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508B" w14:textId="0411AA6D" w:rsidR="00B85640" w:rsidRDefault="00724328" w:rsidP="00B85640">
      <w:pPr>
        <w:pStyle w:val="Heading1"/>
        <w:jc w:val="center"/>
      </w:pPr>
      <w:r>
        <w:t>Petroleum Exploration</w:t>
      </w:r>
      <w:r w:rsidR="00172F35">
        <w:t xml:space="preserve"> Permit</w:t>
      </w:r>
    </w:p>
    <w:p w14:paraId="6EDB9DAE" w14:textId="6D6CE342" w:rsidR="00B85640" w:rsidRPr="001E30E2" w:rsidRDefault="00B85640" w:rsidP="002B3DA0">
      <w:pPr>
        <w:jc w:val="center"/>
        <w:rPr>
          <w:color w:val="0F4761" w:themeColor="accent1" w:themeShade="BF"/>
          <w:sz w:val="32"/>
          <w:szCs w:val="32"/>
        </w:rPr>
      </w:pPr>
      <w:bookmarkStart w:id="0" w:name="_Toc222998596"/>
      <w:r w:rsidRPr="001E30E2">
        <w:rPr>
          <w:color w:val="0F4761" w:themeColor="accent1" w:themeShade="BF"/>
          <w:sz w:val="32"/>
          <w:szCs w:val="32"/>
        </w:rPr>
        <w:t>Annual Title Assessment Report (ATAR) Word Template</w:t>
      </w:r>
      <w:bookmarkEnd w:id="0"/>
    </w:p>
    <w:p w14:paraId="54086640" w14:textId="1B608CD5" w:rsidR="00273D78" w:rsidRPr="002B3DA0" w:rsidRDefault="00273D78" w:rsidP="002B3DA0">
      <w:pPr>
        <w:jc w:val="center"/>
        <w:rPr>
          <w:color w:val="0F4761" w:themeColor="accent1" w:themeShade="BF"/>
          <w:sz w:val="32"/>
          <w:szCs w:val="32"/>
        </w:rPr>
      </w:pPr>
      <w:r w:rsidRPr="60EDEE2A">
        <w:rPr>
          <w:color w:val="0F4761" w:themeColor="accent1" w:themeShade="BF"/>
          <w:sz w:val="32"/>
          <w:szCs w:val="32"/>
        </w:rPr>
        <w:t>Effective:</w:t>
      </w:r>
      <w:r w:rsidR="5F2B849F" w:rsidRPr="60EDEE2A">
        <w:rPr>
          <w:color w:val="0F4761" w:themeColor="accent1" w:themeShade="BF"/>
          <w:sz w:val="32"/>
          <w:szCs w:val="32"/>
        </w:rPr>
        <w:t xml:space="preserve"> DATE</w:t>
      </w:r>
    </w:p>
    <w:p w14:paraId="59954874" w14:textId="3A32713F" w:rsidR="00DF7EAC" w:rsidRDefault="00B85640" w:rsidP="00B85640">
      <w:pPr>
        <w:pStyle w:val="Heading2"/>
      </w:pPr>
      <w:bookmarkStart w:id="1" w:name="_Toc222998597"/>
      <w:r>
        <w:t xml:space="preserve">About </w:t>
      </w:r>
      <w:r w:rsidR="00C3555F">
        <w:t>ATARs</w:t>
      </w:r>
    </w:p>
    <w:p w14:paraId="7C9EEAC2" w14:textId="3AF0CDC1" w:rsidR="00C3555F" w:rsidRPr="00C3555F" w:rsidRDefault="005D3E6E" w:rsidP="67A50BA9">
      <w:r w:rsidRPr="77898ED5">
        <w:rPr>
          <w:lang w:val="en-US"/>
        </w:rPr>
        <w:t>The required content of an ATAR is set out in Part 3 of the</w:t>
      </w:r>
      <w:r w:rsidR="002F245D" w:rsidRPr="77898ED5">
        <w:rPr>
          <w:lang w:val="en-US"/>
        </w:rPr>
        <w:t xml:space="preserve"> </w:t>
      </w:r>
      <w:r w:rsidRPr="77898ED5">
        <w:rPr>
          <w:i/>
          <w:iCs/>
          <w:lang w:val="en-US"/>
        </w:rPr>
        <w:t>Offshore Petroleum and Greenhouse Gas Storage (Resource Management and Administration)</w:t>
      </w:r>
      <w:r w:rsidR="002F245D" w:rsidRPr="77898ED5">
        <w:rPr>
          <w:i/>
          <w:iCs/>
          <w:lang w:val="en-US"/>
        </w:rPr>
        <w:t xml:space="preserve"> </w:t>
      </w:r>
      <w:r w:rsidRPr="77898ED5">
        <w:rPr>
          <w:i/>
          <w:iCs/>
          <w:lang w:val="en-US"/>
        </w:rPr>
        <w:t>Regulations 2025</w:t>
      </w:r>
      <w:r w:rsidRPr="77898ED5">
        <w:rPr>
          <w:lang w:val="en-US"/>
        </w:rPr>
        <w:t xml:space="preserve"> (</w:t>
      </w:r>
      <w:r w:rsidRPr="77898ED5">
        <w:rPr>
          <w:b/>
          <w:bCs/>
          <w:lang w:val="en-US"/>
        </w:rPr>
        <w:t>the</w:t>
      </w:r>
      <w:r w:rsidR="002F245D" w:rsidRPr="77898ED5">
        <w:rPr>
          <w:b/>
          <w:bCs/>
          <w:lang w:val="en-US"/>
        </w:rPr>
        <w:t xml:space="preserve"> </w:t>
      </w:r>
      <w:r w:rsidRPr="77898ED5">
        <w:rPr>
          <w:b/>
          <w:bCs/>
          <w:lang w:val="en-US"/>
        </w:rPr>
        <w:t>Regulations</w:t>
      </w:r>
      <w:r w:rsidRPr="77898ED5">
        <w:rPr>
          <w:lang w:val="en-US"/>
        </w:rPr>
        <w:t>)</w:t>
      </w:r>
      <w:r>
        <w:t>.</w:t>
      </w:r>
      <w:r w:rsidR="00072A97">
        <w:t xml:space="preserve"> </w:t>
      </w:r>
      <w:r w:rsidR="00CF3AF4">
        <w:t xml:space="preserve">The </w:t>
      </w:r>
      <w:r w:rsidR="000C4F90">
        <w:t xml:space="preserve">ATAR </w:t>
      </w:r>
      <w:r w:rsidR="00CF3AF4">
        <w:t>fact sheet</w:t>
      </w:r>
      <w:r>
        <w:t xml:space="preserve"> </w:t>
      </w:r>
      <w:r w:rsidR="00655344" w:rsidRPr="77898ED5">
        <w:rPr>
          <w:rFonts w:ascii="Aptos" w:eastAsia="Aptos" w:hAnsi="Aptos" w:cs="Aptos"/>
          <w:color w:val="000000" w:themeColor="text1"/>
        </w:rPr>
        <w:t xml:space="preserve">and Notes on Completing Mandatory Templates </w:t>
      </w:r>
      <w:r w:rsidR="6326EF57" w:rsidRPr="77898ED5">
        <w:rPr>
          <w:rFonts w:ascii="Aptos" w:eastAsia="Aptos" w:hAnsi="Aptos" w:cs="Aptos"/>
          <w:color w:val="000000" w:themeColor="text1"/>
        </w:rPr>
        <w:t xml:space="preserve">available at </w:t>
      </w:r>
      <w:hyperlink r:id="rId12">
        <w:r w:rsidR="00441F39" w:rsidRPr="77898ED5">
          <w:rPr>
            <w:rStyle w:val="Hyperlink"/>
            <w:rFonts w:ascii="Aptos" w:eastAsia="Aptos" w:hAnsi="Aptos" w:cs="Aptos"/>
          </w:rPr>
          <w:t>https://nopta.gov.au/guidelines-and-factsheets/offshore-petroleum-and-greenhouse-gas-fact-sheets.html</w:t>
        </w:r>
      </w:hyperlink>
      <w:r w:rsidR="00441F39" w:rsidRPr="77898ED5">
        <w:rPr>
          <w:rFonts w:ascii="Aptos" w:eastAsia="Aptos" w:hAnsi="Aptos" w:cs="Aptos"/>
          <w:color w:val="000000" w:themeColor="text1"/>
        </w:rPr>
        <w:t xml:space="preserve"> </w:t>
      </w:r>
      <w:r w:rsidR="00CF3AF4">
        <w:t>provides general information for</w:t>
      </w:r>
      <w:r w:rsidR="002F245D">
        <w:t xml:space="preserve"> </w:t>
      </w:r>
      <w:r w:rsidR="00655344">
        <w:t>complet</w:t>
      </w:r>
      <w:r w:rsidR="00981BFE">
        <w:t xml:space="preserve">ing the templates and </w:t>
      </w:r>
      <w:r w:rsidR="00CF3AF4">
        <w:t>submitting</w:t>
      </w:r>
      <w:r w:rsidR="002F245D">
        <w:t xml:space="preserve"> </w:t>
      </w:r>
      <w:r w:rsidR="00CF3AF4">
        <w:t>an ATAR</w:t>
      </w:r>
      <w:r w:rsidR="003B2EE7">
        <w:t xml:space="preserve"> including</w:t>
      </w:r>
      <w:r w:rsidR="00042604">
        <w:t xml:space="preserve"> details about the reporting period,</w:t>
      </w:r>
      <w:r w:rsidR="003B2EE7">
        <w:t xml:space="preserve"> </w:t>
      </w:r>
      <w:r w:rsidR="00042604">
        <w:t xml:space="preserve">submission </w:t>
      </w:r>
      <w:r w:rsidR="003B2EE7">
        <w:t>timing</w:t>
      </w:r>
      <w:r w:rsidR="6AEB4759">
        <w:t>,</w:t>
      </w:r>
      <w:r w:rsidR="003B2EE7">
        <w:t xml:space="preserve"> </w:t>
      </w:r>
      <w:r w:rsidR="00042604">
        <w:t>etc</w:t>
      </w:r>
      <w:r w:rsidR="00CF3AF4">
        <w:t>.</w:t>
      </w:r>
      <w:r w:rsidR="002F245D">
        <w:t xml:space="preserve"> </w:t>
      </w:r>
    </w:p>
    <w:p w14:paraId="7B90E870" w14:textId="10CD2C11" w:rsidR="00B85640" w:rsidRDefault="00C3555F" w:rsidP="00B85640">
      <w:pPr>
        <w:pStyle w:val="Heading2"/>
      </w:pPr>
      <w:r>
        <w:t xml:space="preserve">About </w:t>
      </w:r>
      <w:r w:rsidR="00B85640">
        <w:t>this template:</w:t>
      </w:r>
      <w:bookmarkEnd w:id="1"/>
    </w:p>
    <w:p w14:paraId="5B7667F7" w14:textId="1EC28CD4" w:rsidR="00130B50" w:rsidRDefault="00B85640" w:rsidP="00FD6A7A">
      <w:r>
        <w:t>This template, and the accompanying Excel template for reporting tables (</w:t>
      </w:r>
      <w:r w:rsidR="004B4C6D" w:rsidRPr="6A4AD877">
        <w:rPr>
          <w:b/>
          <w:bCs/>
          <w:i/>
          <w:iCs/>
        </w:rPr>
        <w:t>exploration-permit</w:t>
      </w:r>
      <w:r w:rsidRPr="6A4AD877">
        <w:rPr>
          <w:b/>
          <w:bCs/>
          <w:i/>
          <w:iCs/>
        </w:rPr>
        <w:t>-atar-reporting-tables.xlsx</w:t>
      </w:r>
      <w:r>
        <w:t xml:space="preserve">), </w:t>
      </w:r>
      <w:r w:rsidR="00BD33BC">
        <w:t>t</w:t>
      </w:r>
      <w:r>
        <w:t xml:space="preserve">ogether constitute </w:t>
      </w:r>
      <w:r w:rsidRPr="6A4AD877">
        <w:rPr>
          <w:b/>
          <w:bCs/>
        </w:rPr>
        <w:t>the approved form</w:t>
      </w:r>
      <w:r>
        <w:t xml:space="preserve"> for the purposes of </w:t>
      </w:r>
      <w:r w:rsidR="003C4BBE">
        <w:t xml:space="preserve">subsection </w:t>
      </w:r>
      <w:r>
        <w:t>2</w:t>
      </w:r>
      <w:r w:rsidR="007A52C1">
        <w:t>6</w:t>
      </w:r>
      <w:r>
        <w:t>(3) of the Regulations.</w:t>
      </w:r>
      <w:r w:rsidR="00CB4553">
        <w:t xml:space="preserve"> </w:t>
      </w:r>
      <w:r w:rsidR="00130B50">
        <w:t>Th</w:t>
      </w:r>
      <w:r w:rsidR="00172F35">
        <w:t xml:space="preserve">is approved form is </w:t>
      </w:r>
      <w:r w:rsidR="00130B50">
        <w:t xml:space="preserve">effective as </w:t>
      </w:r>
      <w:r w:rsidR="00052B31">
        <w:t>of</w:t>
      </w:r>
      <w:r w:rsidR="00130B50">
        <w:t xml:space="preserve"> </w:t>
      </w:r>
      <w:r w:rsidR="00130B50" w:rsidRPr="6A4AD877">
        <w:rPr>
          <w:b/>
          <w:bCs/>
        </w:rPr>
        <w:t>DATE</w:t>
      </w:r>
      <w:r w:rsidR="2A726177" w:rsidRPr="6A4AD877">
        <w:rPr>
          <w:b/>
          <w:bCs/>
        </w:rPr>
        <w:t>.</w:t>
      </w:r>
    </w:p>
    <w:p w14:paraId="2551DEEB" w14:textId="52C0C787" w:rsidR="00FD6A7A" w:rsidRDefault="00CB4553" w:rsidP="00FD6A7A">
      <w:r>
        <w:t>The</w:t>
      </w:r>
      <w:r w:rsidR="00052B31">
        <w:t xml:space="preserve"> </w:t>
      </w:r>
      <w:r w:rsidR="00273D78">
        <w:t>templates</w:t>
      </w:r>
      <w:r>
        <w:t xml:space="preserve"> are available </w:t>
      </w:r>
      <w:r w:rsidR="000306E2">
        <w:t>at</w:t>
      </w:r>
      <w:r w:rsidR="00FD6A7A">
        <w:t xml:space="preserve"> </w:t>
      </w:r>
      <w:hyperlink r:id="rId13" w:history="1">
        <w:r w:rsidR="00E453C9" w:rsidRPr="00CB2D56">
          <w:rPr>
            <w:rStyle w:val="Hyperlink"/>
          </w:rPr>
          <w:t>http://www.nopta.gov.au/forms/reporting-templates.html</w:t>
        </w:r>
      </w:hyperlink>
      <w:r w:rsidR="00E453C9">
        <w:t>.</w:t>
      </w:r>
      <w:r w:rsidR="00FD6A7A">
        <w:t xml:space="preserve"> </w:t>
      </w:r>
    </w:p>
    <w:p w14:paraId="52B2D1CA" w14:textId="1E0EC358" w:rsidR="00B85640" w:rsidRDefault="00FD6A7A" w:rsidP="00FD6A7A">
      <w:r>
        <w:t xml:space="preserve">Please ensure you are using the most recent versions by cross-checking the </w:t>
      </w:r>
      <w:r w:rsidR="00CB06AE">
        <w:t>‘</w:t>
      </w:r>
      <w:r>
        <w:t>effective</w:t>
      </w:r>
      <w:r w:rsidR="00962FED">
        <w:t>’</w:t>
      </w:r>
      <w:r>
        <w:t xml:space="preserve"> date.</w:t>
      </w:r>
    </w:p>
    <w:p w14:paraId="05DF53C8" w14:textId="7CA895CC" w:rsidR="00B85640" w:rsidRDefault="00B85640" w:rsidP="00B85640">
      <w:pPr>
        <w:pStyle w:val="ListParagraph"/>
        <w:numPr>
          <w:ilvl w:val="0"/>
          <w:numId w:val="1"/>
        </w:numPr>
      </w:pPr>
      <w:r>
        <w:t>This covering page can be deleted from the ATAR.</w:t>
      </w:r>
      <w:r w:rsidR="00042CCD" w:rsidRPr="00042CCD">
        <w:t xml:space="preserve"> </w:t>
      </w:r>
      <w:r w:rsidR="00042CCD">
        <w:t>The template begins on the following page.</w:t>
      </w:r>
    </w:p>
    <w:p w14:paraId="185C3527" w14:textId="48211CB3" w:rsidR="005F7DCB" w:rsidRDefault="00A151BE" w:rsidP="00B85640">
      <w:pPr>
        <w:pStyle w:val="ListParagraph"/>
        <w:numPr>
          <w:ilvl w:val="0"/>
          <w:numId w:val="1"/>
        </w:numPr>
      </w:pPr>
      <w:r>
        <w:t>A prompt is provided in each section where information is required to be submitted in the Excel template</w:t>
      </w:r>
      <w:r w:rsidR="000E4A72">
        <w:t xml:space="preserve"> rather than in this template</w:t>
      </w:r>
      <w:r>
        <w:t xml:space="preserve">. </w:t>
      </w:r>
    </w:p>
    <w:p w14:paraId="7B316B13" w14:textId="32F26D43" w:rsidR="00184EE3" w:rsidRDefault="00044E34" w:rsidP="00184EE3">
      <w:pPr>
        <w:pStyle w:val="ListParagraph"/>
        <w:numPr>
          <w:ilvl w:val="0"/>
          <w:numId w:val="1"/>
        </w:numPr>
      </w:pPr>
      <w:r>
        <w:rPr>
          <w:color w:val="215E99" w:themeColor="text2" w:themeTint="BF"/>
        </w:rPr>
        <w:t>Guidance t</w:t>
      </w:r>
      <w:r w:rsidR="00184EE3" w:rsidRPr="00222058">
        <w:rPr>
          <w:color w:val="215E99" w:themeColor="text2" w:themeTint="BF"/>
        </w:rPr>
        <w:t>ext in blue</w:t>
      </w:r>
      <w:r w:rsidR="00184EE3" w:rsidRPr="00222058">
        <w:rPr>
          <w:i/>
          <w:iCs/>
          <w:color w:val="215E99" w:themeColor="text2" w:themeTint="BF"/>
        </w:rPr>
        <w:t xml:space="preserve"> </w:t>
      </w:r>
      <w:r w:rsidR="00184EE3">
        <w:t>describes the Titles Administrator</w:t>
      </w:r>
      <w:r w:rsidR="00184EE3">
        <w:rPr>
          <w:rFonts w:hint="cs"/>
        </w:rPr>
        <w:t>’</w:t>
      </w:r>
      <w:r w:rsidR="00184EE3">
        <w:t xml:space="preserve">s expectations for the content in a section. </w:t>
      </w:r>
      <w:r w:rsidR="00184EE3" w:rsidRPr="00B46186">
        <w:rPr>
          <w:color w:val="215E99" w:themeColor="text2" w:themeTint="BF"/>
        </w:rPr>
        <w:t xml:space="preserve">The blue text </w:t>
      </w:r>
      <w:r w:rsidR="008275AB">
        <w:rPr>
          <w:color w:val="215E99" w:themeColor="text2" w:themeTint="BF"/>
        </w:rPr>
        <w:t>can</w:t>
      </w:r>
      <w:r w:rsidR="00184EE3" w:rsidRPr="00B46186">
        <w:rPr>
          <w:color w:val="215E99" w:themeColor="text2" w:themeTint="BF"/>
        </w:rPr>
        <w:t xml:space="preserve"> be deleted from the ATAR.</w:t>
      </w:r>
    </w:p>
    <w:p w14:paraId="31A44B59" w14:textId="5DC25805" w:rsidR="00B85640" w:rsidRDefault="00B85640" w:rsidP="00B85640">
      <w:pPr>
        <w:pStyle w:val="ListParagraph"/>
        <w:numPr>
          <w:ilvl w:val="0"/>
          <w:numId w:val="1"/>
        </w:numPr>
      </w:pPr>
      <w:r>
        <w:t>This template contains some requests for information that are not required by the Regulations</w:t>
      </w:r>
      <w:r w:rsidR="006A5BEF">
        <w:t>;</w:t>
      </w:r>
      <w:r>
        <w:t xml:space="preserve"> provision of that information is at titleholder discretion and may be provided under </w:t>
      </w:r>
      <w:r w:rsidR="00CD47DE">
        <w:t>s</w:t>
      </w:r>
      <w:r>
        <w:t>ection 31 of the Regulations.</w:t>
      </w:r>
    </w:p>
    <w:p w14:paraId="1C157FAD" w14:textId="31207AE0" w:rsidR="00B85640" w:rsidRDefault="00B85640" w:rsidP="00B85640">
      <w:pPr>
        <w:pStyle w:val="ListParagraph"/>
        <w:numPr>
          <w:ilvl w:val="0"/>
          <w:numId w:val="1"/>
        </w:numPr>
      </w:pPr>
      <w:r>
        <w:t xml:space="preserve">The </w:t>
      </w:r>
      <w:r w:rsidR="003E7230">
        <w:t xml:space="preserve">document header should not be changed. The </w:t>
      </w:r>
      <w:r>
        <w:t xml:space="preserve">footer contains </w:t>
      </w:r>
      <w:r w:rsidRPr="6A4AD877">
        <w:rPr>
          <w:highlight w:val="yellow"/>
        </w:rPr>
        <w:t>document identifiers</w:t>
      </w:r>
      <w:r>
        <w:t xml:space="preserve"> that should be completed</w:t>
      </w:r>
      <w:r w:rsidR="00483FD6">
        <w:t>.</w:t>
      </w:r>
      <w:r>
        <w:t xml:space="preserve"> </w:t>
      </w:r>
      <w:r w:rsidR="00C77B5D">
        <w:t xml:space="preserve">Titleholders may include additional document </w:t>
      </w:r>
      <w:r w:rsidR="00326F4A">
        <w:t xml:space="preserve">properties in the footer if </w:t>
      </w:r>
      <w:r w:rsidR="00991691">
        <w:t>desired.</w:t>
      </w:r>
    </w:p>
    <w:p w14:paraId="04939EB2" w14:textId="77777777" w:rsidR="00184EE3" w:rsidRDefault="00326F4A" w:rsidP="00184EE3">
      <w:pPr>
        <w:pStyle w:val="ListParagraph"/>
        <w:numPr>
          <w:ilvl w:val="0"/>
          <w:numId w:val="1"/>
        </w:numPr>
      </w:pPr>
      <w:r>
        <w:t xml:space="preserve">Formatting </w:t>
      </w:r>
      <w:r w:rsidR="00991691">
        <w:t xml:space="preserve">(colour, font, etc.) </w:t>
      </w:r>
      <w:r>
        <w:t xml:space="preserve">may be changed to reflect company branding but the </w:t>
      </w:r>
      <w:r w:rsidR="00991691">
        <w:t xml:space="preserve">structure, </w:t>
      </w:r>
      <w:r>
        <w:t xml:space="preserve">headings and content should </w:t>
      </w:r>
      <w:r w:rsidR="00991691">
        <w:t>remain</w:t>
      </w:r>
      <w:r>
        <w:t xml:space="preserve"> as </w:t>
      </w:r>
      <w:r w:rsidR="00991691">
        <w:t>outlined in this template.</w:t>
      </w:r>
      <w:r w:rsidR="00184EE3" w:rsidRPr="00184EE3">
        <w:t xml:space="preserve"> </w:t>
      </w:r>
    </w:p>
    <w:p w14:paraId="34B49476" w14:textId="0C2072CD" w:rsidR="00184EE3" w:rsidRDefault="00031901" w:rsidP="00184EE3">
      <w:pPr>
        <w:pStyle w:val="ListParagraph"/>
        <w:numPr>
          <w:ilvl w:val="0"/>
          <w:numId w:val="1"/>
        </w:numPr>
      </w:pPr>
      <w:r>
        <w:t>A</w:t>
      </w:r>
      <w:r w:rsidR="00184EE3">
        <w:t xml:space="preserve">n ATAR </w:t>
      </w:r>
      <w:r>
        <w:t xml:space="preserve">is classified </w:t>
      </w:r>
      <w:r w:rsidR="00184EE3">
        <w:t xml:space="preserve">as a </w:t>
      </w:r>
      <w:r w:rsidR="00184EE3" w:rsidRPr="6F6186D9">
        <w:rPr>
          <w:b/>
          <w:bCs/>
        </w:rPr>
        <w:t>permanently confidential document</w:t>
      </w:r>
      <w:r w:rsidR="00184EE3">
        <w:t xml:space="preserve"> under the Regulations. Both this </w:t>
      </w:r>
      <w:r w:rsidR="00A011B7">
        <w:t>W</w:t>
      </w:r>
      <w:r w:rsidR="00184EE3">
        <w:t xml:space="preserve">ord template and the accompanying </w:t>
      </w:r>
      <w:r w:rsidR="00A011B7">
        <w:t>E</w:t>
      </w:r>
      <w:r w:rsidR="00184EE3">
        <w:t>xcel template have a ‘permanently confidential’ watermark incorporated. All ATAR documentation submitted to the Titles Administrator should be marked as confidential.</w:t>
      </w:r>
    </w:p>
    <w:p w14:paraId="59D35B26" w14:textId="0EB04943" w:rsidR="008803FF" w:rsidRDefault="008803FF" w:rsidP="3DAC34E8">
      <w:pPr>
        <w:pStyle w:val="ListParagraph"/>
        <w:sectPr w:rsidR="008803FF" w:rsidSect="008803FF">
          <w:headerReference w:type="default" r:id="rId14"/>
          <w:footerReference w:type="default" r:id="rId15"/>
          <w:pgSz w:w="11906" w:h="16838"/>
          <w:pgMar w:top="1440" w:right="1080" w:bottom="1440" w:left="1080" w:header="708" w:footer="708" w:gutter="0"/>
          <w:pgNumType w:start="1"/>
          <w:cols w:space="708"/>
          <w:titlePg/>
          <w:docGrid w:linePitch="360"/>
        </w:sectPr>
      </w:pPr>
    </w:p>
    <w:p w14:paraId="5F30E75B" w14:textId="77777777" w:rsidR="00AA27E2" w:rsidRDefault="00AA27E2" w:rsidP="00AA27E2">
      <w:bookmarkStart w:id="2" w:name="_Toc222998598"/>
    </w:p>
    <w:p w14:paraId="57A1AE4F" w14:textId="49DA4792" w:rsidR="0077616E" w:rsidRDefault="001465EA" w:rsidP="00B85640">
      <w:pPr>
        <w:pStyle w:val="Heading1"/>
        <w:jc w:val="both"/>
        <w:rPr>
          <w:color w:val="auto"/>
        </w:rPr>
      </w:pPr>
      <w:bookmarkStart w:id="3" w:name="_Toc222998599"/>
      <w:bookmarkEnd w:id="2"/>
      <w:r>
        <w:rPr>
          <w:color w:val="auto"/>
        </w:rPr>
        <w:t xml:space="preserve">Petroleum Exploration </w:t>
      </w:r>
      <w:r w:rsidR="00F64815">
        <w:rPr>
          <w:color w:val="auto"/>
        </w:rPr>
        <w:t>Permit</w:t>
      </w:r>
    </w:p>
    <w:p w14:paraId="4300CD1E" w14:textId="1132743B" w:rsidR="00B85640" w:rsidRPr="002B3DA0" w:rsidRDefault="00B85640" w:rsidP="002B3DA0">
      <w:pPr>
        <w:rPr>
          <w:sz w:val="36"/>
          <w:szCs w:val="36"/>
        </w:rPr>
      </w:pPr>
      <w:r w:rsidRPr="002B3DA0">
        <w:rPr>
          <w:sz w:val="36"/>
          <w:szCs w:val="36"/>
        </w:rPr>
        <w:t>Annual Title Assessment Report</w:t>
      </w:r>
      <w:bookmarkEnd w:id="3"/>
    </w:p>
    <w:p w14:paraId="5B2EF8C6" w14:textId="71B4D653" w:rsidR="00B85640" w:rsidRPr="00821863" w:rsidRDefault="00B85640" w:rsidP="002B3DA0">
      <w:pPr>
        <w:rPr>
          <w:sz w:val="32"/>
          <w:szCs w:val="32"/>
        </w:rPr>
      </w:pPr>
      <w:bookmarkStart w:id="4" w:name="_Toc222998600"/>
      <w:r w:rsidRPr="3D4C191A">
        <w:rPr>
          <w:sz w:val="32"/>
          <w:szCs w:val="32"/>
        </w:rPr>
        <w:t xml:space="preserve">submitted </w:t>
      </w:r>
      <w:bookmarkStart w:id="5" w:name="_Int_tm0Vh6fs"/>
      <w:proofErr w:type="gramStart"/>
      <w:r w:rsidRPr="3D4C191A">
        <w:rPr>
          <w:sz w:val="32"/>
          <w:szCs w:val="32"/>
        </w:rPr>
        <w:t>by:</w:t>
      </w:r>
      <w:bookmarkEnd w:id="5"/>
      <w:proofErr w:type="gramEnd"/>
      <w:r w:rsidRPr="3D4C191A">
        <w:rPr>
          <w:sz w:val="32"/>
          <w:szCs w:val="32"/>
        </w:rPr>
        <w:t xml:space="preserve"> </w:t>
      </w:r>
      <w:r w:rsidRPr="3D4C191A">
        <w:rPr>
          <w:color w:val="215E99" w:themeColor="text2" w:themeTint="BF"/>
          <w:sz w:val="32"/>
          <w:szCs w:val="32"/>
        </w:rPr>
        <w:t>insert text</w:t>
      </w:r>
      <w:bookmarkEnd w:id="4"/>
    </w:p>
    <w:p w14:paraId="3801B368" w14:textId="77777777" w:rsidR="00B85640" w:rsidRDefault="00B85640" w:rsidP="00B85640"/>
    <w:p w14:paraId="340AA018" w14:textId="2E005EA6" w:rsidR="00B85640" w:rsidRDefault="00B85640" w:rsidP="00B85640">
      <w:r>
        <w:t xml:space="preserve">date: </w:t>
      </w:r>
      <w:r w:rsidRPr="00782C70">
        <w:rPr>
          <w:color w:val="215E99" w:themeColor="text2" w:themeTint="BF"/>
        </w:rPr>
        <w:t xml:space="preserve">dd month </w:t>
      </w:r>
      <w:proofErr w:type="spellStart"/>
      <w:r w:rsidRPr="00782C70">
        <w:rPr>
          <w:color w:val="215E99" w:themeColor="text2" w:themeTint="BF"/>
        </w:rPr>
        <w:t>yyyy</w:t>
      </w:r>
      <w:proofErr w:type="spellEnd"/>
    </w:p>
    <w:p w14:paraId="16AC7C3B" w14:textId="77777777" w:rsidR="00B85640" w:rsidRPr="006241FA" w:rsidRDefault="00B85640" w:rsidP="00B85640"/>
    <w:p w14:paraId="7226B028" w14:textId="77777777" w:rsidR="00B85640" w:rsidRPr="00B85640" w:rsidRDefault="00B85640" w:rsidP="002B3DA0">
      <w:bookmarkStart w:id="6" w:name="_Toc222998601"/>
      <w:r w:rsidRPr="00B85640">
        <w:rPr>
          <w:rStyle w:val="Heading2Char"/>
          <w:b/>
          <w:bCs/>
          <w:color w:val="auto"/>
        </w:rPr>
        <w:t>Title Summary Details</w:t>
      </w:r>
      <w:bookmarkEnd w:id="6"/>
    </w:p>
    <w:tbl>
      <w:tblPr>
        <w:tblW w:w="5000" w:type="pct"/>
        <w:tblLook w:val="04A0" w:firstRow="1" w:lastRow="0" w:firstColumn="1" w:lastColumn="0" w:noHBand="0" w:noVBand="1"/>
      </w:tblPr>
      <w:tblGrid>
        <w:gridCol w:w="6096"/>
        <w:gridCol w:w="3630"/>
      </w:tblGrid>
      <w:tr w:rsidR="00B85640" w:rsidRPr="006F7D49" w14:paraId="5C57AA5A" w14:textId="77777777" w:rsidTr="004D4DAF">
        <w:trPr>
          <w:trHeight w:val="330"/>
        </w:trPr>
        <w:tc>
          <w:tcPr>
            <w:tcW w:w="313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140EEBC" w14:textId="77777777"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Title number(s)</w:t>
            </w:r>
          </w:p>
        </w:tc>
        <w:tc>
          <w:tcPr>
            <w:tcW w:w="1866" w:type="pct"/>
            <w:tcBorders>
              <w:top w:val="single" w:sz="8" w:space="0" w:color="auto"/>
              <w:left w:val="nil"/>
              <w:bottom w:val="single" w:sz="8" w:space="0" w:color="auto"/>
              <w:right w:val="single" w:sz="8" w:space="0" w:color="auto"/>
            </w:tcBorders>
            <w:vAlign w:val="center"/>
            <w:hideMark/>
          </w:tcPr>
          <w:p w14:paraId="4313740B" w14:textId="168A1103" w:rsidR="00B85640" w:rsidRPr="006F7D49" w:rsidRDefault="00B85640" w:rsidP="004D4DAF">
            <w:pPr>
              <w:spacing w:after="0" w:line="240" w:lineRule="auto"/>
              <w:rPr>
                <w:rFonts w:ascii="Aptos" w:eastAsia="Times New Roman" w:hAnsi="Aptos" w:cs="Times New Roman"/>
                <w:color w:val="000000"/>
                <w:lang w:eastAsia="en-AU"/>
              </w:rPr>
            </w:pPr>
          </w:p>
        </w:tc>
      </w:tr>
      <w:tr w:rsidR="00B85640" w:rsidRPr="006F7D49" w14:paraId="4E019F9F"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D355B95" w14:textId="39A268E1"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 xml:space="preserve">Reporting period </w:t>
            </w:r>
          </w:p>
        </w:tc>
        <w:tc>
          <w:tcPr>
            <w:tcW w:w="1866" w:type="pct"/>
            <w:tcBorders>
              <w:top w:val="nil"/>
              <w:left w:val="nil"/>
              <w:bottom w:val="single" w:sz="8" w:space="0" w:color="auto"/>
              <w:right w:val="single" w:sz="8" w:space="0" w:color="auto"/>
            </w:tcBorders>
            <w:vAlign w:val="center"/>
            <w:hideMark/>
          </w:tcPr>
          <w:p w14:paraId="030766DB" w14:textId="0881C5A8" w:rsidR="00B85640" w:rsidRPr="002B3F1F" w:rsidRDefault="002B3F1F" w:rsidP="004D4DAF">
            <w:pPr>
              <w:spacing w:after="0" w:line="240" w:lineRule="auto"/>
              <w:rPr>
                <w:rFonts w:ascii="Aptos" w:eastAsia="Times New Roman" w:hAnsi="Aptos" w:cs="Times New Roman"/>
                <w:bCs/>
                <w:color w:val="000000"/>
                <w:lang w:eastAsia="en-AU"/>
              </w:rPr>
            </w:pPr>
            <w:r w:rsidRPr="002B3F1F">
              <w:rPr>
                <w:rFonts w:ascii="Aptos" w:eastAsia="Times New Roman" w:hAnsi="Aptos" w:cs="Times New Roman"/>
                <w:bCs/>
                <w:color w:val="000000"/>
                <w:lang w:eastAsia="en-AU"/>
              </w:rPr>
              <w:t>(dd/mm/</w:t>
            </w:r>
            <w:proofErr w:type="spellStart"/>
            <w:r w:rsidRPr="002B3F1F">
              <w:rPr>
                <w:rFonts w:ascii="Aptos" w:eastAsia="Times New Roman" w:hAnsi="Aptos" w:cs="Times New Roman"/>
                <w:bCs/>
                <w:color w:val="000000"/>
                <w:lang w:eastAsia="en-AU"/>
              </w:rPr>
              <w:t>yyyy</w:t>
            </w:r>
            <w:proofErr w:type="spellEnd"/>
            <w:r w:rsidRPr="002B3F1F">
              <w:rPr>
                <w:rFonts w:ascii="Aptos" w:eastAsia="Times New Roman" w:hAnsi="Aptos" w:cs="Times New Roman"/>
                <w:bCs/>
                <w:color w:val="000000"/>
                <w:lang w:eastAsia="en-AU"/>
              </w:rPr>
              <w:t xml:space="preserve"> to dd/mm/</w:t>
            </w:r>
            <w:proofErr w:type="spellStart"/>
            <w:r w:rsidRPr="002B3F1F">
              <w:rPr>
                <w:rFonts w:ascii="Aptos" w:eastAsia="Times New Roman" w:hAnsi="Aptos" w:cs="Times New Roman"/>
                <w:bCs/>
                <w:color w:val="000000"/>
                <w:lang w:eastAsia="en-AU"/>
              </w:rPr>
              <w:t>yyyy</w:t>
            </w:r>
            <w:proofErr w:type="spellEnd"/>
            <w:r w:rsidRPr="002B3F1F">
              <w:rPr>
                <w:rFonts w:ascii="Aptos" w:eastAsia="Times New Roman" w:hAnsi="Aptos" w:cs="Times New Roman"/>
                <w:bCs/>
                <w:color w:val="000000"/>
                <w:lang w:eastAsia="en-AU"/>
              </w:rPr>
              <w:t>)</w:t>
            </w:r>
          </w:p>
        </w:tc>
      </w:tr>
      <w:tr w:rsidR="00B85640" w:rsidRPr="006F7D49" w14:paraId="61063D23"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F557C38" w14:textId="5687FA58" w:rsidR="00B85640" w:rsidRPr="006F7D49" w:rsidRDefault="00B85640" w:rsidP="004D4DAF">
            <w:pPr>
              <w:spacing w:after="0" w:line="240" w:lineRule="auto"/>
              <w:rPr>
                <w:rFonts w:ascii="Aptos" w:eastAsia="Times New Roman" w:hAnsi="Aptos" w:cs="Times New Roman"/>
                <w:b/>
                <w:bCs/>
                <w:color w:val="000000"/>
                <w:lang w:eastAsia="en-AU"/>
              </w:rPr>
            </w:pPr>
            <w:r>
              <w:rPr>
                <w:rFonts w:ascii="Aptos" w:eastAsia="Times New Roman" w:hAnsi="Aptos" w:cs="Times New Roman"/>
                <w:b/>
                <w:bCs/>
                <w:color w:val="000000"/>
                <w:lang w:eastAsia="en-AU"/>
              </w:rPr>
              <w:t xml:space="preserve">Title </w:t>
            </w:r>
            <w:r w:rsidRPr="006F7D49">
              <w:rPr>
                <w:rFonts w:ascii="Aptos" w:eastAsia="Times New Roman" w:hAnsi="Aptos" w:cs="Times New Roman"/>
                <w:b/>
                <w:bCs/>
                <w:color w:val="000000"/>
                <w:lang w:eastAsia="en-AU"/>
              </w:rPr>
              <w:t>Year</w:t>
            </w:r>
          </w:p>
        </w:tc>
        <w:tc>
          <w:tcPr>
            <w:tcW w:w="1866" w:type="pct"/>
            <w:tcBorders>
              <w:top w:val="nil"/>
              <w:left w:val="nil"/>
              <w:bottom w:val="single" w:sz="8" w:space="0" w:color="auto"/>
              <w:right w:val="single" w:sz="8" w:space="0" w:color="auto"/>
            </w:tcBorders>
            <w:vAlign w:val="center"/>
            <w:hideMark/>
          </w:tcPr>
          <w:p w14:paraId="7D8B3892" w14:textId="495E3675" w:rsidR="00B85640" w:rsidRPr="002B3F1F" w:rsidRDefault="002B3F1F" w:rsidP="004D4DAF">
            <w:pPr>
              <w:spacing w:after="0" w:line="240" w:lineRule="auto"/>
              <w:rPr>
                <w:rFonts w:ascii="Aptos" w:eastAsia="Times New Roman" w:hAnsi="Aptos" w:cs="Times New Roman"/>
                <w:bCs/>
                <w:color w:val="000000"/>
                <w:lang w:eastAsia="en-AU"/>
              </w:rPr>
            </w:pPr>
            <w:r>
              <w:rPr>
                <w:rFonts w:ascii="Aptos" w:eastAsia="Times New Roman" w:hAnsi="Aptos" w:cs="Times New Roman"/>
                <w:bCs/>
                <w:color w:val="000000"/>
                <w:lang w:eastAsia="en-AU"/>
              </w:rPr>
              <w:t>n</w:t>
            </w:r>
            <w:r w:rsidRPr="002B3F1F">
              <w:rPr>
                <w:rFonts w:ascii="Aptos" w:eastAsia="Times New Roman" w:hAnsi="Aptos" w:cs="Times New Roman"/>
                <w:bCs/>
                <w:color w:val="000000"/>
                <w:lang w:eastAsia="en-AU"/>
              </w:rPr>
              <w:t>umber</w:t>
            </w:r>
          </w:p>
        </w:tc>
      </w:tr>
      <w:tr w:rsidR="00B85640" w:rsidRPr="006F7D49" w14:paraId="47E57E3F" w14:textId="77777777" w:rsidTr="004D4DAF">
        <w:trPr>
          <w:trHeight w:val="330"/>
        </w:trPr>
        <w:tc>
          <w:tcPr>
            <w:tcW w:w="313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7644A8C" w14:textId="77777777" w:rsidR="00B85640" w:rsidRPr="006F7D49" w:rsidRDefault="00B85640" w:rsidP="004D4DAF">
            <w:pPr>
              <w:spacing w:after="0" w:line="240" w:lineRule="auto"/>
              <w:rPr>
                <w:rFonts w:ascii="Aptos" w:eastAsia="Times New Roman" w:hAnsi="Aptos" w:cs="Times New Roman"/>
                <w:b/>
                <w:bCs/>
                <w:color w:val="000000"/>
                <w:lang w:eastAsia="en-AU"/>
              </w:rPr>
            </w:pPr>
            <w:r w:rsidRPr="006F7D49">
              <w:rPr>
                <w:rFonts w:ascii="Aptos" w:eastAsia="Times New Roman" w:hAnsi="Aptos" w:cs="Times New Roman"/>
                <w:b/>
                <w:bCs/>
                <w:color w:val="000000"/>
                <w:lang w:eastAsia="en-AU"/>
              </w:rPr>
              <w:t xml:space="preserve">Approval date for combined title reporting* </w:t>
            </w:r>
          </w:p>
        </w:tc>
        <w:tc>
          <w:tcPr>
            <w:tcW w:w="1866" w:type="pct"/>
            <w:tcBorders>
              <w:top w:val="nil"/>
              <w:left w:val="nil"/>
              <w:bottom w:val="single" w:sz="8" w:space="0" w:color="auto"/>
              <w:right w:val="single" w:sz="8" w:space="0" w:color="auto"/>
            </w:tcBorders>
            <w:vAlign w:val="center"/>
            <w:hideMark/>
          </w:tcPr>
          <w:p w14:paraId="6D8CA6BC" w14:textId="07F9781E" w:rsidR="00B85640" w:rsidRPr="006F7D49" w:rsidRDefault="00B85640" w:rsidP="004D4DAF">
            <w:pPr>
              <w:spacing w:after="0" w:line="240" w:lineRule="auto"/>
              <w:rPr>
                <w:rFonts w:ascii="Aptos" w:eastAsia="Times New Roman" w:hAnsi="Aptos" w:cs="Times New Roman"/>
                <w:color w:val="000000"/>
                <w:lang w:eastAsia="en-AU"/>
              </w:rPr>
            </w:pPr>
          </w:p>
        </w:tc>
      </w:tr>
    </w:tbl>
    <w:p w14:paraId="4A290BC8" w14:textId="49148C65" w:rsidR="00B85640" w:rsidRDefault="445D46FC" w:rsidP="6087EBBB">
      <w:pPr>
        <w:tabs>
          <w:tab w:val="left" w:pos="1560"/>
        </w:tabs>
        <w:spacing w:before="120" w:after="120"/>
        <w:rPr>
          <w:rFonts w:ascii="Aptos" w:hAnsi="Aptos"/>
          <w:i/>
          <w:iCs/>
          <w:sz w:val="20"/>
          <w:szCs w:val="20"/>
        </w:rPr>
      </w:pPr>
      <w:r w:rsidRPr="6087EBBB">
        <w:rPr>
          <w:rFonts w:ascii="Aptos" w:hAnsi="Aptos"/>
          <w:i/>
          <w:iCs/>
          <w:sz w:val="20"/>
          <w:szCs w:val="20"/>
        </w:rPr>
        <w:t>*Note – if this ATAR relates to more than one title insert the date the Titles Administrator gave approval under section 33 of the Regulations for combined reporting.</w:t>
      </w:r>
    </w:p>
    <w:p w14:paraId="23B5C9C8" w14:textId="77777777" w:rsidR="00B85640" w:rsidRDefault="00B85640" w:rsidP="00B85640">
      <w:pPr>
        <w:tabs>
          <w:tab w:val="left" w:pos="1560"/>
        </w:tabs>
        <w:spacing w:before="120" w:after="120"/>
        <w:rPr>
          <w:rFonts w:ascii="Aptos" w:hAnsi="Aptos"/>
          <w:i/>
          <w:sz w:val="20"/>
          <w:szCs w:val="20"/>
        </w:rPr>
      </w:pPr>
    </w:p>
    <w:tbl>
      <w:tblPr>
        <w:tblW w:w="5000" w:type="pct"/>
        <w:tblLook w:val="04A0" w:firstRow="1" w:lastRow="0" w:firstColumn="1" w:lastColumn="0" w:noHBand="0" w:noVBand="1"/>
      </w:tblPr>
      <w:tblGrid>
        <w:gridCol w:w="6096"/>
        <w:gridCol w:w="1313"/>
        <w:gridCol w:w="2317"/>
      </w:tblGrid>
      <w:tr w:rsidR="00B85640" w:rsidRPr="00234534" w14:paraId="1BB7C961" w14:textId="77777777" w:rsidTr="004D4DAF">
        <w:trPr>
          <w:trHeight w:val="330"/>
        </w:trPr>
        <w:tc>
          <w:tcPr>
            <w:tcW w:w="313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00AB422"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sidRPr="00234534">
              <w:rPr>
                <w:rFonts w:ascii="Aptos" w:eastAsia="Times New Roman" w:hAnsi="Aptos" w:cs="Times New Roman"/>
                <w:b/>
                <w:bCs/>
                <w:color w:val="000000"/>
                <w:lang w:eastAsia="en-AU"/>
              </w:rPr>
              <w:t>Titleholder name</w:t>
            </w:r>
          </w:p>
        </w:tc>
        <w:tc>
          <w:tcPr>
            <w:tcW w:w="675"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AD31DB"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Pr>
                <w:rFonts w:ascii="Aptos" w:eastAsia="Times New Roman" w:hAnsi="Aptos" w:cs="Times New Roman"/>
                <w:b/>
                <w:bCs/>
                <w:color w:val="000000"/>
                <w:lang w:eastAsia="en-AU"/>
              </w:rPr>
              <w:t xml:space="preserve">% </w:t>
            </w:r>
            <w:r w:rsidRPr="00234534">
              <w:rPr>
                <w:rFonts w:ascii="Aptos" w:eastAsia="Times New Roman" w:hAnsi="Aptos" w:cs="Times New Roman"/>
                <w:b/>
                <w:bCs/>
                <w:color w:val="000000"/>
                <w:lang w:eastAsia="en-AU"/>
              </w:rPr>
              <w:t>interest</w:t>
            </w:r>
          </w:p>
        </w:tc>
        <w:tc>
          <w:tcPr>
            <w:tcW w:w="1191"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05E4632" w14:textId="77777777" w:rsidR="00B85640" w:rsidRPr="00234534" w:rsidRDefault="00B85640" w:rsidP="004D4DAF">
            <w:pPr>
              <w:spacing w:after="0" w:line="240" w:lineRule="auto"/>
              <w:jc w:val="center"/>
              <w:rPr>
                <w:rFonts w:ascii="Aptos" w:eastAsia="Times New Roman" w:hAnsi="Aptos" w:cs="Times New Roman"/>
                <w:b/>
                <w:bCs/>
                <w:color w:val="000000"/>
                <w:lang w:eastAsia="en-AU"/>
              </w:rPr>
            </w:pPr>
            <w:r w:rsidRPr="00234534">
              <w:rPr>
                <w:rFonts w:ascii="Aptos" w:eastAsia="Times New Roman" w:hAnsi="Aptos" w:cs="Times New Roman"/>
                <w:b/>
                <w:bCs/>
                <w:color w:val="000000"/>
                <w:lang w:eastAsia="en-AU"/>
              </w:rPr>
              <w:t>ACN/ABN</w:t>
            </w:r>
          </w:p>
        </w:tc>
      </w:tr>
      <w:tr w:rsidR="00B85640" w:rsidRPr="00234534" w14:paraId="34F2F7DD" w14:textId="77777777" w:rsidTr="00703A66">
        <w:trPr>
          <w:trHeight w:val="330"/>
        </w:trPr>
        <w:tc>
          <w:tcPr>
            <w:tcW w:w="3134" w:type="pct"/>
            <w:tcBorders>
              <w:top w:val="nil"/>
              <w:left w:val="single" w:sz="8" w:space="0" w:color="auto"/>
              <w:bottom w:val="single" w:sz="8" w:space="0" w:color="auto"/>
              <w:right w:val="single" w:sz="8" w:space="0" w:color="auto"/>
            </w:tcBorders>
            <w:vAlign w:val="center"/>
          </w:tcPr>
          <w:p w14:paraId="74B54036" w14:textId="642972D9" w:rsidR="00B85640" w:rsidRPr="00703A66" w:rsidRDefault="00B85640" w:rsidP="00703A66">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686D5DBD" w14:textId="10714324" w:rsidR="00B85640" w:rsidRPr="00703A66"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46B1FAE5" w14:textId="75887EB1" w:rsidR="00B85640" w:rsidRPr="00703A66" w:rsidRDefault="00B85640" w:rsidP="004D4DAF">
            <w:pPr>
              <w:spacing w:after="0" w:line="240" w:lineRule="auto"/>
              <w:jc w:val="center"/>
              <w:rPr>
                <w:rFonts w:ascii="Calibri" w:eastAsia="Times New Roman" w:hAnsi="Calibri" w:cs="Calibri"/>
                <w:color w:val="000000"/>
                <w:lang w:eastAsia="en-AU"/>
              </w:rPr>
            </w:pPr>
          </w:p>
        </w:tc>
      </w:tr>
      <w:tr w:rsidR="00B85640" w:rsidRPr="00234534" w14:paraId="3A290DC5" w14:textId="77777777" w:rsidTr="00703A66">
        <w:trPr>
          <w:trHeight w:val="330"/>
        </w:trPr>
        <w:tc>
          <w:tcPr>
            <w:tcW w:w="3134" w:type="pct"/>
            <w:tcBorders>
              <w:top w:val="nil"/>
              <w:left w:val="single" w:sz="8" w:space="0" w:color="auto"/>
              <w:bottom w:val="single" w:sz="8" w:space="0" w:color="auto"/>
              <w:right w:val="single" w:sz="8" w:space="0" w:color="auto"/>
            </w:tcBorders>
            <w:vAlign w:val="center"/>
          </w:tcPr>
          <w:p w14:paraId="681B9680" w14:textId="554B224B" w:rsidR="00B85640" w:rsidRPr="00703A66" w:rsidRDefault="00B85640" w:rsidP="00703A66">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056995B4" w14:textId="06C52C8F" w:rsidR="00B85640" w:rsidRPr="00703A66"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3EA0CEC4" w14:textId="2527E692" w:rsidR="00B85640" w:rsidRPr="00703A66" w:rsidRDefault="00B85640" w:rsidP="004D4DAF">
            <w:pPr>
              <w:spacing w:after="0" w:line="240" w:lineRule="auto"/>
              <w:jc w:val="center"/>
              <w:rPr>
                <w:rFonts w:ascii="Calibri" w:eastAsia="Times New Roman" w:hAnsi="Calibri" w:cs="Calibri"/>
                <w:color w:val="000000"/>
                <w:lang w:eastAsia="en-AU"/>
              </w:rPr>
            </w:pPr>
          </w:p>
        </w:tc>
      </w:tr>
      <w:tr w:rsidR="00B85640" w:rsidRPr="00234534" w14:paraId="1F18B67C" w14:textId="77777777" w:rsidTr="00703A66">
        <w:trPr>
          <w:trHeight w:val="330"/>
        </w:trPr>
        <w:tc>
          <w:tcPr>
            <w:tcW w:w="3134" w:type="pct"/>
            <w:tcBorders>
              <w:top w:val="nil"/>
              <w:left w:val="single" w:sz="8" w:space="0" w:color="auto"/>
              <w:bottom w:val="single" w:sz="8" w:space="0" w:color="auto"/>
              <w:right w:val="single" w:sz="8" w:space="0" w:color="auto"/>
            </w:tcBorders>
            <w:vAlign w:val="center"/>
          </w:tcPr>
          <w:p w14:paraId="54020CDE" w14:textId="62D953E8" w:rsidR="00B85640" w:rsidRPr="00703A66" w:rsidRDefault="00B85640" w:rsidP="00703A66">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6DB4735E" w14:textId="57BC0359" w:rsidR="00B85640" w:rsidRPr="00703A66"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3EBACB5E" w14:textId="3E6F87DD" w:rsidR="00B85640" w:rsidRPr="00703A66" w:rsidRDefault="00B85640" w:rsidP="004D4DAF">
            <w:pPr>
              <w:spacing w:after="0" w:line="240" w:lineRule="auto"/>
              <w:jc w:val="center"/>
              <w:rPr>
                <w:rFonts w:ascii="Calibri" w:eastAsia="Times New Roman" w:hAnsi="Calibri" w:cs="Calibri"/>
                <w:color w:val="000000"/>
                <w:lang w:eastAsia="en-AU"/>
              </w:rPr>
            </w:pPr>
          </w:p>
        </w:tc>
      </w:tr>
      <w:tr w:rsidR="00B85640" w:rsidRPr="00234534" w14:paraId="1ED71727" w14:textId="77777777" w:rsidTr="00703A66">
        <w:trPr>
          <w:trHeight w:val="330"/>
        </w:trPr>
        <w:tc>
          <w:tcPr>
            <w:tcW w:w="3134" w:type="pct"/>
            <w:tcBorders>
              <w:top w:val="nil"/>
              <w:left w:val="single" w:sz="8" w:space="0" w:color="auto"/>
              <w:bottom w:val="single" w:sz="8" w:space="0" w:color="auto"/>
              <w:right w:val="single" w:sz="8" w:space="0" w:color="auto"/>
            </w:tcBorders>
            <w:vAlign w:val="center"/>
          </w:tcPr>
          <w:p w14:paraId="121D64A7" w14:textId="6DF741ED" w:rsidR="00B85640" w:rsidRPr="00703A66" w:rsidRDefault="00B85640" w:rsidP="00703A66">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0CAB1797" w14:textId="0C8F3BD6" w:rsidR="00B85640" w:rsidRPr="00703A66"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1AB4A2D2" w14:textId="4674DEAC" w:rsidR="00B85640" w:rsidRPr="00703A66" w:rsidRDefault="00B85640" w:rsidP="004D4DAF">
            <w:pPr>
              <w:spacing w:after="0" w:line="240" w:lineRule="auto"/>
              <w:jc w:val="center"/>
              <w:rPr>
                <w:rFonts w:ascii="Calibri" w:eastAsia="Times New Roman" w:hAnsi="Calibri" w:cs="Calibri"/>
                <w:color w:val="000000"/>
                <w:lang w:eastAsia="en-AU"/>
              </w:rPr>
            </w:pPr>
          </w:p>
        </w:tc>
      </w:tr>
      <w:tr w:rsidR="00B85640" w:rsidRPr="00234534" w14:paraId="4D750D52" w14:textId="77777777" w:rsidTr="00703A66">
        <w:trPr>
          <w:trHeight w:val="330"/>
        </w:trPr>
        <w:tc>
          <w:tcPr>
            <w:tcW w:w="3134" w:type="pct"/>
            <w:tcBorders>
              <w:top w:val="nil"/>
              <w:left w:val="single" w:sz="8" w:space="0" w:color="auto"/>
              <w:bottom w:val="single" w:sz="8" w:space="0" w:color="auto"/>
              <w:right w:val="single" w:sz="8" w:space="0" w:color="auto"/>
            </w:tcBorders>
            <w:vAlign w:val="center"/>
          </w:tcPr>
          <w:p w14:paraId="3C9FE3DF" w14:textId="228535AC" w:rsidR="00B85640" w:rsidRPr="00703A66" w:rsidRDefault="00B85640" w:rsidP="00703A66">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5CF5BE66" w14:textId="109796E9" w:rsidR="00B85640" w:rsidRPr="00703A66"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5A962778" w14:textId="41A92259" w:rsidR="00B85640" w:rsidRPr="00703A66" w:rsidRDefault="00B85640" w:rsidP="004D4DAF">
            <w:pPr>
              <w:spacing w:after="0" w:line="240" w:lineRule="auto"/>
              <w:jc w:val="center"/>
              <w:rPr>
                <w:rFonts w:ascii="Calibri" w:eastAsia="Times New Roman" w:hAnsi="Calibri" w:cs="Calibri"/>
                <w:color w:val="000000"/>
                <w:lang w:eastAsia="en-AU"/>
              </w:rPr>
            </w:pPr>
          </w:p>
        </w:tc>
      </w:tr>
      <w:tr w:rsidR="00B85640" w:rsidRPr="00234534" w14:paraId="117705CA" w14:textId="77777777" w:rsidTr="00703A66">
        <w:trPr>
          <w:trHeight w:val="330"/>
        </w:trPr>
        <w:tc>
          <w:tcPr>
            <w:tcW w:w="3134" w:type="pct"/>
            <w:tcBorders>
              <w:top w:val="nil"/>
              <w:left w:val="single" w:sz="8" w:space="0" w:color="auto"/>
              <w:bottom w:val="single" w:sz="8" w:space="0" w:color="auto"/>
              <w:right w:val="single" w:sz="8" w:space="0" w:color="auto"/>
            </w:tcBorders>
            <w:vAlign w:val="center"/>
          </w:tcPr>
          <w:p w14:paraId="1E8CDDC1" w14:textId="06F2D581" w:rsidR="00B85640" w:rsidRPr="00703A66" w:rsidRDefault="00B85640" w:rsidP="00703A66">
            <w:pPr>
              <w:spacing w:after="0" w:line="240" w:lineRule="auto"/>
              <w:rPr>
                <w:rFonts w:ascii="Calibri" w:eastAsia="Times New Roman" w:hAnsi="Calibri" w:cs="Calibri"/>
                <w:color w:val="000000"/>
                <w:lang w:eastAsia="en-AU"/>
              </w:rPr>
            </w:pPr>
          </w:p>
        </w:tc>
        <w:tc>
          <w:tcPr>
            <w:tcW w:w="675" w:type="pct"/>
            <w:tcBorders>
              <w:top w:val="nil"/>
              <w:left w:val="nil"/>
              <w:bottom w:val="single" w:sz="8" w:space="0" w:color="auto"/>
              <w:right w:val="single" w:sz="8" w:space="0" w:color="auto"/>
            </w:tcBorders>
            <w:vAlign w:val="center"/>
          </w:tcPr>
          <w:p w14:paraId="1D23FC39" w14:textId="300690EE" w:rsidR="00B85640" w:rsidRPr="00703A66" w:rsidRDefault="00B85640" w:rsidP="004D4DAF">
            <w:pPr>
              <w:spacing w:after="0" w:line="240" w:lineRule="auto"/>
              <w:jc w:val="center"/>
              <w:rPr>
                <w:rFonts w:ascii="Calibri" w:eastAsia="Times New Roman" w:hAnsi="Calibri" w:cs="Calibri"/>
                <w:color w:val="000000"/>
                <w:lang w:eastAsia="en-AU"/>
              </w:rPr>
            </w:pPr>
          </w:p>
        </w:tc>
        <w:tc>
          <w:tcPr>
            <w:tcW w:w="1191" w:type="pct"/>
            <w:tcBorders>
              <w:top w:val="nil"/>
              <w:left w:val="nil"/>
              <w:bottom w:val="single" w:sz="8" w:space="0" w:color="auto"/>
              <w:right w:val="single" w:sz="8" w:space="0" w:color="auto"/>
            </w:tcBorders>
            <w:vAlign w:val="center"/>
          </w:tcPr>
          <w:p w14:paraId="088FD8A6" w14:textId="6B68D6D5" w:rsidR="00B85640" w:rsidRPr="00703A66" w:rsidRDefault="00B85640" w:rsidP="004D4DAF">
            <w:pPr>
              <w:spacing w:after="0" w:line="240" w:lineRule="auto"/>
              <w:jc w:val="center"/>
              <w:rPr>
                <w:rFonts w:ascii="Calibri" w:eastAsia="Times New Roman" w:hAnsi="Calibri" w:cs="Calibri"/>
                <w:color w:val="000000"/>
                <w:lang w:eastAsia="en-AU"/>
              </w:rPr>
            </w:pPr>
          </w:p>
        </w:tc>
      </w:tr>
    </w:tbl>
    <w:p w14:paraId="72574FBF" w14:textId="431A4659" w:rsidR="00AB37A3" w:rsidRDefault="00AB37A3" w:rsidP="00B85640"/>
    <w:p w14:paraId="1EDD1EA1" w14:textId="31AD0F08" w:rsidR="0077616E" w:rsidRDefault="00AB37A3" w:rsidP="009F2472">
      <w:r>
        <w:br w:type="page"/>
      </w:r>
    </w:p>
    <w:p w14:paraId="1F55430D" w14:textId="61516A31" w:rsidR="00577A63" w:rsidRDefault="00C848E7" w:rsidP="009F2472">
      <w:pPr>
        <w:rPr>
          <w:color w:val="215E99" w:themeColor="text2" w:themeTint="BF"/>
          <w:sz w:val="22"/>
          <w:szCs w:val="22"/>
        </w:rPr>
      </w:pPr>
      <w:r w:rsidRPr="3D4C191A">
        <w:rPr>
          <w:color w:val="215E99" w:themeColor="text2" w:themeTint="BF"/>
          <w:sz w:val="22"/>
          <w:szCs w:val="22"/>
        </w:rPr>
        <w:lastRenderedPageBreak/>
        <w:t xml:space="preserve">Insert table of contents, </w:t>
      </w:r>
      <w:bookmarkStart w:id="7" w:name="_Int_KBuqnxBT"/>
      <w:r w:rsidRPr="3D4C191A">
        <w:rPr>
          <w:color w:val="215E99" w:themeColor="text2" w:themeTint="BF"/>
          <w:sz w:val="22"/>
          <w:szCs w:val="22"/>
        </w:rPr>
        <w:t>tables</w:t>
      </w:r>
      <w:bookmarkEnd w:id="7"/>
      <w:r w:rsidRPr="3D4C191A">
        <w:rPr>
          <w:color w:val="215E99" w:themeColor="text2" w:themeTint="BF"/>
          <w:sz w:val="22"/>
          <w:szCs w:val="22"/>
        </w:rPr>
        <w:t xml:space="preserve"> and figures</w:t>
      </w:r>
    </w:p>
    <w:p w14:paraId="0E698AC8" w14:textId="58A662E7" w:rsidR="00913E6E" w:rsidRDefault="00913E6E" w:rsidP="009F2472">
      <w:pPr>
        <w:rPr>
          <w:color w:val="215E99" w:themeColor="text2" w:themeTint="BF"/>
          <w:sz w:val="22"/>
          <w:szCs w:val="22"/>
        </w:rPr>
      </w:pPr>
      <w:r>
        <w:rPr>
          <w:color w:val="215E99" w:themeColor="text2" w:themeTint="BF"/>
          <w:sz w:val="22"/>
          <w:szCs w:val="22"/>
        </w:rPr>
        <w:t>Option to insert document control information as required by titleholder internal reporting standards.</w:t>
      </w:r>
    </w:p>
    <w:p w14:paraId="4D63757D" w14:textId="7B9F2588" w:rsidR="00031F89" w:rsidRDefault="00031F89">
      <w:pPr>
        <w:rPr>
          <w:color w:val="215E99" w:themeColor="text2" w:themeTint="BF"/>
          <w:sz w:val="22"/>
          <w:szCs w:val="22"/>
        </w:rPr>
      </w:pPr>
      <w:r>
        <w:rPr>
          <w:color w:val="215E99" w:themeColor="text2" w:themeTint="BF"/>
          <w:sz w:val="22"/>
          <w:szCs w:val="22"/>
        </w:rPr>
        <w:br w:type="page"/>
      </w:r>
    </w:p>
    <w:p w14:paraId="01185EF2" w14:textId="0D65E468" w:rsidR="00AB37A3" w:rsidRPr="00AB37A3" w:rsidRDefault="00AB37A3" w:rsidP="00A17AE5">
      <w:pPr>
        <w:pStyle w:val="Heading2"/>
        <w:numPr>
          <w:ilvl w:val="0"/>
          <w:numId w:val="5"/>
        </w:numPr>
        <w:rPr>
          <w:color w:val="auto"/>
        </w:rPr>
      </w:pPr>
      <w:bookmarkStart w:id="8" w:name="_Toc222998602"/>
      <w:r w:rsidRPr="00AB37A3">
        <w:rPr>
          <w:color w:val="auto"/>
        </w:rPr>
        <w:lastRenderedPageBreak/>
        <w:t>Introduction and title overview</w:t>
      </w:r>
      <w:bookmarkEnd w:id="8"/>
    </w:p>
    <w:p w14:paraId="1EFF16A6" w14:textId="77777777" w:rsidR="00AB37A3" w:rsidRDefault="00AB37A3" w:rsidP="00AB37A3">
      <w:pPr>
        <w:rPr>
          <w:sz w:val="20"/>
          <w:szCs w:val="20"/>
        </w:rPr>
      </w:pPr>
      <w:r w:rsidRPr="00AB37A3">
        <w:rPr>
          <w:sz w:val="20"/>
          <w:szCs w:val="20"/>
        </w:rPr>
        <w:t>Discretionary Information</w:t>
      </w:r>
    </w:p>
    <w:p w14:paraId="1E6256BC" w14:textId="0D9DEFAB" w:rsidR="00AB37A3" w:rsidRPr="00AB37A3" w:rsidRDefault="615EA161" w:rsidP="00AB37A3">
      <w:pPr>
        <w:rPr>
          <w:color w:val="215E99" w:themeColor="text2" w:themeTint="BF"/>
          <w:sz w:val="22"/>
          <w:szCs w:val="22"/>
        </w:rPr>
      </w:pPr>
      <w:r w:rsidRPr="2F623C4F">
        <w:rPr>
          <w:color w:val="215E99" w:themeColor="text2" w:themeTint="BF"/>
          <w:sz w:val="22"/>
          <w:szCs w:val="22"/>
        </w:rPr>
        <w:t xml:space="preserve">This section is requested to provide the Titles Administrator with a </w:t>
      </w:r>
      <w:r w:rsidR="4AE946F5" w:rsidRPr="2F623C4F">
        <w:rPr>
          <w:color w:val="215E99" w:themeColor="text2" w:themeTint="BF"/>
          <w:sz w:val="22"/>
          <w:szCs w:val="22"/>
        </w:rPr>
        <w:t xml:space="preserve">general </w:t>
      </w:r>
      <w:r w:rsidR="37CFBE03" w:rsidRPr="2F623C4F">
        <w:rPr>
          <w:color w:val="215E99" w:themeColor="text2" w:themeTint="BF"/>
          <w:sz w:val="22"/>
          <w:szCs w:val="22"/>
        </w:rPr>
        <w:t>overview of the title area</w:t>
      </w:r>
      <w:r w:rsidR="3F9980F1" w:rsidRPr="2F623C4F">
        <w:rPr>
          <w:color w:val="215E99" w:themeColor="text2" w:themeTint="BF"/>
          <w:sz w:val="22"/>
          <w:szCs w:val="22"/>
        </w:rPr>
        <w:t xml:space="preserve">. It may also </w:t>
      </w:r>
      <w:r w:rsidR="00032A60" w:rsidRPr="2F623C4F">
        <w:rPr>
          <w:color w:val="215E99" w:themeColor="text2" w:themeTint="BF"/>
          <w:sz w:val="22"/>
          <w:szCs w:val="22"/>
        </w:rPr>
        <w:t xml:space="preserve">highlight </w:t>
      </w:r>
      <w:r w:rsidR="7F90376A" w:rsidRPr="2F623C4F">
        <w:rPr>
          <w:color w:val="215E99" w:themeColor="text2" w:themeTint="BF"/>
          <w:sz w:val="22"/>
          <w:szCs w:val="22"/>
        </w:rPr>
        <w:t xml:space="preserve">any </w:t>
      </w:r>
      <w:r w:rsidR="00032A60" w:rsidRPr="2F623C4F">
        <w:rPr>
          <w:color w:val="215E99" w:themeColor="text2" w:themeTint="BF"/>
          <w:sz w:val="22"/>
          <w:szCs w:val="22"/>
        </w:rPr>
        <w:t>key changes</w:t>
      </w:r>
      <w:r w:rsidRPr="2F623C4F">
        <w:rPr>
          <w:color w:val="215E99" w:themeColor="text2" w:themeTint="BF"/>
          <w:sz w:val="22"/>
          <w:szCs w:val="22"/>
        </w:rPr>
        <w:t xml:space="preserve"> that have occurred during the reporting period. Relevant context could include:</w:t>
      </w:r>
    </w:p>
    <w:p w14:paraId="3DA6238B" w14:textId="40F7BC95" w:rsidR="00AB37A3" w:rsidRPr="00D22377" w:rsidRDefault="00AB37A3" w:rsidP="00D22377">
      <w:pPr>
        <w:pStyle w:val="ListParagraph"/>
        <w:numPr>
          <w:ilvl w:val="0"/>
          <w:numId w:val="10"/>
        </w:numPr>
        <w:rPr>
          <w:color w:val="215E99" w:themeColor="text2" w:themeTint="BF"/>
          <w:sz w:val="22"/>
          <w:szCs w:val="22"/>
        </w:rPr>
      </w:pPr>
      <w:r w:rsidRPr="00D22377">
        <w:rPr>
          <w:color w:val="215E99" w:themeColor="text2" w:themeTint="BF"/>
          <w:sz w:val="22"/>
          <w:szCs w:val="22"/>
        </w:rPr>
        <w:t>Title(s</w:t>
      </w:r>
      <w:r w:rsidRPr="00D22377">
        <w:rPr>
          <w:rFonts w:hint="cs"/>
          <w:color w:val="215E99" w:themeColor="text2" w:themeTint="BF"/>
          <w:sz w:val="22"/>
          <w:szCs w:val="22"/>
        </w:rPr>
        <w:t>’</w:t>
      </w:r>
      <w:r w:rsidRPr="00D22377">
        <w:rPr>
          <w:color w:val="215E99" w:themeColor="text2" w:themeTint="BF"/>
          <w:sz w:val="22"/>
          <w:szCs w:val="22"/>
        </w:rPr>
        <w:t>) history and ownership</w:t>
      </w:r>
      <w:r w:rsidR="00D22377">
        <w:rPr>
          <w:color w:val="215E99" w:themeColor="text2" w:themeTint="BF"/>
          <w:sz w:val="22"/>
          <w:szCs w:val="22"/>
        </w:rPr>
        <w:t>.</w:t>
      </w:r>
    </w:p>
    <w:p w14:paraId="29AE5CA5" w14:textId="2EE4463F" w:rsidR="00AB37A3" w:rsidRPr="00D22377" w:rsidRDefault="00AB37A3" w:rsidP="00D22377">
      <w:pPr>
        <w:pStyle w:val="ListParagraph"/>
        <w:numPr>
          <w:ilvl w:val="0"/>
          <w:numId w:val="10"/>
        </w:numPr>
        <w:rPr>
          <w:color w:val="215E99" w:themeColor="text2" w:themeTint="BF"/>
          <w:sz w:val="22"/>
          <w:szCs w:val="22"/>
        </w:rPr>
      </w:pPr>
      <w:r w:rsidRPr="00D22377">
        <w:rPr>
          <w:color w:val="215E99" w:themeColor="text2" w:themeTint="BF"/>
          <w:sz w:val="22"/>
          <w:szCs w:val="22"/>
        </w:rPr>
        <w:t>A map showing the position of the</w:t>
      </w:r>
      <w:r w:rsidR="00FB1FEC">
        <w:rPr>
          <w:color w:val="215E99" w:themeColor="text2" w:themeTint="BF"/>
          <w:sz w:val="22"/>
          <w:szCs w:val="22"/>
        </w:rPr>
        <w:t xml:space="preserve"> tit</w:t>
      </w:r>
      <w:r w:rsidR="00D63F79">
        <w:rPr>
          <w:color w:val="215E99" w:themeColor="text2" w:themeTint="BF"/>
          <w:sz w:val="22"/>
          <w:szCs w:val="22"/>
        </w:rPr>
        <w:t>le.</w:t>
      </w:r>
    </w:p>
    <w:p w14:paraId="2124F4EB" w14:textId="1CDD7DEE" w:rsidR="00AB37A3" w:rsidRPr="00D47797" w:rsidRDefault="00D22377" w:rsidP="00D47797">
      <w:pPr>
        <w:pStyle w:val="ListParagraph"/>
        <w:numPr>
          <w:ilvl w:val="0"/>
          <w:numId w:val="10"/>
        </w:numPr>
        <w:rPr>
          <w:color w:val="215E99" w:themeColor="text2" w:themeTint="BF"/>
          <w:sz w:val="22"/>
          <w:szCs w:val="22"/>
        </w:rPr>
      </w:pPr>
      <w:r w:rsidRPr="00D22377">
        <w:rPr>
          <w:color w:val="215E99" w:themeColor="text2" w:themeTint="BF"/>
          <w:sz w:val="22"/>
          <w:szCs w:val="22"/>
        </w:rPr>
        <w:t>A summary of</w:t>
      </w:r>
      <w:r w:rsidR="00596AFF">
        <w:rPr>
          <w:color w:val="215E99" w:themeColor="text2" w:themeTint="BF"/>
          <w:sz w:val="22"/>
          <w:szCs w:val="22"/>
        </w:rPr>
        <w:t xml:space="preserve"> exploration and appraisal activity undertaken during the period.</w:t>
      </w:r>
    </w:p>
    <w:p w14:paraId="21D4A015" w14:textId="48C3176F" w:rsidR="00AB37A3" w:rsidRDefault="00AB37A3" w:rsidP="00D22377">
      <w:pPr>
        <w:pStyle w:val="ListParagraph"/>
        <w:numPr>
          <w:ilvl w:val="0"/>
          <w:numId w:val="10"/>
        </w:numPr>
        <w:rPr>
          <w:color w:val="215E99" w:themeColor="text2" w:themeTint="BF"/>
          <w:sz w:val="22"/>
          <w:szCs w:val="22"/>
        </w:rPr>
      </w:pPr>
      <w:r w:rsidRPr="00D22377">
        <w:rPr>
          <w:color w:val="215E99" w:themeColor="text2" w:themeTint="BF"/>
          <w:sz w:val="22"/>
          <w:szCs w:val="22"/>
        </w:rPr>
        <w:t>A</w:t>
      </w:r>
      <w:r w:rsidR="00317A48">
        <w:rPr>
          <w:color w:val="215E99" w:themeColor="text2" w:themeTint="BF"/>
          <w:sz w:val="22"/>
          <w:szCs w:val="22"/>
        </w:rPr>
        <w:t>ny a</w:t>
      </w:r>
      <w:r w:rsidRPr="00D22377">
        <w:rPr>
          <w:color w:val="215E99" w:themeColor="text2" w:themeTint="BF"/>
          <w:sz w:val="22"/>
          <w:szCs w:val="22"/>
        </w:rPr>
        <w:t>pplications and relevant transactions during the past year</w:t>
      </w:r>
      <w:r w:rsidR="00D22377">
        <w:rPr>
          <w:color w:val="215E99" w:themeColor="text2" w:themeTint="BF"/>
          <w:sz w:val="22"/>
          <w:szCs w:val="22"/>
        </w:rPr>
        <w:t>.</w:t>
      </w:r>
    </w:p>
    <w:p w14:paraId="7FE5B8A2" w14:textId="77777777" w:rsidR="00821863" w:rsidRPr="00A02C08" w:rsidRDefault="00821863" w:rsidP="00821863">
      <w:pPr>
        <w:rPr>
          <w:sz w:val="22"/>
          <w:szCs w:val="22"/>
        </w:rPr>
      </w:pPr>
    </w:p>
    <w:p w14:paraId="5CE4E1E5" w14:textId="77777777" w:rsidR="001724B5" w:rsidRPr="00AB37A3" w:rsidRDefault="001724B5" w:rsidP="001724B5">
      <w:pPr>
        <w:pStyle w:val="Heading2"/>
        <w:numPr>
          <w:ilvl w:val="0"/>
          <w:numId w:val="5"/>
        </w:numPr>
        <w:rPr>
          <w:color w:val="auto"/>
        </w:rPr>
      </w:pPr>
      <w:bookmarkStart w:id="9" w:name="_Toc222998603"/>
      <w:bookmarkStart w:id="10" w:name="_Toc222998604"/>
      <w:r w:rsidRPr="00AB37A3">
        <w:rPr>
          <w:color w:val="auto"/>
        </w:rPr>
        <w:t>Map of title area</w:t>
      </w:r>
      <w:bookmarkEnd w:id="9"/>
    </w:p>
    <w:p w14:paraId="53BAF90A" w14:textId="3584AF65" w:rsidR="001724B5" w:rsidRDefault="00884606" w:rsidP="001724B5">
      <w:pPr>
        <w:pStyle w:val="RegulatorySection"/>
      </w:pPr>
      <w:r>
        <w:t>Paragraph 26(2)(c)</w:t>
      </w:r>
    </w:p>
    <w:p w14:paraId="37E77528" w14:textId="4970AA85" w:rsidR="00F55F44" w:rsidRPr="00704297" w:rsidRDefault="00F55F44" w:rsidP="001724B5">
      <w:pPr>
        <w:pStyle w:val="RegulatorySection"/>
      </w:pPr>
      <w:r>
        <w:t>Paragraph 26(2)(d)</w:t>
      </w:r>
    </w:p>
    <w:p w14:paraId="475BA461" w14:textId="4BBFFD15" w:rsidR="00D17C04" w:rsidRDefault="001724B5" w:rsidP="00D17C04">
      <w:pPr>
        <w:rPr>
          <w:color w:val="215E99" w:themeColor="text2" w:themeTint="BF"/>
          <w:sz w:val="22"/>
          <w:szCs w:val="22"/>
        </w:rPr>
      </w:pPr>
      <w:r>
        <w:rPr>
          <w:color w:val="215E99" w:themeColor="text2" w:themeTint="BF"/>
          <w:sz w:val="22"/>
          <w:szCs w:val="22"/>
        </w:rPr>
        <w:t>Insert a</w:t>
      </w:r>
      <w:r w:rsidRPr="00AB37A3">
        <w:rPr>
          <w:color w:val="215E99" w:themeColor="text2" w:themeTint="BF"/>
          <w:sz w:val="22"/>
          <w:szCs w:val="22"/>
        </w:rPr>
        <w:t xml:space="preserve">n A4 sized map </w:t>
      </w:r>
      <w:r w:rsidRPr="00BE1A69">
        <w:rPr>
          <w:color w:val="215E99" w:themeColor="text2" w:themeTint="BF"/>
          <w:sz w:val="22"/>
          <w:szCs w:val="22"/>
        </w:rPr>
        <w:t>that clearly shows the location and outline of</w:t>
      </w:r>
      <w:r w:rsidR="00F55F44">
        <w:rPr>
          <w:color w:val="215E99" w:themeColor="text2" w:themeTint="BF"/>
          <w:sz w:val="22"/>
          <w:szCs w:val="22"/>
        </w:rPr>
        <w:t xml:space="preserve"> </w:t>
      </w:r>
      <w:r w:rsidRPr="00BE1A69">
        <w:rPr>
          <w:color w:val="215E99" w:themeColor="text2" w:themeTint="BF"/>
          <w:sz w:val="22"/>
          <w:szCs w:val="22"/>
        </w:rPr>
        <w:t>all</w:t>
      </w:r>
      <w:r w:rsidR="00DB6F89">
        <w:rPr>
          <w:color w:val="215E99" w:themeColor="text2" w:themeTint="BF"/>
          <w:sz w:val="22"/>
          <w:szCs w:val="22"/>
        </w:rPr>
        <w:t xml:space="preserve"> </w:t>
      </w:r>
      <w:r w:rsidR="00D17C04" w:rsidRPr="00AB37A3">
        <w:rPr>
          <w:color w:val="215E99" w:themeColor="text2" w:themeTint="BF"/>
          <w:sz w:val="22"/>
          <w:szCs w:val="22"/>
        </w:rPr>
        <w:t xml:space="preserve">fields and current leads and prospects within the </w:t>
      </w:r>
      <w:r w:rsidR="00B94CB3">
        <w:rPr>
          <w:color w:val="215E99" w:themeColor="text2" w:themeTint="BF"/>
          <w:sz w:val="22"/>
          <w:szCs w:val="22"/>
        </w:rPr>
        <w:t>title</w:t>
      </w:r>
      <w:r w:rsidR="00B94CB3" w:rsidRPr="00AB37A3">
        <w:rPr>
          <w:color w:val="215E99" w:themeColor="text2" w:themeTint="BF"/>
          <w:sz w:val="22"/>
          <w:szCs w:val="22"/>
        </w:rPr>
        <w:t xml:space="preserve"> </w:t>
      </w:r>
      <w:r w:rsidR="00D17C04" w:rsidRPr="00AB37A3">
        <w:rPr>
          <w:color w:val="215E99" w:themeColor="text2" w:themeTint="BF"/>
          <w:sz w:val="22"/>
          <w:szCs w:val="22"/>
        </w:rPr>
        <w:t>area.</w:t>
      </w:r>
    </w:p>
    <w:p w14:paraId="3B9776C5" w14:textId="77777777" w:rsidR="00975D96" w:rsidRPr="00A02C08" w:rsidRDefault="00975D96" w:rsidP="00D17C04">
      <w:pPr>
        <w:rPr>
          <w:sz w:val="22"/>
          <w:szCs w:val="22"/>
        </w:rPr>
      </w:pPr>
    </w:p>
    <w:p w14:paraId="3870F267" w14:textId="0E0888FE" w:rsidR="00AB37A3" w:rsidRPr="00AB37A3" w:rsidRDefault="00AB37A3" w:rsidP="00A17AE5">
      <w:pPr>
        <w:pStyle w:val="Heading2"/>
        <w:numPr>
          <w:ilvl w:val="0"/>
          <w:numId w:val="5"/>
        </w:numPr>
        <w:rPr>
          <w:color w:val="auto"/>
        </w:rPr>
      </w:pPr>
      <w:r w:rsidRPr="00AB37A3">
        <w:rPr>
          <w:color w:val="auto"/>
        </w:rPr>
        <w:t>Description of activities undertaken during the reporting period</w:t>
      </w:r>
      <w:bookmarkEnd w:id="10"/>
    </w:p>
    <w:p w14:paraId="783AC591" w14:textId="38856B46" w:rsidR="00835FFA" w:rsidRDefault="00835FFA" w:rsidP="00835FFA">
      <w:pPr>
        <w:pStyle w:val="RegulatorySection"/>
      </w:pPr>
      <w:r>
        <w:t>Paragraph</w:t>
      </w:r>
      <w:r w:rsidRPr="00BE6F99">
        <w:t xml:space="preserve"> 2</w:t>
      </w:r>
      <w:r w:rsidR="00627808">
        <w:t>6</w:t>
      </w:r>
      <w:r w:rsidRPr="00BE6F99">
        <w:t>(2)(a)</w:t>
      </w:r>
    </w:p>
    <w:p w14:paraId="01BA32DB" w14:textId="20809820" w:rsidR="00835FFA" w:rsidRDefault="00835FFA" w:rsidP="00835FFA">
      <w:pPr>
        <w:pStyle w:val="RegulatorySection"/>
      </w:pPr>
      <w:r>
        <w:t>Paragraph</w:t>
      </w:r>
      <w:r w:rsidRPr="00BE6F99">
        <w:t xml:space="preserve"> 2</w:t>
      </w:r>
      <w:r w:rsidR="00627808">
        <w:t>6</w:t>
      </w:r>
      <w:r w:rsidRPr="00BE6F99">
        <w:t>(2)(b)</w:t>
      </w:r>
    </w:p>
    <w:p w14:paraId="13140224" w14:textId="66FE9486" w:rsidR="00AB37A3" w:rsidRPr="00A736CA" w:rsidRDefault="00AB37A3" w:rsidP="00E671AA">
      <w:pPr>
        <w:shd w:val="clear" w:color="auto" w:fill="E8E8E8" w:themeFill="background2"/>
        <w:spacing w:before="240"/>
        <w:rPr>
          <w:color w:val="215E99" w:themeColor="text2" w:themeTint="BF"/>
          <w:sz w:val="22"/>
          <w:szCs w:val="22"/>
        </w:rPr>
      </w:pPr>
      <w:r w:rsidRPr="3D4C191A">
        <w:rPr>
          <w:color w:val="215E99" w:themeColor="text2" w:themeTint="BF"/>
          <w:sz w:val="22"/>
          <w:szCs w:val="22"/>
        </w:rPr>
        <w:t xml:space="preserve">COMPLETE </w:t>
      </w:r>
      <w:r w:rsidR="007D1762" w:rsidRPr="3D4C191A">
        <w:rPr>
          <w:color w:val="215E99" w:themeColor="text2" w:themeTint="BF"/>
          <w:sz w:val="22"/>
          <w:szCs w:val="22"/>
        </w:rPr>
        <w:t xml:space="preserve">EXCEL </w:t>
      </w:r>
      <w:r w:rsidRPr="3D4C191A">
        <w:rPr>
          <w:color w:val="215E99" w:themeColor="text2" w:themeTint="BF"/>
          <w:sz w:val="22"/>
          <w:szCs w:val="22"/>
        </w:rPr>
        <w:t>REPORTING TABLES</w:t>
      </w:r>
      <w:r>
        <w:tab/>
      </w:r>
      <w:r>
        <w:tab/>
      </w:r>
      <w:r>
        <w:tab/>
      </w:r>
      <w:r>
        <w:tab/>
      </w:r>
      <w:r w:rsidRPr="3D4C191A">
        <w:rPr>
          <w:color w:val="215E99" w:themeColor="text2" w:themeTint="BF"/>
          <w:sz w:val="22"/>
          <w:szCs w:val="22"/>
        </w:rPr>
        <w:t>‘2</w:t>
      </w:r>
      <w:r w:rsidR="008B73B9" w:rsidRPr="3D4C191A">
        <w:rPr>
          <w:color w:val="215E99" w:themeColor="text2" w:themeTint="BF"/>
          <w:sz w:val="22"/>
          <w:szCs w:val="22"/>
        </w:rPr>
        <w:t>6</w:t>
      </w:r>
      <w:r w:rsidRPr="3D4C191A">
        <w:rPr>
          <w:color w:val="215E99" w:themeColor="text2" w:themeTint="BF"/>
          <w:sz w:val="22"/>
          <w:szCs w:val="22"/>
        </w:rPr>
        <w:t>(2)(a) (b) Work &amp; Expenditure’</w:t>
      </w:r>
    </w:p>
    <w:p w14:paraId="6020AFFD" w14:textId="595D97E1" w:rsidR="00AB37A3" w:rsidRPr="00AB37A3" w:rsidRDefault="00AB37A3" w:rsidP="00AB37A3">
      <w:pPr>
        <w:rPr>
          <w:color w:val="215E99" w:themeColor="text2" w:themeTint="BF"/>
          <w:sz w:val="22"/>
          <w:szCs w:val="22"/>
        </w:rPr>
      </w:pPr>
      <w:r w:rsidRPr="00AB37A3">
        <w:rPr>
          <w:color w:val="215E99" w:themeColor="text2" w:themeTint="BF"/>
          <w:sz w:val="22"/>
          <w:szCs w:val="22"/>
        </w:rPr>
        <w:t>In this template:</w:t>
      </w:r>
    </w:p>
    <w:p w14:paraId="469BA60D" w14:textId="04344D7B" w:rsidR="00546614" w:rsidRPr="00546614" w:rsidRDefault="00546614" w:rsidP="00546614">
      <w:pPr>
        <w:rPr>
          <w:color w:val="215E99" w:themeColor="text2" w:themeTint="BF"/>
          <w:sz w:val="22"/>
          <w:szCs w:val="22"/>
        </w:rPr>
      </w:pPr>
      <w:r w:rsidRPr="00546614">
        <w:rPr>
          <w:color w:val="215E99" w:themeColor="text2" w:themeTint="BF"/>
          <w:sz w:val="22"/>
          <w:szCs w:val="22"/>
        </w:rPr>
        <w:t xml:space="preserve">For the 12-month period relating to this report, provide an overview of the work, studies and evaluation undertaken, and the results of this work and activity. The Titles Administrator requires a high-level summary that highlights key activities. It is anticipated that this summary should not be more than 2-3 pages in length. </w:t>
      </w:r>
    </w:p>
    <w:p w14:paraId="34E0E175" w14:textId="10D72914" w:rsidR="00525A10" w:rsidRPr="00546614" w:rsidRDefault="00525A10" w:rsidP="00525A10">
      <w:pPr>
        <w:rPr>
          <w:color w:val="215E99" w:themeColor="text2" w:themeTint="BF"/>
          <w:sz w:val="22"/>
          <w:szCs w:val="22"/>
        </w:rPr>
      </w:pPr>
      <w:r w:rsidRPr="3D4C191A">
        <w:rPr>
          <w:b/>
          <w:bCs/>
          <w:color w:val="215E99" w:themeColor="text2" w:themeTint="BF"/>
          <w:sz w:val="22"/>
          <w:szCs w:val="22"/>
        </w:rPr>
        <w:t>Note</w:t>
      </w:r>
      <w:r w:rsidRPr="3D4C191A">
        <w:rPr>
          <w:color w:val="215E99" w:themeColor="text2" w:themeTint="BF"/>
          <w:sz w:val="22"/>
          <w:szCs w:val="22"/>
        </w:rPr>
        <w:t>: Specific details about any new leads and prospects</w:t>
      </w:r>
      <w:r w:rsidR="00A03C45" w:rsidRPr="3D4C191A">
        <w:rPr>
          <w:color w:val="215E99" w:themeColor="text2" w:themeTint="BF"/>
          <w:sz w:val="22"/>
          <w:szCs w:val="22"/>
        </w:rPr>
        <w:t xml:space="preserve"> and</w:t>
      </w:r>
      <w:r w:rsidRPr="3D4C191A">
        <w:rPr>
          <w:color w:val="215E99" w:themeColor="text2" w:themeTint="BF"/>
          <w:sz w:val="22"/>
          <w:szCs w:val="22"/>
        </w:rPr>
        <w:t xml:space="preserve"> </w:t>
      </w:r>
      <w:bookmarkStart w:id="11" w:name="_Int_ARWwiuAA"/>
      <w:r w:rsidRPr="3D4C191A">
        <w:rPr>
          <w:color w:val="215E99" w:themeColor="text2" w:themeTint="BF"/>
          <w:sz w:val="22"/>
          <w:szCs w:val="22"/>
        </w:rPr>
        <w:t>new information</w:t>
      </w:r>
      <w:bookmarkEnd w:id="11"/>
      <w:r w:rsidRPr="3D4C191A">
        <w:rPr>
          <w:color w:val="215E99" w:themeColor="text2" w:themeTint="BF"/>
          <w:sz w:val="22"/>
          <w:szCs w:val="22"/>
        </w:rPr>
        <w:t xml:space="preserve"> about leads and prospects that have been progressed during the reporting period</w:t>
      </w:r>
      <w:r w:rsidR="007F069E" w:rsidRPr="3D4C191A">
        <w:rPr>
          <w:color w:val="215E99" w:themeColor="text2" w:themeTint="BF"/>
          <w:sz w:val="22"/>
          <w:szCs w:val="22"/>
        </w:rPr>
        <w:t>,</w:t>
      </w:r>
      <w:r w:rsidRPr="3D4C191A">
        <w:rPr>
          <w:color w:val="215E99" w:themeColor="text2" w:themeTint="BF"/>
          <w:sz w:val="22"/>
          <w:szCs w:val="22"/>
        </w:rPr>
        <w:t xml:space="preserve"> are to be described in </w:t>
      </w:r>
      <w:r w:rsidRPr="3D4C191A">
        <w:rPr>
          <w:b/>
          <w:bCs/>
          <w:color w:val="215E99" w:themeColor="text2" w:themeTint="BF"/>
          <w:sz w:val="22"/>
          <w:szCs w:val="22"/>
        </w:rPr>
        <w:t>Section 4</w:t>
      </w:r>
      <w:r w:rsidRPr="3D4C191A">
        <w:rPr>
          <w:color w:val="215E99" w:themeColor="text2" w:themeTint="BF"/>
          <w:sz w:val="22"/>
          <w:szCs w:val="22"/>
        </w:rPr>
        <w:t xml:space="preserve"> of this document and the corresponding </w:t>
      </w:r>
      <w:r w:rsidR="00EF584A">
        <w:rPr>
          <w:color w:val="215E99" w:themeColor="text2" w:themeTint="BF"/>
          <w:sz w:val="22"/>
          <w:szCs w:val="22"/>
        </w:rPr>
        <w:t>E</w:t>
      </w:r>
      <w:r w:rsidRPr="3D4C191A">
        <w:rPr>
          <w:color w:val="215E99" w:themeColor="text2" w:themeTint="BF"/>
          <w:sz w:val="22"/>
          <w:szCs w:val="22"/>
        </w:rPr>
        <w:t xml:space="preserve">xcel reporting table. </w:t>
      </w:r>
    </w:p>
    <w:p w14:paraId="0E4986E6" w14:textId="55BBEAA3" w:rsidR="00525A10" w:rsidRDefault="21B3B391" w:rsidP="00525A10">
      <w:pPr>
        <w:rPr>
          <w:color w:val="215E99" w:themeColor="text2" w:themeTint="BF"/>
          <w:sz w:val="22"/>
          <w:szCs w:val="22"/>
        </w:rPr>
      </w:pPr>
      <w:r w:rsidRPr="2F623C4F">
        <w:rPr>
          <w:b/>
          <w:bCs/>
          <w:color w:val="215E99" w:themeColor="text2" w:themeTint="BF"/>
          <w:sz w:val="22"/>
          <w:szCs w:val="22"/>
        </w:rPr>
        <w:t>Note</w:t>
      </w:r>
      <w:r w:rsidRPr="2F623C4F">
        <w:rPr>
          <w:color w:val="215E99" w:themeColor="text2" w:themeTint="BF"/>
          <w:sz w:val="22"/>
          <w:szCs w:val="22"/>
        </w:rPr>
        <w:t xml:space="preserve">: For discoveries within the </w:t>
      </w:r>
      <w:r w:rsidR="3CFD929D" w:rsidRPr="2F623C4F">
        <w:rPr>
          <w:color w:val="215E99" w:themeColor="text2" w:themeTint="BF"/>
          <w:sz w:val="22"/>
          <w:szCs w:val="22"/>
        </w:rPr>
        <w:t xml:space="preserve">title </w:t>
      </w:r>
      <w:r w:rsidR="5ECA92A2" w:rsidRPr="2F623C4F">
        <w:rPr>
          <w:color w:val="215E99" w:themeColor="text2" w:themeTint="BF"/>
          <w:sz w:val="22"/>
          <w:szCs w:val="22"/>
        </w:rPr>
        <w:t>area,</w:t>
      </w:r>
      <w:r w:rsidRPr="2F623C4F">
        <w:rPr>
          <w:color w:val="215E99" w:themeColor="text2" w:themeTint="BF"/>
          <w:sz w:val="22"/>
          <w:szCs w:val="22"/>
        </w:rPr>
        <w:t xml:space="preserve"> if the work undertaken during the reporting period has contributed to the understanding and evaluation of the pool and</w:t>
      </w:r>
      <w:r w:rsidR="5892540C" w:rsidRPr="2F623C4F">
        <w:rPr>
          <w:color w:val="215E99" w:themeColor="text2" w:themeTint="BF"/>
          <w:sz w:val="22"/>
          <w:szCs w:val="22"/>
        </w:rPr>
        <w:t xml:space="preserve"> resulted in </w:t>
      </w:r>
      <w:r w:rsidRPr="2F623C4F">
        <w:rPr>
          <w:color w:val="215E99" w:themeColor="text2" w:themeTint="BF"/>
          <w:sz w:val="22"/>
          <w:szCs w:val="22"/>
        </w:rPr>
        <w:t xml:space="preserve">any revision to previous estimates this should be reported in </w:t>
      </w:r>
      <w:r w:rsidRPr="2F623C4F">
        <w:rPr>
          <w:b/>
          <w:bCs/>
          <w:color w:val="215E99" w:themeColor="text2" w:themeTint="BF"/>
          <w:sz w:val="22"/>
          <w:szCs w:val="22"/>
        </w:rPr>
        <w:t>Section 5</w:t>
      </w:r>
      <w:r w:rsidRPr="2F623C4F">
        <w:rPr>
          <w:color w:val="215E99" w:themeColor="text2" w:themeTint="BF"/>
          <w:sz w:val="22"/>
          <w:szCs w:val="22"/>
        </w:rPr>
        <w:t xml:space="preserve"> of this document and the corresponding excel reporting table.  </w:t>
      </w:r>
    </w:p>
    <w:p w14:paraId="5703872C" w14:textId="7485F460" w:rsidR="00546614" w:rsidRPr="00546614" w:rsidRDefault="4E7F084E" w:rsidP="00525A10">
      <w:pPr>
        <w:rPr>
          <w:color w:val="215E99" w:themeColor="text2" w:themeTint="BF"/>
          <w:sz w:val="22"/>
          <w:szCs w:val="22"/>
        </w:rPr>
      </w:pPr>
      <w:r w:rsidRPr="2F623C4F">
        <w:rPr>
          <w:color w:val="215E99" w:themeColor="text2" w:themeTint="BF"/>
          <w:sz w:val="22"/>
          <w:szCs w:val="22"/>
        </w:rPr>
        <w:t xml:space="preserve">This section should outline the outcomes from any survey, drilling and geological and geophysical work undertaken during the period and how this has contributed towards understanding the petroleum potential of the </w:t>
      </w:r>
      <w:r w:rsidR="66F45390" w:rsidRPr="2F623C4F">
        <w:rPr>
          <w:color w:val="215E99" w:themeColor="text2" w:themeTint="BF"/>
          <w:sz w:val="22"/>
          <w:szCs w:val="22"/>
        </w:rPr>
        <w:t xml:space="preserve">title </w:t>
      </w:r>
      <w:r w:rsidRPr="2F623C4F">
        <w:rPr>
          <w:color w:val="215E99" w:themeColor="text2" w:themeTint="BF"/>
          <w:sz w:val="22"/>
          <w:szCs w:val="22"/>
        </w:rPr>
        <w:t xml:space="preserve">and any implications for the exploration strategy being pursued. </w:t>
      </w:r>
    </w:p>
    <w:p w14:paraId="26F5604A" w14:textId="287633A7" w:rsidR="004400CA" w:rsidRDefault="00546614" w:rsidP="00546614">
      <w:pPr>
        <w:rPr>
          <w:color w:val="215E99" w:themeColor="text2" w:themeTint="BF"/>
          <w:sz w:val="22"/>
          <w:szCs w:val="22"/>
        </w:rPr>
      </w:pPr>
      <w:r w:rsidRPr="6A4AD877">
        <w:rPr>
          <w:color w:val="215E99" w:themeColor="text2" w:themeTint="BF"/>
          <w:sz w:val="22"/>
          <w:szCs w:val="22"/>
        </w:rPr>
        <w:lastRenderedPageBreak/>
        <w:t>In relation to geological and geophysical work undertaken</w:t>
      </w:r>
      <w:r w:rsidR="4F210082" w:rsidRPr="6A4AD877">
        <w:rPr>
          <w:color w:val="215E99" w:themeColor="text2" w:themeTint="BF"/>
          <w:sz w:val="22"/>
          <w:szCs w:val="22"/>
        </w:rPr>
        <w:t>,</w:t>
      </w:r>
      <w:r w:rsidRPr="6A4AD877">
        <w:rPr>
          <w:color w:val="215E99" w:themeColor="text2" w:themeTint="BF"/>
          <w:sz w:val="22"/>
          <w:szCs w:val="22"/>
        </w:rPr>
        <w:t xml:space="preserve"> provide a concise overview of what studies were undertaken and completed, the results of the work, </w:t>
      </w:r>
      <w:bookmarkStart w:id="12" w:name="_Int_ygECcZeP"/>
      <w:r w:rsidRPr="6A4AD877">
        <w:rPr>
          <w:color w:val="215E99" w:themeColor="text2" w:themeTint="BF"/>
          <w:sz w:val="22"/>
          <w:szCs w:val="22"/>
        </w:rPr>
        <w:t>evaluation</w:t>
      </w:r>
      <w:bookmarkEnd w:id="12"/>
      <w:r w:rsidRPr="6A4AD877">
        <w:rPr>
          <w:color w:val="215E99" w:themeColor="text2" w:themeTint="BF"/>
          <w:sz w:val="22"/>
          <w:szCs w:val="22"/>
        </w:rPr>
        <w:t xml:space="preserve"> and studies and how this has improved the understanding of the prospectivity of the area</w:t>
      </w:r>
      <w:r w:rsidR="00383183" w:rsidRPr="6A4AD877">
        <w:rPr>
          <w:color w:val="215E99" w:themeColor="text2" w:themeTint="BF"/>
          <w:sz w:val="22"/>
          <w:szCs w:val="22"/>
        </w:rPr>
        <w:t>.</w:t>
      </w:r>
      <w:r w:rsidR="00561BC2" w:rsidRPr="6A4AD877">
        <w:rPr>
          <w:color w:val="215E99" w:themeColor="text2" w:themeTint="BF"/>
          <w:sz w:val="22"/>
          <w:szCs w:val="22"/>
        </w:rPr>
        <w:t xml:space="preserve"> </w:t>
      </w:r>
    </w:p>
    <w:p w14:paraId="7977051C" w14:textId="2FE4C50B" w:rsidR="00546614" w:rsidRPr="00546614" w:rsidRDefault="00546614" w:rsidP="00546614">
      <w:pPr>
        <w:rPr>
          <w:color w:val="215E99" w:themeColor="text2" w:themeTint="BF"/>
          <w:sz w:val="22"/>
          <w:szCs w:val="22"/>
        </w:rPr>
      </w:pPr>
      <w:r w:rsidRPr="6F6186D9">
        <w:rPr>
          <w:color w:val="215E99" w:themeColor="text2" w:themeTint="BF"/>
          <w:sz w:val="22"/>
          <w:szCs w:val="22"/>
        </w:rPr>
        <w:t>The information should be set out according to activity using relevant headings (as suggested</w:t>
      </w:r>
      <w:r w:rsidR="00205ED1">
        <w:rPr>
          <w:color w:val="215E99" w:themeColor="text2" w:themeTint="BF"/>
          <w:sz w:val="22"/>
          <w:szCs w:val="22"/>
        </w:rPr>
        <w:t xml:space="preserve"> in </w:t>
      </w:r>
      <w:r w:rsidR="00205ED1" w:rsidRPr="00FF2D38">
        <w:rPr>
          <w:b/>
          <w:bCs/>
          <w:color w:val="215E99" w:themeColor="text2" w:themeTint="BF"/>
          <w:sz w:val="22"/>
          <w:szCs w:val="22"/>
        </w:rPr>
        <w:t>items</w:t>
      </w:r>
      <w:r w:rsidR="00C84A45" w:rsidRPr="00FF2D38">
        <w:rPr>
          <w:b/>
          <w:bCs/>
          <w:color w:val="215E99" w:themeColor="text2" w:themeTint="BF"/>
          <w:sz w:val="22"/>
          <w:szCs w:val="22"/>
        </w:rPr>
        <w:t> </w:t>
      </w:r>
      <w:r w:rsidR="00205ED1" w:rsidRPr="00FF2D38">
        <w:rPr>
          <w:b/>
          <w:bCs/>
          <w:color w:val="215E99" w:themeColor="text2" w:themeTint="BF"/>
          <w:sz w:val="22"/>
          <w:szCs w:val="22"/>
        </w:rPr>
        <w:t>3.1 to 3.6</w:t>
      </w:r>
      <w:r w:rsidR="00205ED1">
        <w:rPr>
          <w:color w:val="215E99" w:themeColor="text2" w:themeTint="BF"/>
          <w:sz w:val="22"/>
          <w:szCs w:val="22"/>
        </w:rPr>
        <w:t xml:space="preserve"> </w:t>
      </w:r>
      <w:r w:rsidR="000C0B30">
        <w:rPr>
          <w:color w:val="215E99" w:themeColor="text2" w:themeTint="BF"/>
          <w:sz w:val="22"/>
          <w:szCs w:val="22"/>
        </w:rPr>
        <w:t xml:space="preserve">– </w:t>
      </w:r>
      <w:r w:rsidR="00205ED1">
        <w:rPr>
          <w:color w:val="215E99" w:themeColor="text2" w:themeTint="BF"/>
          <w:sz w:val="22"/>
          <w:szCs w:val="22"/>
        </w:rPr>
        <w:t xml:space="preserve">can be </w:t>
      </w:r>
      <w:r w:rsidR="000C0B30">
        <w:rPr>
          <w:color w:val="215E99" w:themeColor="text2" w:themeTint="BF"/>
          <w:sz w:val="22"/>
          <w:szCs w:val="22"/>
        </w:rPr>
        <w:t>change</w:t>
      </w:r>
      <w:r w:rsidR="00205ED1">
        <w:rPr>
          <w:color w:val="215E99" w:themeColor="text2" w:themeTint="BF"/>
          <w:sz w:val="22"/>
          <w:szCs w:val="22"/>
        </w:rPr>
        <w:t>d</w:t>
      </w:r>
      <w:r w:rsidR="000C0B30">
        <w:rPr>
          <w:color w:val="215E99" w:themeColor="text2" w:themeTint="BF"/>
          <w:sz w:val="22"/>
          <w:szCs w:val="22"/>
        </w:rPr>
        <w:t xml:space="preserve"> </w:t>
      </w:r>
      <w:r w:rsidR="003B0ADE">
        <w:rPr>
          <w:color w:val="215E99" w:themeColor="text2" w:themeTint="BF"/>
          <w:sz w:val="22"/>
          <w:szCs w:val="22"/>
        </w:rPr>
        <w:t xml:space="preserve">depending on the actual </w:t>
      </w:r>
      <w:r w:rsidR="004171C8">
        <w:rPr>
          <w:color w:val="215E99" w:themeColor="text2" w:themeTint="BF"/>
          <w:sz w:val="22"/>
          <w:szCs w:val="22"/>
        </w:rPr>
        <w:t>work carried out</w:t>
      </w:r>
      <w:r w:rsidRPr="6F6186D9">
        <w:rPr>
          <w:color w:val="215E99" w:themeColor="text2" w:themeTint="BF"/>
          <w:sz w:val="22"/>
          <w:szCs w:val="22"/>
        </w:rPr>
        <w:t xml:space="preserve">). </w:t>
      </w:r>
    </w:p>
    <w:p w14:paraId="3C157675" w14:textId="5F98134D" w:rsidR="004F15E9" w:rsidRPr="00AB37A3" w:rsidRDefault="00163151" w:rsidP="004F15E9">
      <w:pPr>
        <w:pStyle w:val="Heading3"/>
        <w:numPr>
          <w:ilvl w:val="1"/>
          <w:numId w:val="5"/>
        </w:numPr>
        <w:rPr>
          <w:color w:val="auto"/>
        </w:rPr>
      </w:pPr>
      <w:bookmarkStart w:id="13" w:name="_Toc222998605"/>
      <w:r>
        <w:rPr>
          <w:color w:val="auto"/>
        </w:rPr>
        <w:t>Drilling</w:t>
      </w:r>
    </w:p>
    <w:p w14:paraId="1E6E31F6" w14:textId="77777777" w:rsidR="004F15E9" w:rsidRPr="00821863" w:rsidRDefault="004F15E9" w:rsidP="004F15E9">
      <w:pPr>
        <w:rPr>
          <w:sz w:val="22"/>
          <w:szCs w:val="22"/>
        </w:rPr>
      </w:pPr>
      <w:r w:rsidRPr="00821863">
        <w:rPr>
          <w:sz w:val="22"/>
          <w:szCs w:val="22"/>
        </w:rPr>
        <w:t>[insert text]</w:t>
      </w:r>
    </w:p>
    <w:p w14:paraId="047F5A7A" w14:textId="2C493B39" w:rsidR="004F15E9" w:rsidRPr="00AB37A3" w:rsidRDefault="0025595B" w:rsidP="004F15E9">
      <w:pPr>
        <w:pStyle w:val="Heading3"/>
        <w:numPr>
          <w:ilvl w:val="1"/>
          <w:numId w:val="5"/>
        </w:numPr>
        <w:rPr>
          <w:color w:val="auto"/>
        </w:rPr>
      </w:pPr>
      <w:r w:rsidRPr="6F6186D9">
        <w:rPr>
          <w:color w:val="auto"/>
        </w:rPr>
        <w:t>Seismic acquisition and processing</w:t>
      </w:r>
    </w:p>
    <w:p w14:paraId="06B72BBC" w14:textId="47CBF870" w:rsidR="004F15E9" w:rsidRPr="00821863" w:rsidRDefault="004F15E9" w:rsidP="004F15E9">
      <w:pPr>
        <w:rPr>
          <w:sz w:val="22"/>
          <w:szCs w:val="22"/>
        </w:rPr>
      </w:pPr>
      <w:r w:rsidRPr="00821863">
        <w:rPr>
          <w:sz w:val="22"/>
          <w:szCs w:val="22"/>
        </w:rPr>
        <w:t>[insert text]</w:t>
      </w:r>
    </w:p>
    <w:p w14:paraId="29D764CC" w14:textId="1BD2BA51" w:rsidR="00AB37A3" w:rsidRPr="00AB37A3" w:rsidRDefault="0025595B" w:rsidP="00A17AE5">
      <w:pPr>
        <w:pStyle w:val="Heading3"/>
        <w:numPr>
          <w:ilvl w:val="1"/>
          <w:numId w:val="5"/>
        </w:numPr>
        <w:rPr>
          <w:color w:val="auto"/>
        </w:rPr>
      </w:pPr>
      <w:r>
        <w:rPr>
          <w:color w:val="auto"/>
        </w:rPr>
        <w:t>Survey reprocessing</w:t>
      </w:r>
      <w:bookmarkEnd w:id="13"/>
    </w:p>
    <w:p w14:paraId="4742BE26" w14:textId="52DB3C4F" w:rsidR="00AB37A3" w:rsidRPr="00821863" w:rsidRDefault="00AB37A3" w:rsidP="00AB37A3">
      <w:pPr>
        <w:rPr>
          <w:sz w:val="22"/>
          <w:szCs w:val="22"/>
        </w:rPr>
      </w:pPr>
      <w:r w:rsidRPr="00821863">
        <w:rPr>
          <w:sz w:val="22"/>
          <w:szCs w:val="22"/>
        </w:rPr>
        <w:t xml:space="preserve">[insert </w:t>
      </w:r>
      <w:r w:rsidR="00AF322A" w:rsidRPr="00821863">
        <w:rPr>
          <w:sz w:val="22"/>
          <w:szCs w:val="22"/>
        </w:rPr>
        <w:t>text</w:t>
      </w:r>
      <w:r w:rsidRPr="00821863">
        <w:rPr>
          <w:sz w:val="22"/>
          <w:szCs w:val="22"/>
        </w:rPr>
        <w:t>]</w:t>
      </w:r>
    </w:p>
    <w:p w14:paraId="6685A20D" w14:textId="1162ED47" w:rsidR="00AB37A3" w:rsidRPr="00AB37A3" w:rsidRDefault="0025595B" w:rsidP="00A17AE5">
      <w:pPr>
        <w:pStyle w:val="Heading3"/>
        <w:numPr>
          <w:ilvl w:val="1"/>
          <w:numId w:val="5"/>
        </w:numPr>
        <w:rPr>
          <w:color w:val="auto"/>
        </w:rPr>
      </w:pPr>
      <w:r>
        <w:rPr>
          <w:color w:val="auto"/>
        </w:rPr>
        <w:t>Geological studies</w:t>
      </w:r>
    </w:p>
    <w:p w14:paraId="2FA6BC4B" w14:textId="7E77B0FB" w:rsidR="00AB37A3" w:rsidRPr="00821863" w:rsidRDefault="00AB37A3" w:rsidP="00AB37A3">
      <w:pPr>
        <w:rPr>
          <w:sz w:val="22"/>
          <w:szCs w:val="22"/>
        </w:rPr>
      </w:pPr>
      <w:r w:rsidRPr="00821863">
        <w:rPr>
          <w:sz w:val="22"/>
          <w:szCs w:val="22"/>
        </w:rPr>
        <w:t xml:space="preserve">[insert </w:t>
      </w:r>
      <w:r w:rsidR="00AF322A" w:rsidRPr="00821863">
        <w:rPr>
          <w:sz w:val="22"/>
          <w:szCs w:val="22"/>
        </w:rPr>
        <w:t>text</w:t>
      </w:r>
      <w:r w:rsidRPr="00821863">
        <w:rPr>
          <w:sz w:val="22"/>
          <w:szCs w:val="22"/>
        </w:rPr>
        <w:t>]</w:t>
      </w:r>
    </w:p>
    <w:p w14:paraId="2A924E7B" w14:textId="43CD61EE" w:rsidR="00AB37A3" w:rsidRDefault="0025595B" w:rsidP="00A17AE5">
      <w:pPr>
        <w:pStyle w:val="Heading3"/>
        <w:numPr>
          <w:ilvl w:val="1"/>
          <w:numId w:val="5"/>
        </w:numPr>
        <w:rPr>
          <w:color w:val="auto"/>
        </w:rPr>
      </w:pPr>
      <w:r>
        <w:rPr>
          <w:color w:val="auto"/>
        </w:rPr>
        <w:t>Geophysical studies</w:t>
      </w:r>
    </w:p>
    <w:p w14:paraId="61420FD7" w14:textId="77777777" w:rsidR="00A351FB" w:rsidRPr="00821863" w:rsidRDefault="00A351FB" w:rsidP="00A351FB">
      <w:pPr>
        <w:rPr>
          <w:sz w:val="22"/>
          <w:szCs w:val="22"/>
        </w:rPr>
      </w:pPr>
      <w:r w:rsidRPr="00821863">
        <w:rPr>
          <w:sz w:val="22"/>
          <w:szCs w:val="22"/>
        </w:rPr>
        <w:t>[insert text]</w:t>
      </w:r>
    </w:p>
    <w:p w14:paraId="661048D2" w14:textId="77777777" w:rsidR="00045DA6" w:rsidRDefault="00045DA6" w:rsidP="00045DA6">
      <w:pPr>
        <w:pStyle w:val="Heading2"/>
        <w:ind w:left="360"/>
        <w:rPr>
          <w:color w:val="auto"/>
        </w:rPr>
      </w:pPr>
    </w:p>
    <w:p w14:paraId="28968A9A" w14:textId="1CC8FFF6" w:rsidR="00AB37A3" w:rsidRPr="00AB37A3" w:rsidRDefault="005B137C" w:rsidP="007D1762">
      <w:pPr>
        <w:pStyle w:val="Heading2"/>
        <w:numPr>
          <w:ilvl w:val="0"/>
          <w:numId w:val="5"/>
        </w:numPr>
        <w:rPr>
          <w:color w:val="auto"/>
        </w:rPr>
      </w:pPr>
      <w:r>
        <w:rPr>
          <w:color w:val="auto"/>
        </w:rPr>
        <w:t>Details of leads and prospects</w:t>
      </w:r>
    </w:p>
    <w:p w14:paraId="324FF39D" w14:textId="60895A7F" w:rsidR="00AB37A3" w:rsidRPr="00AB37A3" w:rsidRDefault="00293225" w:rsidP="00AB37A3">
      <w:pPr>
        <w:spacing w:after="0"/>
        <w:rPr>
          <w:sz w:val="20"/>
          <w:szCs w:val="20"/>
        </w:rPr>
      </w:pPr>
      <w:r>
        <w:rPr>
          <w:sz w:val="20"/>
          <w:szCs w:val="20"/>
        </w:rPr>
        <w:t>Subp</w:t>
      </w:r>
      <w:r w:rsidR="00AB37A3" w:rsidRPr="00AB37A3">
        <w:rPr>
          <w:sz w:val="20"/>
          <w:szCs w:val="20"/>
        </w:rPr>
        <w:t>aragraph 2</w:t>
      </w:r>
      <w:r w:rsidR="005B137C">
        <w:rPr>
          <w:sz w:val="20"/>
          <w:szCs w:val="20"/>
        </w:rPr>
        <w:t>6</w:t>
      </w:r>
      <w:r w:rsidR="00AB37A3" w:rsidRPr="00AB37A3">
        <w:rPr>
          <w:sz w:val="20"/>
          <w:szCs w:val="20"/>
        </w:rPr>
        <w:t>(2)(</w:t>
      </w:r>
      <w:r>
        <w:rPr>
          <w:sz w:val="20"/>
          <w:szCs w:val="20"/>
        </w:rPr>
        <w:t>c</w:t>
      </w:r>
      <w:r w:rsidR="00AB37A3" w:rsidRPr="00AB37A3">
        <w:rPr>
          <w:sz w:val="20"/>
          <w:szCs w:val="20"/>
        </w:rPr>
        <w:t>)</w:t>
      </w:r>
      <w:r w:rsidR="00896A3A">
        <w:rPr>
          <w:sz w:val="20"/>
          <w:szCs w:val="20"/>
        </w:rPr>
        <w:t>(</w:t>
      </w:r>
      <w:proofErr w:type="spellStart"/>
      <w:r w:rsidR="00896A3A">
        <w:rPr>
          <w:sz w:val="20"/>
          <w:szCs w:val="20"/>
        </w:rPr>
        <w:t>i</w:t>
      </w:r>
      <w:proofErr w:type="spellEnd"/>
      <w:r w:rsidR="00896A3A">
        <w:rPr>
          <w:sz w:val="20"/>
          <w:szCs w:val="20"/>
        </w:rPr>
        <w:t>)</w:t>
      </w:r>
    </w:p>
    <w:p w14:paraId="40419451" w14:textId="7E082A58" w:rsidR="00AB37A3" w:rsidRPr="00A736CA" w:rsidRDefault="00AB37A3" w:rsidP="00C52F06">
      <w:pPr>
        <w:shd w:val="clear" w:color="auto" w:fill="E8E8E8" w:themeFill="background2"/>
        <w:spacing w:before="240"/>
        <w:rPr>
          <w:color w:val="215E99" w:themeColor="text2" w:themeTint="BF"/>
          <w:sz w:val="22"/>
          <w:szCs w:val="22"/>
        </w:rPr>
      </w:pPr>
      <w:r w:rsidRPr="3D4C191A">
        <w:rPr>
          <w:color w:val="215E99" w:themeColor="text2" w:themeTint="BF"/>
          <w:sz w:val="22"/>
          <w:szCs w:val="22"/>
        </w:rPr>
        <w:t xml:space="preserve">COMPLETE </w:t>
      </w:r>
      <w:r w:rsidR="007D1762" w:rsidRPr="3D4C191A">
        <w:rPr>
          <w:color w:val="215E99" w:themeColor="text2" w:themeTint="BF"/>
          <w:sz w:val="22"/>
          <w:szCs w:val="22"/>
        </w:rPr>
        <w:t xml:space="preserve">EXCEL </w:t>
      </w:r>
      <w:r w:rsidRPr="3D4C191A">
        <w:rPr>
          <w:color w:val="215E99" w:themeColor="text2" w:themeTint="BF"/>
          <w:sz w:val="22"/>
          <w:szCs w:val="22"/>
        </w:rPr>
        <w:t>REPORTING TABLES</w:t>
      </w:r>
      <w:r>
        <w:tab/>
      </w:r>
      <w:r>
        <w:tab/>
      </w:r>
      <w:r>
        <w:tab/>
      </w:r>
      <w:r>
        <w:tab/>
      </w:r>
      <w:r w:rsidRPr="3D4C191A">
        <w:rPr>
          <w:color w:val="215E99" w:themeColor="text2" w:themeTint="BF"/>
          <w:sz w:val="22"/>
          <w:szCs w:val="22"/>
        </w:rPr>
        <w:t>‘2</w:t>
      </w:r>
      <w:r w:rsidR="005B137C" w:rsidRPr="3D4C191A">
        <w:rPr>
          <w:color w:val="215E99" w:themeColor="text2" w:themeTint="BF"/>
          <w:sz w:val="22"/>
          <w:szCs w:val="22"/>
        </w:rPr>
        <w:t>6</w:t>
      </w:r>
      <w:r w:rsidRPr="3D4C191A">
        <w:rPr>
          <w:color w:val="215E99" w:themeColor="text2" w:themeTint="BF"/>
          <w:sz w:val="22"/>
          <w:szCs w:val="22"/>
        </w:rPr>
        <w:t>(2)(</w:t>
      </w:r>
      <w:r w:rsidR="00293225" w:rsidRPr="3D4C191A">
        <w:rPr>
          <w:color w:val="215E99" w:themeColor="text2" w:themeTint="BF"/>
          <w:sz w:val="22"/>
          <w:szCs w:val="22"/>
        </w:rPr>
        <w:t>c</w:t>
      </w:r>
      <w:r w:rsidRPr="3D4C191A">
        <w:rPr>
          <w:color w:val="215E99" w:themeColor="text2" w:themeTint="BF"/>
          <w:sz w:val="22"/>
          <w:szCs w:val="22"/>
        </w:rPr>
        <w:t>)</w:t>
      </w:r>
      <w:r w:rsidR="00845C5A" w:rsidRPr="3D4C191A">
        <w:rPr>
          <w:color w:val="215E99" w:themeColor="text2" w:themeTint="BF"/>
          <w:sz w:val="22"/>
          <w:szCs w:val="22"/>
        </w:rPr>
        <w:t xml:space="preserve"> </w:t>
      </w:r>
      <w:r w:rsidRPr="3D4C191A">
        <w:rPr>
          <w:color w:val="215E99" w:themeColor="text2" w:themeTint="BF"/>
          <w:sz w:val="22"/>
          <w:szCs w:val="22"/>
        </w:rPr>
        <w:t>P</w:t>
      </w:r>
      <w:r w:rsidR="005B137C" w:rsidRPr="3D4C191A">
        <w:rPr>
          <w:color w:val="215E99" w:themeColor="text2" w:themeTint="BF"/>
          <w:sz w:val="22"/>
          <w:szCs w:val="22"/>
        </w:rPr>
        <w:t>rospective</w:t>
      </w:r>
      <w:r w:rsidR="00293225" w:rsidRPr="3D4C191A">
        <w:rPr>
          <w:color w:val="215E99" w:themeColor="text2" w:themeTint="BF"/>
          <w:sz w:val="22"/>
          <w:szCs w:val="22"/>
        </w:rPr>
        <w:t xml:space="preserve"> </w:t>
      </w:r>
      <w:r w:rsidRPr="3D4C191A">
        <w:rPr>
          <w:color w:val="215E99" w:themeColor="text2" w:themeTint="BF"/>
          <w:sz w:val="22"/>
          <w:szCs w:val="22"/>
        </w:rPr>
        <w:t>Resource</w:t>
      </w:r>
      <w:r w:rsidR="00760D6B" w:rsidRPr="3D4C191A">
        <w:rPr>
          <w:color w:val="215E99" w:themeColor="text2" w:themeTint="BF"/>
          <w:sz w:val="22"/>
          <w:szCs w:val="22"/>
        </w:rPr>
        <w:t>s</w:t>
      </w:r>
      <w:r w:rsidRPr="3D4C191A">
        <w:rPr>
          <w:color w:val="215E99" w:themeColor="text2" w:themeTint="BF"/>
          <w:sz w:val="22"/>
          <w:szCs w:val="22"/>
        </w:rPr>
        <w:t>’</w:t>
      </w:r>
    </w:p>
    <w:p w14:paraId="74A7C648" w14:textId="77777777" w:rsidR="00AB37A3" w:rsidRPr="003044FA" w:rsidRDefault="00AB37A3" w:rsidP="003044FA">
      <w:pPr>
        <w:rPr>
          <w:color w:val="215E99" w:themeColor="text2" w:themeTint="BF"/>
          <w:sz w:val="22"/>
          <w:szCs w:val="22"/>
        </w:rPr>
      </w:pPr>
      <w:r w:rsidRPr="3DAC34E8">
        <w:rPr>
          <w:color w:val="215E99" w:themeColor="text2" w:themeTint="BF"/>
          <w:sz w:val="22"/>
          <w:szCs w:val="22"/>
        </w:rPr>
        <w:t>In this template:</w:t>
      </w:r>
    </w:p>
    <w:p w14:paraId="4ED47FFE" w14:textId="03562A48" w:rsidR="00921376" w:rsidRDefault="4AD4917F" w:rsidP="3DAC34E8">
      <w:pPr>
        <w:rPr>
          <w:color w:val="215E99" w:themeColor="text2" w:themeTint="BF"/>
          <w:sz w:val="22"/>
          <w:szCs w:val="22"/>
        </w:rPr>
      </w:pPr>
      <w:r w:rsidRPr="008A1D73">
        <w:rPr>
          <w:color w:val="215E99" w:themeColor="text2" w:themeTint="BF"/>
          <w:sz w:val="22"/>
          <w:szCs w:val="22"/>
        </w:rPr>
        <w:t>If the reporting period is the first reporting period for the title, provide d</w:t>
      </w:r>
      <w:r w:rsidR="006E241E">
        <w:rPr>
          <w:color w:val="215E99" w:themeColor="text2" w:themeTint="BF"/>
          <w:sz w:val="22"/>
          <w:szCs w:val="22"/>
        </w:rPr>
        <w:t>etailed d</w:t>
      </w:r>
      <w:r w:rsidRPr="008A1D73">
        <w:rPr>
          <w:color w:val="215E99" w:themeColor="text2" w:themeTint="BF"/>
          <w:sz w:val="22"/>
          <w:szCs w:val="22"/>
        </w:rPr>
        <w:t>escriptions</w:t>
      </w:r>
      <w:r w:rsidR="00052FF9" w:rsidRPr="3DAC34E8">
        <w:rPr>
          <w:color w:val="215E99" w:themeColor="text2" w:themeTint="BF"/>
          <w:sz w:val="22"/>
          <w:szCs w:val="22"/>
        </w:rPr>
        <w:t xml:space="preserve"> of </w:t>
      </w:r>
      <w:r w:rsidR="114A07EF" w:rsidRPr="2DDEF8B9">
        <w:rPr>
          <w:color w:val="215E99" w:themeColor="text2" w:themeTint="BF"/>
          <w:sz w:val="22"/>
          <w:szCs w:val="22"/>
        </w:rPr>
        <w:t>key</w:t>
      </w:r>
      <w:r w:rsidR="00E1503D" w:rsidRPr="3DAC34E8">
        <w:rPr>
          <w:color w:val="215E99" w:themeColor="text2" w:themeTint="BF"/>
          <w:sz w:val="22"/>
          <w:szCs w:val="22"/>
        </w:rPr>
        <w:t xml:space="preserve"> </w:t>
      </w:r>
      <w:r w:rsidR="00052FF9" w:rsidRPr="3DAC34E8">
        <w:rPr>
          <w:color w:val="215E99" w:themeColor="text2" w:themeTint="BF"/>
          <w:sz w:val="22"/>
          <w:szCs w:val="22"/>
        </w:rPr>
        <w:t>leads and prospects</w:t>
      </w:r>
      <w:r w:rsidR="006E241E">
        <w:rPr>
          <w:color w:val="215E99" w:themeColor="text2" w:themeTint="BF"/>
          <w:sz w:val="22"/>
          <w:szCs w:val="22"/>
        </w:rPr>
        <w:t xml:space="preserve"> </w:t>
      </w:r>
      <w:r w:rsidR="006E241E" w:rsidRPr="3DAC34E8">
        <w:rPr>
          <w:color w:val="215E99" w:themeColor="text2" w:themeTint="BF"/>
          <w:sz w:val="22"/>
          <w:szCs w:val="22"/>
        </w:rPr>
        <w:t>(over and above the summary information in the excel reporting tables ‘26(2)(c) Prospective Resource</w:t>
      </w:r>
      <w:r w:rsidR="003666B2">
        <w:rPr>
          <w:color w:val="215E99" w:themeColor="text2" w:themeTint="BF"/>
          <w:sz w:val="22"/>
          <w:szCs w:val="22"/>
        </w:rPr>
        <w:t>s</w:t>
      </w:r>
      <w:r w:rsidR="006E241E" w:rsidRPr="3DAC34E8">
        <w:rPr>
          <w:color w:val="215E99" w:themeColor="text2" w:themeTint="BF"/>
          <w:sz w:val="22"/>
          <w:szCs w:val="22"/>
        </w:rPr>
        <w:t>’).</w:t>
      </w:r>
    </w:p>
    <w:p w14:paraId="579608B5" w14:textId="43173847" w:rsidR="00CB6A2B" w:rsidRDefault="479E731E" w:rsidP="3DAC34E8">
      <w:pPr>
        <w:rPr>
          <w:color w:val="215E99" w:themeColor="text2" w:themeTint="BF"/>
          <w:sz w:val="22"/>
          <w:szCs w:val="22"/>
        </w:rPr>
      </w:pPr>
      <w:r w:rsidRPr="008A1D73">
        <w:rPr>
          <w:color w:val="215E99" w:themeColor="text2" w:themeTint="BF"/>
          <w:sz w:val="22"/>
          <w:szCs w:val="22"/>
        </w:rPr>
        <w:t>If the reporting period is not the first reporting period for the title p</w:t>
      </w:r>
      <w:r w:rsidR="00921376" w:rsidRPr="3DAC34E8">
        <w:rPr>
          <w:color w:val="215E99" w:themeColor="text2" w:themeTint="BF"/>
          <w:sz w:val="22"/>
          <w:szCs w:val="22"/>
        </w:rPr>
        <w:t xml:space="preserve">rovide an </w:t>
      </w:r>
      <w:r w:rsidR="7D61A258" w:rsidRPr="2DDEF8B9">
        <w:rPr>
          <w:color w:val="215E99" w:themeColor="text2" w:themeTint="BF"/>
          <w:sz w:val="22"/>
          <w:szCs w:val="22"/>
        </w:rPr>
        <w:t>updated description</w:t>
      </w:r>
      <w:r w:rsidR="00921376" w:rsidRPr="3DAC34E8">
        <w:rPr>
          <w:color w:val="215E99" w:themeColor="text2" w:themeTint="BF"/>
          <w:sz w:val="22"/>
          <w:szCs w:val="22"/>
        </w:rPr>
        <w:t xml:space="preserve"> for any </w:t>
      </w:r>
      <w:r w:rsidR="00FD493C" w:rsidRPr="3DAC34E8">
        <w:rPr>
          <w:color w:val="215E99" w:themeColor="text2" w:themeTint="BF"/>
          <w:sz w:val="22"/>
          <w:szCs w:val="22"/>
        </w:rPr>
        <w:t xml:space="preserve">leads and prospects progressed during the </w:t>
      </w:r>
      <w:r w:rsidR="00921376" w:rsidRPr="3DAC34E8">
        <w:rPr>
          <w:color w:val="215E99" w:themeColor="text2" w:themeTint="BF"/>
          <w:sz w:val="22"/>
          <w:szCs w:val="22"/>
        </w:rPr>
        <w:t>reporting period</w:t>
      </w:r>
      <w:r w:rsidR="006908C1" w:rsidRPr="3DAC34E8">
        <w:rPr>
          <w:color w:val="215E99" w:themeColor="text2" w:themeTint="BF"/>
          <w:sz w:val="22"/>
          <w:szCs w:val="22"/>
        </w:rPr>
        <w:t xml:space="preserve"> (over and above the summary information in the excel reporting tables</w:t>
      </w:r>
      <w:r w:rsidR="00921376" w:rsidRPr="3DAC34E8">
        <w:rPr>
          <w:color w:val="215E99" w:themeColor="text2" w:themeTint="BF"/>
          <w:sz w:val="22"/>
          <w:szCs w:val="22"/>
        </w:rPr>
        <w:t xml:space="preserve"> ‘26(2)(c) Prospective Resource</w:t>
      </w:r>
      <w:r w:rsidR="003666B2">
        <w:rPr>
          <w:color w:val="215E99" w:themeColor="text2" w:themeTint="BF"/>
          <w:sz w:val="22"/>
          <w:szCs w:val="22"/>
        </w:rPr>
        <w:t>s</w:t>
      </w:r>
      <w:r w:rsidR="00921376" w:rsidRPr="3DAC34E8">
        <w:rPr>
          <w:color w:val="215E99" w:themeColor="text2" w:themeTint="BF"/>
          <w:sz w:val="22"/>
          <w:szCs w:val="22"/>
        </w:rPr>
        <w:t>’</w:t>
      </w:r>
      <w:r w:rsidR="006908C1" w:rsidRPr="3DAC34E8">
        <w:rPr>
          <w:color w:val="215E99" w:themeColor="text2" w:themeTint="BF"/>
          <w:sz w:val="22"/>
          <w:szCs w:val="22"/>
        </w:rPr>
        <w:t>).</w:t>
      </w:r>
    </w:p>
    <w:p w14:paraId="2B24B88A" w14:textId="77777777" w:rsidR="00821863" w:rsidRPr="00A02C08" w:rsidRDefault="00821863" w:rsidP="3DAC34E8">
      <w:pPr>
        <w:rPr>
          <w:sz w:val="22"/>
          <w:szCs w:val="22"/>
        </w:rPr>
      </w:pPr>
    </w:p>
    <w:p w14:paraId="7420EEB2" w14:textId="57EC8B5D" w:rsidR="00AB37A3" w:rsidRPr="007D1762" w:rsidRDefault="001732AA" w:rsidP="007D1762">
      <w:pPr>
        <w:pStyle w:val="Heading2"/>
        <w:numPr>
          <w:ilvl w:val="0"/>
          <w:numId w:val="5"/>
        </w:numPr>
        <w:rPr>
          <w:color w:val="auto"/>
        </w:rPr>
      </w:pPr>
      <w:r>
        <w:rPr>
          <w:color w:val="auto"/>
        </w:rPr>
        <w:t>Discoveries</w:t>
      </w:r>
    </w:p>
    <w:p w14:paraId="2E72160E" w14:textId="38FA7674" w:rsidR="00AB37A3" w:rsidRPr="007D1762" w:rsidRDefault="000D285A" w:rsidP="007D1762">
      <w:pPr>
        <w:spacing w:after="0"/>
        <w:rPr>
          <w:sz w:val="20"/>
          <w:szCs w:val="20"/>
        </w:rPr>
      </w:pPr>
      <w:r>
        <w:rPr>
          <w:sz w:val="20"/>
          <w:szCs w:val="20"/>
        </w:rPr>
        <w:t>Pa</w:t>
      </w:r>
      <w:r w:rsidR="00AB37A3" w:rsidRPr="007D1762">
        <w:rPr>
          <w:sz w:val="20"/>
          <w:szCs w:val="20"/>
        </w:rPr>
        <w:t>ragraph 2</w:t>
      </w:r>
      <w:r w:rsidR="00252D55">
        <w:rPr>
          <w:sz w:val="20"/>
          <w:szCs w:val="20"/>
        </w:rPr>
        <w:t>6</w:t>
      </w:r>
      <w:r w:rsidR="00AB37A3" w:rsidRPr="007D1762">
        <w:rPr>
          <w:sz w:val="20"/>
          <w:szCs w:val="20"/>
        </w:rPr>
        <w:t>(2)(</w:t>
      </w:r>
      <w:r w:rsidR="00052F82">
        <w:rPr>
          <w:sz w:val="20"/>
          <w:szCs w:val="20"/>
        </w:rPr>
        <w:t>d</w:t>
      </w:r>
      <w:r w:rsidR="00AB37A3" w:rsidRPr="007D1762">
        <w:rPr>
          <w:sz w:val="20"/>
          <w:szCs w:val="20"/>
        </w:rPr>
        <w:t>)</w:t>
      </w:r>
    </w:p>
    <w:p w14:paraId="69C4E66F" w14:textId="4C13A161" w:rsidR="00AB37A3" w:rsidRPr="00A736CA" w:rsidRDefault="00AB37A3" w:rsidP="00C52F06">
      <w:pPr>
        <w:shd w:val="clear" w:color="auto" w:fill="E8E8E8" w:themeFill="background2"/>
        <w:spacing w:before="240"/>
        <w:rPr>
          <w:color w:val="215E99" w:themeColor="text2" w:themeTint="BF"/>
          <w:sz w:val="22"/>
          <w:szCs w:val="22"/>
        </w:rPr>
      </w:pPr>
      <w:r w:rsidRPr="3D4C191A">
        <w:rPr>
          <w:color w:val="215E99" w:themeColor="text2" w:themeTint="BF"/>
          <w:sz w:val="22"/>
          <w:szCs w:val="22"/>
        </w:rPr>
        <w:t>COMPLETE</w:t>
      </w:r>
      <w:r w:rsidR="007D1762" w:rsidRPr="3D4C191A">
        <w:rPr>
          <w:color w:val="215E99" w:themeColor="text2" w:themeTint="BF"/>
          <w:sz w:val="22"/>
          <w:szCs w:val="22"/>
        </w:rPr>
        <w:t xml:space="preserve"> EXCEL</w:t>
      </w:r>
      <w:r w:rsidRPr="3D4C191A">
        <w:rPr>
          <w:color w:val="215E99" w:themeColor="text2" w:themeTint="BF"/>
          <w:sz w:val="22"/>
          <w:szCs w:val="22"/>
        </w:rPr>
        <w:t xml:space="preserve"> REPORTING TABLES</w:t>
      </w:r>
      <w:r>
        <w:tab/>
      </w:r>
      <w:r>
        <w:tab/>
      </w:r>
      <w:r>
        <w:tab/>
      </w:r>
      <w:r>
        <w:tab/>
      </w:r>
      <w:r w:rsidRPr="3D4C191A">
        <w:rPr>
          <w:color w:val="215E99" w:themeColor="text2" w:themeTint="BF"/>
          <w:sz w:val="22"/>
          <w:szCs w:val="22"/>
        </w:rPr>
        <w:t>‘2</w:t>
      </w:r>
      <w:r w:rsidR="00422CA1" w:rsidRPr="3D4C191A">
        <w:rPr>
          <w:color w:val="215E99" w:themeColor="text2" w:themeTint="BF"/>
          <w:sz w:val="22"/>
          <w:szCs w:val="22"/>
        </w:rPr>
        <w:t>6</w:t>
      </w:r>
      <w:r w:rsidRPr="3D4C191A">
        <w:rPr>
          <w:color w:val="215E99" w:themeColor="text2" w:themeTint="BF"/>
          <w:sz w:val="22"/>
          <w:szCs w:val="22"/>
        </w:rPr>
        <w:t>(2)(</w:t>
      </w:r>
      <w:r w:rsidR="005A2AD3" w:rsidRPr="3D4C191A">
        <w:rPr>
          <w:color w:val="215E99" w:themeColor="text2" w:themeTint="BF"/>
          <w:sz w:val="22"/>
          <w:szCs w:val="22"/>
        </w:rPr>
        <w:t>d</w:t>
      </w:r>
      <w:r w:rsidRPr="3D4C191A">
        <w:rPr>
          <w:color w:val="215E99" w:themeColor="text2" w:themeTint="BF"/>
          <w:sz w:val="22"/>
          <w:szCs w:val="22"/>
        </w:rPr>
        <w:t xml:space="preserve">) </w:t>
      </w:r>
      <w:r w:rsidR="00422CA1" w:rsidRPr="3D4C191A">
        <w:rPr>
          <w:color w:val="215E99" w:themeColor="text2" w:themeTint="BF"/>
          <w:sz w:val="22"/>
          <w:szCs w:val="22"/>
        </w:rPr>
        <w:t xml:space="preserve">Petroleum </w:t>
      </w:r>
      <w:r w:rsidR="000D285A" w:rsidRPr="3D4C191A">
        <w:rPr>
          <w:color w:val="215E99" w:themeColor="text2" w:themeTint="BF"/>
          <w:sz w:val="22"/>
          <w:szCs w:val="22"/>
        </w:rPr>
        <w:t>Resource</w:t>
      </w:r>
      <w:r w:rsidR="00422CA1" w:rsidRPr="3D4C191A">
        <w:rPr>
          <w:color w:val="215E99" w:themeColor="text2" w:themeTint="BF"/>
          <w:sz w:val="22"/>
          <w:szCs w:val="22"/>
        </w:rPr>
        <w:t>s</w:t>
      </w:r>
      <w:r w:rsidRPr="3D4C191A">
        <w:rPr>
          <w:color w:val="215E99" w:themeColor="text2" w:themeTint="BF"/>
          <w:sz w:val="22"/>
          <w:szCs w:val="22"/>
        </w:rPr>
        <w:t>’</w:t>
      </w:r>
    </w:p>
    <w:p w14:paraId="5AA5C743" w14:textId="77777777" w:rsidR="00AB37A3" w:rsidRPr="00EF783E" w:rsidRDefault="00AB37A3" w:rsidP="00AB37A3">
      <w:pPr>
        <w:rPr>
          <w:color w:val="215E99" w:themeColor="text2" w:themeTint="BF"/>
          <w:sz w:val="22"/>
          <w:szCs w:val="22"/>
        </w:rPr>
      </w:pPr>
      <w:r w:rsidRPr="00EF783E">
        <w:rPr>
          <w:color w:val="215E99" w:themeColor="text2" w:themeTint="BF"/>
          <w:sz w:val="22"/>
          <w:szCs w:val="22"/>
        </w:rPr>
        <w:lastRenderedPageBreak/>
        <w:t>In this template:</w:t>
      </w:r>
    </w:p>
    <w:p w14:paraId="22079948" w14:textId="774547B3" w:rsidR="00BD33BC" w:rsidRDefault="0502EDF9" w:rsidP="00AB37A3">
      <w:pPr>
        <w:rPr>
          <w:color w:val="215E99" w:themeColor="text2" w:themeTint="BF"/>
          <w:sz w:val="22"/>
          <w:szCs w:val="22"/>
        </w:rPr>
      </w:pPr>
      <w:r w:rsidRPr="3D4C191A">
        <w:rPr>
          <w:color w:val="215E99" w:themeColor="text2" w:themeTint="BF"/>
          <w:sz w:val="22"/>
          <w:szCs w:val="22"/>
        </w:rPr>
        <w:t>P</w:t>
      </w:r>
      <w:r w:rsidR="58FEBEB1" w:rsidRPr="3D4C191A">
        <w:rPr>
          <w:color w:val="215E99" w:themeColor="text2" w:themeTint="BF"/>
          <w:sz w:val="22"/>
          <w:szCs w:val="22"/>
        </w:rPr>
        <w:t>rovide</w:t>
      </w:r>
      <w:r w:rsidR="00415C38" w:rsidRPr="3D4C191A">
        <w:rPr>
          <w:color w:val="215E99" w:themeColor="text2" w:themeTint="BF"/>
          <w:sz w:val="22"/>
          <w:szCs w:val="22"/>
        </w:rPr>
        <w:t xml:space="preserve"> </w:t>
      </w:r>
      <w:r w:rsidR="58FEBEB1" w:rsidRPr="3D4C191A">
        <w:rPr>
          <w:color w:val="215E99" w:themeColor="text2" w:themeTint="BF"/>
          <w:sz w:val="22"/>
          <w:szCs w:val="22"/>
        </w:rPr>
        <w:t>the details of</w:t>
      </w:r>
      <w:r w:rsidR="2A16D9C2" w:rsidRPr="3D4C191A">
        <w:rPr>
          <w:color w:val="215E99" w:themeColor="text2" w:themeTint="BF"/>
          <w:sz w:val="22"/>
          <w:szCs w:val="22"/>
        </w:rPr>
        <w:t xml:space="preserve"> any</w:t>
      </w:r>
      <w:r w:rsidR="00415C38" w:rsidRPr="3D4C191A">
        <w:rPr>
          <w:color w:val="215E99" w:themeColor="text2" w:themeTint="BF"/>
          <w:sz w:val="22"/>
          <w:szCs w:val="22"/>
        </w:rPr>
        <w:t xml:space="preserve"> </w:t>
      </w:r>
      <w:bookmarkStart w:id="14" w:name="_Int_t3CWAnBa"/>
      <w:r w:rsidR="58FEBEB1" w:rsidRPr="3D4C191A">
        <w:rPr>
          <w:color w:val="215E99" w:themeColor="text2" w:themeTint="BF"/>
          <w:sz w:val="22"/>
          <w:szCs w:val="22"/>
        </w:rPr>
        <w:t>new information</w:t>
      </w:r>
      <w:bookmarkEnd w:id="14"/>
      <w:r w:rsidR="00415C38" w:rsidRPr="3D4C191A">
        <w:rPr>
          <w:color w:val="215E99" w:themeColor="text2" w:themeTint="BF"/>
          <w:sz w:val="22"/>
          <w:szCs w:val="22"/>
        </w:rPr>
        <w:t xml:space="preserve"> </w:t>
      </w:r>
      <w:r w:rsidR="356A27FF" w:rsidRPr="3D4C191A">
        <w:rPr>
          <w:color w:val="215E99" w:themeColor="text2" w:themeTint="BF"/>
          <w:sz w:val="22"/>
          <w:szCs w:val="22"/>
        </w:rPr>
        <w:t xml:space="preserve">acquired over the reporting period </w:t>
      </w:r>
      <w:r w:rsidR="58FEBEB1" w:rsidRPr="3D4C191A">
        <w:rPr>
          <w:color w:val="215E99" w:themeColor="text2" w:themeTint="BF"/>
          <w:sz w:val="22"/>
          <w:szCs w:val="22"/>
        </w:rPr>
        <w:t>about a</w:t>
      </w:r>
      <w:r w:rsidR="00415C38" w:rsidRPr="3D4C191A">
        <w:rPr>
          <w:color w:val="215E99" w:themeColor="text2" w:themeTint="BF"/>
          <w:sz w:val="22"/>
          <w:szCs w:val="22"/>
        </w:rPr>
        <w:t>ny</w:t>
      </w:r>
      <w:r w:rsidR="58FEBEB1" w:rsidRPr="3D4C191A">
        <w:rPr>
          <w:color w:val="215E99" w:themeColor="text2" w:themeTint="BF"/>
          <w:sz w:val="22"/>
          <w:szCs w:val="22"/>
        </w:rPr>
        <w:t xml:space="preserve"> discover</w:t>
      </w:r>
      <w:r w:rsidR="005314DD" w:rsidRPr="3D4C191A">
        <w:rPr>
          <w:color w:val="215E99" w:themeColor="text2" w:themeTint="BF"/>
          <w:sz w:val="22"/>
          <w:szCs w:val="22"/>
        </w:rPr>
        <w:t>ies</w:t>
      </w:r>
      <w:r w:rsidR="58FEBEB1" w:rsidRPr="3D4C191A">
        <w:rPr>
          <w:color w:val="215E99" w:themeColor="text2" w:themeTint="BF"/>
          <w:sz w:val="22"/>
          <w:szCs w:val="22"/>
        </w:rPr>
        <w:t xml:space="preserve"> in the </w:t>
      </w:r>
      <w:r w:rsidR="220887B8" w:rsidRPr="3D4C191A">
        <w:rPr>
          <w:color w:val="215E99" w:themeColor="text2" w:themeTint="BF"/>
          <w:sz w:val="22"/>
          <w:szCs w:val="22"/>
        </w:rPr>
        <w:t xml:space="preserve">title </w:t>
      </w:r>
      <w:r w:rsidR="58FEBEB1" w:rsidRPr="3D4C191A">
        <w:rPr>
          <w:color w:val="215E99" w:themeColor="text2" w:themeTint="BF"/>
          <w:sz w:val="22"/>
          <w:szCs w:val="22"/>
        </w:rPr>
        <w:t>area</w:t>
      </w:r>
      <w:r w:rsidR="00415C38" w:rsidRPr="3D4C191A">
        <w:rPr>
          <w:color w:val="215E99" w:themeColor="text2" w:themeTint="BF"/>
          <w:sz w:val="22"/>
          <w:szCs w:val="22"/>
        </w:rPr>
        <w:t xml:space="preserve"> </w:t>
      </w:r>
      <w:r w:rsidR="58FEBEB1" w:rsidRPr="3D4C191A">
        <w:rPr>
          <w:color w:val="215E99" w:themeColor="text2" w:themeTint="BF"/>
          <w:sz w:val="22"/>
          <w:szCs w:val="22"/>
        </w:rPr>
        <w:t>and any relevant results of the work conducted that lead to the revision. </w:t>
      </w:r>
    </w:p>
    <w:p w14:paraId="30F78915" w14:textId="77777777" w:rsidR="00821863" w:rsidRPr="00821863" w:rsidRDefault="00821863" w:rsidP="00AB37A3">
      <w:pPr>
        <w:rPr>
          <w:sz w:val="22"/>
          <w:szCs w:val="22"/>
        </w:rPr>
      </w:pPr>
    </w:p>
    <w:p w14:paraId="63369386" w14:textId="77777777" w:rsidR="00AB37A3" w:rsidRPr="007D1762" w:rsidRDefault="00AB37A3" w:rsidP="007D1762">
      <w:pPr>
        <w:pStyle w:val="Heading2"/>
        <w:numPr>
          <w:ilvl w:val="0"/>
          <w:numId w:val="5"/>
        </w:numPr>
        <w:rPr>
          <w:color w:val="auto"/>
        </w:rPr>
      </w:pPr>
      <w:bookmarkStart w:id="15" w:name="_Toc222998613"/>
      <w:r w:rsidRPr="007D1762">
        <w:rPr>
          <w:color w:val="auto"/>
        </w:rPr>
        <w:t>Activities to be undertaken in later reporting periods</w:t>
      </w:r>
      <w:bookmarkEnd w:id="15"/>
    </w:p>
    <w:p w14:paraId="3FC67583" w14:textId="19544CB0" w:rsidR="00AB37A3" w:rsidRDefault="00AB37A3" w:rsidP="007D1762">
      <w:pPr>
        <w:spacing w:after="0"/>
        <w:rPr>
          <w:sz w:val="20"/>
          <w:szCs w:val="20"/>
        </w:rPr>
      </w:pPr>
      <w:r w:rsidRPr="007D1762">
        <w:rPr>
          <w:sz w:val="20"/>
          <w:szCs w:val="20"/>
        </w:rPr>
        <w:t>Paragraph 2</w:t>
      </w:r>
      <w:r w:rsidR="005A11C9">
        <w:rPr>
          <w:sz w:val="20"/>
          <w:szCs w:val="20"/>
        </w:rPr>
        <w:t>6</w:t>
      </w:r>
      <w:r w:rsidRPr="007D1762">
        <w:rPr>
          <w:sz w:val="20"/>
          <w:szCs w:val="20"/>
        </w:rPr>
        <w:t>(2)(</w:t>
      </w:r>
      <w:r w:rsidR="00FE1D12">
        <w:rPr>
          <w:sz w:val="20"/>
          <w:szCs w:val="20"/>
        </w:rPr>
        <w:t>e</w:t>
      </w:r>
      <w:r w:rsidRPr="007D1762">
        <w:rPr>
          <w:sz w:val="20"/>
          <w:szCs w:val="20"/>
        </w:rPr>
        <w:t>)</w:t>
      </w:r>
    </w:p>
    <w:p w14:paraId="36958E34" w14:textId="77777777" w:rsidR="00B20967" w:rsidRPr="007D1762" w:rsidRDefault="00B20967" w:rsidP="00B20967">
      <w:pPr>
        <w:spacing w:after="0"/>
        <w:rPr>
          <w:sz w:val="20"/>
          <w:szCs w:val="20"/>
        </w:rPr>
      </w:pPr>
      <w:r w:rsidRPr="007D1762">
        <w:rPr>
          <w:sz w:val="20"/>
          <w:szCs w:val="20"/>
        </w:rPr>
        <w:t>Paragraph 2</w:t>
      </w:r>
      <w:r>
        <w:rPr>
          <w:sz w:val="20"/>
          <w:szCs w:val="20"/>
        </w:rPr>
        <w:t>6</w:t>
      </w:r>
      <w:r w:rsidRPr="007D1762">
        <w:rPr>
          <w:sz w:val="20"/>
          <w:szCs w:val="20"/>
        </w:rPr>
        <w:t>(2)(</w:t>
      </w:r>
      <w:r>
        <w:rPr>
          <w:sz w:val="20"/>
          <w:szCs w:val="20"/>
        </w:rPr>
        <w:t>f</w:t>
      </w:r>
      <w:r w:rsidRPr="007D1762">
        <w:rPr>
          <w:sz w:val="20"/>
          <w:szCs w:val="20"/>
        </w:rPr>
        <w:t>)</w:t>
      </w:r>
    </w:p>
    <w:p w14:paraId="65D85083" w14:textId="77777777" w:rsidR="00B20967" w:rsidRDefault="00B20967" w:rsidP="007D1762">
      <w:pPr>
        <w:spacing w:after="0"/>
        <w:rPr>
          <w:sz w:val="20"/>
          <w:szCs w:val="20"/>
        </w:rPr>
      </w:pPr>
    </w:p>
    <w:p w14:paraId="3B9709C4" w14:textId="2C4755AF" w:rsidR="00AB37A3" w:rsidRPr="00A736CA" w:rsidRDefault="00AB37A3" w:rsidP="00C52F06">
      <w:pPr>
        <w:shd w:val="clear" w:color="auto" w:fill="E8E8E8" w:themeFill="background2"/>
        <w:spacing w:before="240"/>
        <w:rPr>
          <w:color w:val="215E99" w:themeColor="text2" w:themeTint="BF"/>
          <w:sz w:val="22"/>
          <w:szCs w:val="22"/>
        </w:rPr>
      </w:pPr>
      <w:r w:rsidRPr="3D4C191A">
        <w:rPr>
          <w:color w:val="215E99" w:themeColor="text2" w:themeTint="BF"/>
          <w:sz w:val="22"/>
          <w:szCs w:val="22"/>
        </w:rPr>
        <w:t xml:space="preserve">COMPLETE </w:t>
      </w:r>
      <w:r w:rsidR="007D1762" w:rsidRPr="3D4C191A">
        <w:rPr>
          <w:color w:val="215E99" w:themeColor="text2" w:themeTint="BF"/>
          <w:sz w:val="22"/>
          <w:szCs w:val="22"/>
        </w:rPr>
        <w:t xml:space="preserve">EXCEL </w:t>
      </w:r>
      <w:r w:rsidRPr="3D4C191A">
        <w:rPr>
          <w:color w:val="215E99" w:themeColor="text2" w:themeTint="BF"/>
          <w:sz w:val="22"/>
          <w:szCs w:val="22"/>
        </w:rPr>
        <w:t>REPORTING TABLES</w:t>
      </w:r>
      <w:r>
        <w:tab/>
      </w:r>
      <w:r>
        <w:tab/>
      </w:r>
      <w:r>
        <w:tab/>
      </w:r>
      <w:r>
        <w:tab/>
      </w:r>
      <w:r>
        <w:tab/>
      </w:r>
      <w:r w:rsidRPr="3D4C191A">
        <w:rPr>
          <w:color w:val="215E99" w:themeColor="text2" w:themeTint="BF"/>
          <w:sz w:val="22"/>
          <w:szCs w:val="22"/>
        </w:rPr>
        <w:t>‘2</w:t>
      </w:r>
      <w:r w:rsidR="005A11C9" w:rsidRPr="3D4C191A">
        <w:rPr>
          <w:color w:val="215E99" w:themeColor="text2" w:themeTint="BF"/>
          <w:sz w:val="22"/>
          <w:szCs w:val="22"/>
        </w:rPr>
        <w:t>6</w:t>
      </w:r>
      <w:r w:rsidRPr="3D4C191A">
        <w:rPr>
          <w:color w:val="215E99" w:themeColor="text2" w:themeTint="BF"/>
          <w:sz w:val="22"/>
          <w:szCs w:val="22"/>
        </w:rPr>
        <w:t>(2)(</w:t>
      </w:r>
      <w:r w:rsidR="00FE1D12" w:rsidRPr="3D4C191A">
        <w:rPr>
          <w:color w:val="215E99" w:themeColor="text2" w:themeTint="BF"/>
          <w:sz w:val="22"/>
          <w:szCs w:val="22"/>
        </w:rPr>
        <w:t>e</w:t>
      </w:r>
      <w:r w:rsidRPr="3D4C191A">
        <w:rPr>
          <w:color w:val="215E99" w:themeColor="text2" w:themeTint="BF"/>
          <w:sz w:val="22"/>
          <w:szCs w:val="22"/>
        </w:rPr>
        <w:t xml:space="preserve">) Future Activity’ </w:t>
      </w:r>
    </w:p>
    <w:p w14:paraId="7016CF36" w14:textId="676CA563" w:rsidR="00821863" w:rsidRPr="00821863" w:rsidRDefault="00AB37A3" w:rsidP="00A736CA">
      <w:pPr>
        <w:spacing w:before="240"/>
        <w:rPr>
          <w:sz w:val="22"/>
          <w:szCs w:val="22"/>
        </w:rPr>
      </w:pPr>
      <w:r w:rsidRPr="007D1762">
        <w:rPr>
          <w:color w:val="215E99" w:themeColor="text2" w:themeTint="BF"/>
          <w:sz w:val="22"/>
          <w:szCs w:val="22"/>
        </w:rPr>
        <w:t>Describe the measures taken by the titleholder during the current</w:t>
      </w:r>
      <w:r w:rsidR="00B82486">
        <w:rPr>
          <w:color w:val="215E99" w:themeColor="text2" w:themeTint="BF"/>
          <w:sz w:val="22"/>
          <w:szCs w:val="22"/>
        </w:rPr>
        <w:t xml:space="preserve"> </w:t>
      </w:r>
      <w:r w:rsidR="00BB7A31">
        <w:rPr>
          <w:color w:val="215E99" w:themeColor="text2" w:themeTint="BF"/>
          <w:sz w:val="22"/>
          <w:szCs w:val="22"/>
        </w:rPr>
        <w:t>title</w:t>
      </w:r>
      <w:r w:rsidRPr="007D1762">
        <w:rPr>
          <w:color w:val="215E99" w:themeColor="text2" w:themeTint="BF"/>
          <w:sz w:val="22"/>
          <w:szCs w:val="22"/>
        </w:rPr>
        <w:t xml:space="preserve"> year in preparation for completing the future activities in the next reporting period (if any).</w:t>
      </w:r>
    </w:p>
    <w:p w14:paraId="5AADE69F" w14:textId="77777777" w:rsidR="00821863" w:rsidRPr="00A02C08" w:rsidRDefault="00821863" w:rsidP="00A736CA">
      <w:pPr>
        <w:spacing w:before="240"/>
        <w:rPr>
          <w:sz w:val="22"/>
          <w:szCs w:val="22"/>
        </w:rPr>
      </w:pPr>
    </w:p>
    <w:p w14:paraId="216FD738" w14:textId="03B3C894" w:rsidR="00AB37A3" w:rsidRPr="007D1762" w:rsidRDefault="00AB37A3" w:rsidP="3D4C191A">
      <w:pPr>
        <w:pStyle w:val="ListParagraph"/>
        <w:numPr>
          <w:ilvl w:val="0"/>
          <w:numId w:val="5"/>
        </w:numPr>
        <w:rPr>
          <w:rFonts w:asciiTheme="majorHAnsi" w:eastAsiaTheme="majorEastAsia" w:hAnsiTheme="majorHAnsi" w:cstheme="majorBidi"/>
          <w:sz w:val="32"/>
          <w:szCs w:val="32"/>
        </w:rPr>
      </w:pPr>
      <w:bookmarkStart w:id="16" w:name="_Int_tomtZtrd"/>
      <w:proofErr w:type="gramStart"/>
      <w:r w:rsidRPr="3D4C191A">
        <w:rPr>
          <w:rFonts w:asciiTheme="majorHAnsi" w:eastAsiaTheme="majorEastAsia" w:hAnsiTheme="majorHAnsi" w:cstheme="majorBidi"/>
          <w:sz w:val="32"/>
          <w:szCs w:val="32"/>
        </w:rPr>
        <w:t>Future plans</w:t>
      </w:r>
      <w:bookmarkEnd w:id="16"/>
      <w:proofErr w:type="gramEnd"/>
      <w:r w:rsidRPr="3D4C191A">
        <w:rPr>
          <w:rFonts w:asciiTheme="majorHAnsi" w:eastAsiaTheme="majorEastAsia" w:hAnsiTheme="majorHAnsi" w:cstheme="majorBidi"/>
          <w:sz w:val="32"/>
          <w:szCs w:val="32"/>
        </w:rPr>
        <w:t xml:space="preserve"> for wells drilled since </w:t>
      </w:r>
      <w:r w:rsidR="00FD026F" w:rsidRPr="3D4C191A">
        <w:rPr>
          <w:rFonts w:asciiTheme="majorHAnsi" w:eastAsiaTheme="majorEastAsia" w:hAnsiTheme="majorHAnsi" w:cstheme="majorBidi"/>
          <w:sz w:val="32"/>
          <w:szCs w:val="32"/>
        </w:rPr>
        <w:t xml:space="preserve">title </w:t>
      </w:r>
      <w:r w:rsidRPr="3D4C191A">
        <w:rPr>
          <w:rFonts w:asciiTheme="majorHAnsi" w:eastAsiaTheme="majorEastAsia" w:hAnsiTheme="majorHAnsi" w:cstheme="majorBidi"/>
          <w:sz w:val="32"/>
          <w:szCs w:val="32"/>
        </w:rPr>
        <w:t>initially granted</w:t>
      </w:r>
    </w:p>
    <w:p w14:paraId="635E5755" w14:textId="0E377659" w:rsidR="007D1762" w:rsidRDefault="00AB37A3" w:rsidP="007D1762">
      <w:pPr>
        <w:spacing w:after="0"/>
        <w:rPr>
          <w:sz w:val="20"/>
          <w:szCs w:val="20"/>
        </w:rPr>
      </w:pPr>
      <w:r w:rsidRPr="007D1762">
        <w:rPr>
          <w:sz w:val="20"/>
          <w:szCs w:val="20"/>
        </w:rPr>
        <w:t>Paragraph 2</w:t>
      </w:r>
      <w:r w:rsidR="00CE7D95">
        <w:rPr>
          <w:sz w:val="20"/>
          <w:szCs w:val="20"/>
        </w:rPr>
        <w:t>6(</w:t>
      </w:r>
      <w:r w:rsidRPr="007D1762">
        <w:rPr>
          <w:sz w:val="20"/>
          <w:szCs w:val="20"/>
        </w:rPr>
        <w:t>2)(</w:t>
      </w:r>
      <w:r w:rsidR="00010537">
        <w:rPr>
          <w:sz w:val="20"/>
          <w:szCs w:val="20"/>
        </w:rPr>
        <w:t>g</w:t>
      </w:r>
      <w:r w:rsidRPr="007D1762">
        <w:rPr>
          <w:sz w:val="20"/>
          <w:szCs w:val="20"/>
        </w:rPr>
        <w:t>)</w:t>
      </w:r>
    </w:p>
    <w:p w14:paraId="5187D468" w14:textId="19416F8E" w:rsidR="00AB37A3" w:rsidRPr="00A736CA" w:rsidRDefault="00AB37A3" w:rsidP="00C52F06">
      <w:pPr>
        <w:shd w:val="clear" w:color="auto" w:fill="E8E8E8" w:themeFill="background2"/>
        <w:spacing w:before="240"/>
        <w:rPr>
          <w:color w:val="215E99" w:themeColor="text2" w:themeTint="BF"/>
          <w:sz w:val="22"/>
          <w:szCs w:val="22"/>
        </w:rPr>
      </w:pPr>
      <w:r w:rsidRPr="3D4C191A">
        <w:rPr>
          <w:color w:val="215E99" w:themeColor="text2" w:themeTint="BF"/>
          <w:sz w:val="22"/>
          <w:szCs w:val="22"/>
        </w:rPr>
        <w:t>COMPLETE</w:t>
      </w:r>
      <w:r w:rsidR="007D1762" w:rsidRPr="3D4C191A">
        <w:rPr>
          <w:color w:val="215E99" w:themeColor="text2" w:themeTint="BF"/>
          <w:sz w:val="22"/>
          <w:szCs w:val="22"/>
        </w:rPr>
        <w:t xml:space="preserve"> EXCEL</w:t>
      </w:r>
      <w:r w:rsidRPr="3D4C191A">
        <w:rPr>
          <w:color w:val="215E99" w:themeColor="text2" w:themeTint="BF"/>
          <w:sz w:val="22"/>
          <w:szCs w:val="22"/>
        </w:rPr>
        <w:t xml:space="preserve"> REPORTING TABLES</w:t>
      </w:r>
      <w:r>
        <w:tab/>
      </w:r>
      <w:r>
        <w:tab/>
      </w:r>
      <w:r>
        <w:tab/>
      </w:r>
      <w:r>
        <w:tab/>
      </w:r>
      <w:r>
        <w:tab/>
      </w:r>
      <w:r w:rsidRPr="3D4C191A">
        <w:rPr>
          <w:color w:val="215E99" w:themeColor="text2" w:themeTint="BF"/>
          <w:sz w:val="22"/>
          <w:szCs w:val="22"/>
        </w:rPr>
        <w:t>‘2</w:t>
      </w:r>
      <w:r w:rsidR="00CE7D95" w:rsidRPr="3D4C191A">
        <w:rPr>
          <w:color w:val="215E99" w:themeColor="text2" w:themeTint="BF"/>
          <w:sz w:val="22"/>
          <w:szCs w:val="22"/>
        </w:rPr>
        <w:t>6</w:t>
      </w:r>
      <w:r w:rsidRPr="3D4C191A">
        <w:rPr>
          <w:color w:val="215E99" w:themeColor="text2" w:themeTint="BF"/>
          <w:sz w:val="22"/>
          <w:szCs w:val="22"/>
        </w:rPr>
        <w:t>(2)(</w:t>
      </w:r>
      <w:r w:rsidR="00010537" w:rsidRPr="3D4C191A">
        <w:rPr>
          <w:color w:val="215E99" w:themeColor="text2" w:themeTint="BF"/>
          <w:sz w:val="22"/>
          <w:szCs w:val="22"/>
        </w:rPr>
        <w:t>g</w:t>
      </w:r>
      <w:r w:rsidRPr="3D4C191A">
        <w:rPr>
          <w:color w:val="215E99" w:themeColor="text2" w:themeTint="BF"/>
          <w:sz w:val="22"/>
          <w:szCs w:val="22"/>
        </w:rPr>
        <w:t xml:space="preserve">) </w:t>
      </w:r>
      <w:r w:rsidR="00CE7D95" w:rsidRPr="3D4C191A">
        <w:rPr>
          <w:color w:val="215E99" w:themeColor="text2" w:themeTint="BF"/>
          <w:sz w:val="22"/>
          <w:szCs w:val="22"/>
        </w:rPr>
        <w:t>P</w:t>
      </w:r>
      <w:r w:rsidRPr="3D4C191A">
        <w:rPr>
          <w:color w:val="215E99" w:themeColor="text2" w:themeTint="BF"/>
          <w:sz w:val="22"/>
          <w:szCs w:val="22"/>
        </w:rPr>
        <w:t xml:space="preserve">lans for wells’ </w:t>
      </w:r>
    </w:p>
    <w:p w14:paraId="35EA9F65" w14:textId="77777777" w:rsidR="007D0EB5" w:rsidRPr="00412890" w:rsidRDefault="007D0EB5" w:rsidP="00412890">
      <w:pPr>
        <w:rPr>
          <w:sz w:val="22"/>
          <w:szCs w:val="22"/>
        </w:rPr>
      </w:pPr>
    </w:p>
    <w:p w14:paraId="62EC6B14" w14:textId="65840672" w:rsidR="00AB37A3" w:rsidRPr="007D1762" w:rsidRDefault="00AB37A3" w:rsidP="007D1762">
      <w:pPr>
        <w:pStyle w:val="ListParagraph"/>
        <w:numPr>
          <w:ilvl w:val="0"/>
          <w:numId w:val="5"/>
        </w:numPr>
        <w:rPr>
          <w:rFonts w:asciiTheme="majorHAnsi" w:eastAsiaTheme="majorEastAsia" w:hAnsiTheme="majorHAnsi" w:cstheme="majorBidi"/>
          <w:sz w:val="32"/>
          <w:szCs w:val="32"/>
        </w:rPr>
      </w:pPr>
      <w:r w:rsidRPr="007D1762">
        <w:rPr>
          <w:rFonts w:asciiTheme="majorHAnsi" w:eastAsiaTheme="majorEastAsia" w:hAnsiTheme="majorHAnsi" w:cstheme="majorBidi"/>
          <w:sz w:val="32"/>
          <w:szCs w:val="32"/>
        </w:rPr>
        <w:t>Information required in relation to title conditions</w:t>
      </w:r>
    </w:p>
    <w:p w14:paraId="5A5C0F6E" w14:textId="5C1A14A0" w:rsidR="00F92971" w:rsidRDefault="00AB37A3" w:rsidP="00F92971">
      <w:pPr>
        <w:spacing w:after="0"/>
        <w:rPr>
          <w:sz w:val="20"/>
          <w:szCs w:val="20"/>
        </w:rPr>
      </w:pPr>
      <w:r w:rsidRPr="00A736CA">
        <w:rPr>
          <w:sz w:val="20"/>
          <w:szCs w:val="20"/>
        </w:rPr>
        <w:t>Paragraph 2</w:t>
      </w:r>
      <w:r w:rsidR="006C436C">
        <w:rPr>
          <w:sz w:val="20"/>
          <w:szCs w:val="20"/>
        </w:rPr>
        <w:t>6</w:t>
      </w:r>
      <w:r w:rsidRPr="00A736CA">
        <w:rPr>
          <w:sz w:val="20"/>
          <w:szCs w:val="20"/>
        </w:rPr>
        <w:t>(2)(</w:t>
      </w:r>
      <w:r w:rsidR="00087DA5">
        <w:rPr>
          <w:sz w:val="20"/>
          <w:szCs w:val="20"/>
        </w:rPr>
        <w:t>h</w:t>
      </w:r>
      <w:r w:rsidRPr="00A736CA">
        <w:rPr>
          <w:sz w:val="20"/>
          <w:szCs w:val="20"/>
        </w:rPr>
        <w:t>)</w:t>
      </w:r>
    </w:p>
    <w:p w14:paraId="63868E92" w14:textId="77777777" w:rsidR="00F92971" w:rsidRPr="00F92971" w:rsidRDefault="00F92971" w:rsidP="00F92971">
      <w:pPr>
        <w:spacing w:after="0"/>
        <w:rPr>
          <w:sz w:val="20"/>
          <w:szCs w:val="20"/>
        </w:rPr>
      </w:pPr>
    </w:p>
    <w:p w14:paraId="1AA15BEB" w14:textId="1E3DE73D" w:rsidR="00821863" w:rsidRPr="00821863" w:rsidRDefault="00F92971" w:rsidP="00AB37A3">
      <w:pPr>
        <w:rPr>
          <w:sz w:val="22"/>
          <w:szCs w:val="22"/>
        </w:rPr>
      </w:pPr>
      <w:r>
        <w:rPr>
          <w:color w:val="215E99" w:themeColor="text2" w:themeTint="BF"/>
          <w:sz w:val="22"/>
          <w:szCs w:val="22"/>
        </w:rPr>
        <w:t>Provide a</w:t>
      </w:r>
      <w:r w:rsidR="00AB37A3" w:rsidRPr="00A736CA">
        <w:rPr>
          <w:color w:val="215E99" w:themeColor="text2" w:themeTint="BF"/>
          <w:sz w:val="22"/>
          <w:szCs w:val="22"/>
        </w:rPr>
        <w:t>ny other information required to be included under a condition of the title.</w:t>
      </w:r>
    </w:p>
    <w:p w14:paraId="08E58C57" w14:textId="77777777" w:rsidR="00821863" w:rsidRPr="00A02C08" w:rsidRDefault="00821863" w:rsidP="00AB37A3">
      <w:pPr>
        <w:rPr>
          <w:sz w:val="22"/>
          <w:szCs w:val="22"/>
        </w:rPr>
      </w:pPr>
    </w:p>
    <w:p w14:paraId="6AE2CE4A" w14:textId="5E839A94" w:rsidR="00EF7CC1" w:rsidRPr="00EF7CC1" w:rsidRDefault="00AB37A3" w:rsidP="00EF7CC1">
      <w:pPr>
        <w:pStyle w:val="ListParagraph"/>
        <w:numPr>
          <w:ilvl w:val="0"/>
          <w:numId w:val="5"/>
        </w:numPr>
        <w:rPr>
          <w:rFonts w:asciiTheme="majorHAnsi" w:eastAsiaTheme="majorEastAsia" w:hAnsiTheme="majorHAnsi" w:cstheme="majorBidi"/>
          <w:sz w:val="32"/>
          <w:szCs w:val="32"/>
        </w:rPr>
      </w:pPr>
      <w:r w:rsidRPr="00A736CA">
        <w:rPr>
          <w:rFonts w:asciiTheme="majorHAnsi" w:eastAsiaTheme="majorEastAsia" w:hAnsiTheme="majorHAnsi" w:cstheme="majorBidi"/>
          <w:sz w:val="32"/>
          <w:szCs w:val="32"/>
        </w:rPr>
        <w:t>List of reports submitted to the Titles Administrator during the reporting period</w:t>
      </w:r>
    </w:p>
    <w:p w14:paraId="3DA3C471" w14:textId="0E677DE6" w:rsidR="00AB37A3" w:rsidRPr="00A736CA" w:rsidRDefault="00AB37A3" w:rsidP="00A736CA">
      <w:pPr>
        <w:spacing w:after="0"/>
        <w:rPr>
          <w:sz w:val="20"/>
          <w:szCs w:val="20"/>
        </w:rPr>
      </w:pPr>
      <w:r w:rsidRPr="00A736CA">
        <w:rPr>
          <w:sz w:val="20"/>
          <w:szCs w:val="20"/>
        </w:rPr>
        <w:t>Paragraph 2</w:t>
      </w:r>
      <w:r w:rsidR="00087DA5">
        <w:rPr>
          <w:sz w:val="20"/>
          <w:szCs w:val="20"/>
        </w:rPr>
        <w:t>6</w:t>
      </w:r>
      <w:r w:rsidRPr="00A736CA">
        <w:rPr>
          <w:sz w:val="20"/>
          <w:szCs w:val="20"/>
        </w:rPr>
        <w:t>(2)(</w:t>
      </w:r>
      <w:proofErr w:type="spellStart"/>
      <w:r w:rsidR="008B0EF3">
        <w:rPr>
          <w:sz w:val="20"/>
          <w:szCs w:val="20"/>
        </w:rPr>
        <w:t>i</w:t>
      </w:r>
      <w:proofErr w:type="spellEnd"/>
      <w:r w:rsidRPr="00A736CA">
        <w:rPr>
          <w:sz w:val="20"/>
          <w:szCs w:val="20"/>
        </w:rPr>
        <w:t xml:space="preserve">) </w:t>
      </w:r>
    </w:p>
    <w:p w14:paraId="613355A0" w14:textId="32B64356" w:rsidR="00A02C08" w:rsidRDefault="00AB37A3" w:rsidP="00C52F06">
      <w:pPr>
        <w:shd w:val="clear" w:color="auto" w:fill="E8E8E8" w:themeFill="background2"/>
        <w:spacing w:before="240"/>
        <w:rPr>
          <w:color w:val="215E99" w:themeColor="text2" w:themeTint="BF"/>
          <w:sz w:val="22"/>
          <w:szCs w:val="22"/>
        </w:rPr>
      </w:pPr>
      <w:r w:rsidRPr="3D4C191A">
        <w:rPr>
          <w:color w:val="215E99" w:themeColor="text2" w:themeTint="BF"/>
          <w:sz w:val="22"/>
          <w:szCs w:val="22"/>
        </w:rPr>
        <w:t>COMPLETE</w:t>
      </w:r>
      <w:r w:rsidR="007D1762" w:rsidRPr="3D4C191A">
        <w:rPr>
          <w:color w:val="215E99" w:themeColor="text2" w:themeTint="BF"/>
          <w:sz w:val="22"/>
          <w:szCs w:val="22"/>
        </w:rPr>
        <w:t xml:space="preserve"> EXCEL</w:t>
      </w:r>
      <w:r w:rsidRPr="3D4C191A">
        <w:rPr>
          <w:color w:val="215E99" w:themeColor="text2" w:themeTint="BF"/>
          <w:sz w:val="22"/>
          <w:szCs w:val="22"/>
        </w:rPr>
        <w:t xml:space="preserve"> REPORTING TABLES</w:t>
      </w:r>
      <w:r>
        <w:tab/>
      </w:r>
      <w:r>
        <w:tab/>
      </w:r>
      <w:r>
        <w:tab/>
      </w:r>
      <w:r>
        <w:tab/>
      </w:r>
      <w:r>
        <w:tab/>
      </w:r>
      <w:r w:rsidRPr="3D4C191A">
        <w:rPr>
          <w:color w:val="215E99" w:themeColor="text2" w:themeTint="BF"/>
          <w:sz w:val="22"/>
          <w:szCs w:val="22"/>
        </w:rPr>
        <w:t>‘2</w:t>
      </w:r>
      <w:r w:rsidR="00087DA5" w:rsidRPr="3D4C191A">
        <w:rPr>
          <w:color w:val="215E99" w:themeColor="text2" w:themeTint="BF"/>
          <w:sz w:val="22"/>
          <w:szCs w:val="22"/>
        </w:rPr>
        <w:t>6</w:t>
      </w:r>
      <w:r w:rsidRPr="3D4C191A">
        <w:rPr>
          <w:color w:val="215E99" w:themeColor="text2" w:themeTint="BF"/>
          <w:sz w:val="22"/>
          <w:szCs w:val="22"/>
        </w:rPr>
        <w:t>(2)(</w:t>
      </w:r>
      <w:proofErr w:type="spellStart"/>
      <w:r w:rsidR="00087DA5" w:rsidRPr="3D4C191A">
        <w:rPr>
          <w:color w:val="215E99" w:themeColor="text2" w:themeTint="BF"/>
          <w:sz w:val="22"/>
          <w:szCs w:val="22"/>
        </w:rPr>
        <w:t>i</w:t>
      </w:r>
      <w:proofErr w:type="spellEnd"/>
      <w:r w:rsidRPr="3D4C191A">
        <w:rPr>
          <w:color w:val="215E99" w:themeColor="text2" w:themeTint="BF"/>
          <w:sz w:val="22"/>
          <w:szCs w:val="22"/>
        </w:rPr>
        <w:t>) List of Reports’</w:t>
      </w:r>
    </w:p>
    <w:p w14:paraId="22C9FE26" w14:textId="77777777" w:rsidR="00A02C08" w:rsidRPr="00A02C08" w:rsidRDefault="00A02C08" w:rsidP="00A02C08">
      <w:pPr>
        <w:rPr>
          <w:sz w:val="22"/>
          <w:szCs w:val="22"/>
        </w:rPr>
      </w:pPr>
    </w:p>
    <w:p w14:paraId="3FBAAA80" w14:textId="77777777" w:rsidR="00EF7CC1" w:rsidRPr="00EF7CC1" w:rsidRDefault="00EF7CC1" w:rsidP="00EF7CC1">
      <w:pPr>
        <w:pStyle w:val="ListParagraph"/>
        <w:numPr>
          <w:ilvl w:val="0"/>
          <w:numId w:val="5"/>
        </w:numPr>
        <w:rPr>
          <w:rFonts w:asciiTheme="majorHAnsi" w:eastAsiaTheme="majorEastAsia" w:hAnsiTheme="majorHAnsi" w:cstheme="majorBidi"/>
          <w:sz w:val="32"/>
          <w:szCs w:val="32"/>
        </w:rPr>
      </w:pPr>
      <w:r w:rsidRPr="00EF7CC1">
        <w:rPr>
          <w:rFonts w:asciiTheme="majorHAnsi" w:eastAsiaTheme="majorEastAsia" w:hAnsiTheme="majorHAnsi" w:cstheme="majorBidi"/>
          <w:sz w:val="32"/>
          <w:szCs w:val="32"/>
        </w:rPr>
        <w:t>Additional information</w:t>
      </w:r>
    </w:p>
    <w:p w14:paraId="4888B937" w14:textId="77777777" w:rsidR="00AB37A3" w:rsidRPr="00A736CA" w:rsidRDefault="00AB37A3" w:rsidP="00A736CA">
      <w:pPr>
        <w:spacing w:after="0"/>
        <w:rPr>
          <w:sz w:val="20"/>
          <w:szCs w:val="20"/>
        </w:rPr>
      </w:pPr>
      <w:r w:rsidRPr="00A736CA">
        <w:rPr>
          <w:sz w:val="20"/>
          <w:szCs w:val="20"/>
        </w:rPr>
        <w:t>Section 31</w:t>
      </w:r>
    </w:p>
    <w:p w14:paraId="40364E78" w14:textId="77777777" w:rsidR="00AB37A3" w:rsidRPr="00A736CA" w:rsidRDefault="00AB37A3" w:rsidP="00A736CA">
      <w:pPr>
        <w:spacing w:after="0"/>
        <w:rPr>
          <w:sz w:val="20"/>
          <w:szCs w:val="20"/>
        </w:rPr>
      </w:pPr>
      <w:r w:rsidRPr="00A736CA">
        <w:rPr>
          <w:sz w:val="20"/>
          <w:szCs w:val="20"/>
        </w:rPr>
        <w:t xml:space="preserve">Discretionary Information </w:t>
      </w:r>
    </w:p>
    <w:p w14:paraId="14A49B5B" w14:textId="3725B0BF" w:rsidR="00821863" w:rsidRPr="00517A37" w:rsidRDefault="00AB37A3" w:rsidP="00AC389B">
      <w:pPr>
        <w:spacing w:before="240"/>
        <w:rPr>
          <w:color w:val="215E99" w:themeColor="text2" w:themeTint="BF"/>
          <w:sz w:val="22"/>
          <w:szCs w:val="22"/>
        </w:rPr>
      </w:pPr>
      <w:r w:rsidRPr="00A736CA">
        <w:rPr>
          <w:color w:val="215E99" w:themeColor="text2" w:themeTint="BF"/>
          <w:sz w:val="22"/>
          <w:szCs w:val="22"/>
        </w:rPr>
        <w:lastRenderedPageBreak/>
        <w:t xml:space="preserve">Any other relevant information that the </w:t>
      </w:r>
      <w:r w:rsidR="000D1026">
        <w:rPr>
          <w:color w:val="215E99" w:themeColor="text2" w:themeTint="BF"/>
          <w:sz w:val="22"/>
          <w:szCs w:val="22"/>
        </w:rPr>
        <w:t>titleholder</w:t>
      </w:r>
      <w:r w:rsidR="000D1026" w:rsidRPr="00A736CA">
        <w:rPr>
          <w:color w:val="215E99" w:themeColor="text2" w:themeTint="BF"/>
          <w:sz w:val="22"/>
          <w:szCs w:val="22"/>
        </w:rPr>
        <w:t xml:space="preserve"> </w:t>
      </w:r>
      <w:r w:rsidRPr="00A736CA">
        <w:rPr>
          <w:color w:val="215E99" w:themeColor="text2" w:themeTint="BF"/>
          <w:sz w:val="22"/>
          <w:szCs w:val="22"/>
        </w:rPr>
        <w:t>wishes to provide.</w:t>
      </w:r>
    </w:p>
    <w:sectPr w:rsidR="00821863" w:rsidRPr="00517A37" w:rsidSect="00782C70">
      <w:headerReference w:type="default" r:id="rId16"/>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2F1A" w14:textId="77777777" w:rsidR="006D2453" w:rsidRDefault="006D2453" w:rsidP="00B85640">
      <w:pPr>
        <w:spacing w:after="0" w:line="240" w:lineRule="auto"/>
      </w:pPr>
      <w:r>
        <w:separator/>
      </w:r>
    </w:p>
  </w:endnote>
  <w:endnote w:type="continuationSeparator" w:id="0">
    <w:p w14:paraId="14DDD12A" w14:textId="77777777" w:rsidR="006D2453" w:rsidRDefault="006D2453" w:rsidP="00B8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B8DF" w14:textId="08832126" w:rsidR="003E7230" w:rsidRDefault="00087DA5" w:rsidP="005F01EC">
    <w:pPr>
      <w:pStyle w:val="Footer"/>
    </w:pPr>
    <w:r>
      <w:t>Petroleum Exploration Permit</w:t>
    </w:r>
    <w:r w:rsidR="00207081">
      <w:t>(</w:t>
    </w:r>
    <w:r w:rsidR="003E7230">
      <w:t xml:space="preserve">s) </w:t>
    </w:r>
    <w:r w:rsidR="003E7230" w:rsidRPr="00B85640">
      <w:rPr>
        <w:highlight w:val="yellow"/>
      </w:rPr>
      <w:t>XXXX</w:t>
    </w:r>
    <w:r w:rsidR="003E7230">
      <w:tab/>
    </w:r>
    <w:r>
      <w:tab/>
    </w:r>
    <w:r w:rsidR="003E7230">
      <w:t xml:space="preserve">Reporting Period: </w:t>
    </w:r>
    <w:r w:rsidR="003E7230" w:rsidRPr="00B85640">
      <w:rPr>
        <w:highlight w:val="yellow"/>
      </w:rPr>
      <w:t>XXXX</w:t>
    </w:r>
  </w:p>
  <w:p w14:paraId="79CF1295" w14:textId="2F160B8F" w:rsidR="003E7230" w:rsidRDefault="008803FF" w:rsidP="008803FF">
    <w:pPr>
      <w:pStyle w:val="Footer"/>
      <w:tabs>
        <w:tab w:val="left" w:pos="6714"/>
      </w:tabs>
    </w:pPr>
    <w:r>
      <w:tab/>
    </w:r>
    <w:r>
      <w:tab/>
    </w:r>
    <w:r>
      <w:tab/>
    </w:r>
  </w:p>
  <w:sdt>
    <w:sdtPr>
      <w:id w:val="-216659973"/>
      <w:docPartObj>
        <w:docPartGallery w:val="Page Numbers (Bottom of Page)"/>
        <w:docPartUnique/>
      </w:docPartObj>
    </w:sdtPr>
    <w:sdtEndPr>
      <w:rPr>
        <w:noProof/>
      </w:rPr>
    </w:sdtEndPr>
    <w:sdtContent>
      <w:p w14:paraId="1808DA96" w14:textId="77777777" w:rsidR="003E7230" w:rsidRDefault="003E72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67B18" w14:textId="77777777" w:rsidR="003E7230" w:rsidRDefault="003E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1831" w14:textId="77777777" w:rsidR="006D2453" w:rsidRDefault="006D2453" w:rsidP="00B85640">
      <w:pPr>
        <w:spacing w:after="0" w:line="240" w:lineRule="auto"/>
      </w:pPr>
      <w:r>
        <w:separator/>
      </w:r>
    </w:p>
  </w:footnote>
  <w:footnote w:type="continuationSeparator" w:id="0">
    <w:p w14:paraId="44E44988" w14:textId="77777777" w:rsidR="006D2453" w:rsidRDefault="006D2453" w:rsidP="00B85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6430" w14:textId="699A82FB" w:rsidR="00EF5618" w:rsidRDefault="00EF5618">
    <w:pPr>
      <w:pStyle w:val="Header"/>
    </w:pPr>
    <w:r w:rsidRPr="00BD33BC">
      <w:rPr>
        <w:color w:val="C00000"/>
      </w:rPr>
      <w:t>PERMANENTLY CONFIDENTIAL</w:t>
    </w:r>
    <w:r>
      <w:tab/>
    </w:r>
    <w:r>
      <w:tab/>
      <w:t>FORM EFFECTIVE: DD/MM/YYY</w:t>
    </w:r>
    <w:r w:rsidR="00BD33BC">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33BA" w14:textId="77777777" w:rsidR="00BD33BC" w:rsidRDefault="00BD33BC">
    <w:pPr>
      <w:pStyle w:val="Header"/>
    </w:pPr>
    <w:r w:rsidRPr="00BD33BC">
      <w:rPr>
        <w:color w:val="C00000"/>
      </w:rPr>
      <w:t>PERMANENTLY CONFIDENTIAL</w:t>
    </w:r>
    <w:r>
      <w:tab/>
    </w:r>
    <w:r>
      <w:tab/>
      <w:t>FORM EFFECTIVE: DD/MM/YYYY</w:t>
    </w:r>
  </w:p>
</w:hdr>
</file>

<file path=word/intelligence2.xml><?xml version="1.0" encoding="utf-8"?>
<int2:intelligence xmlns:int2="http://schemas.microsoft.com/office/intelligence/2020/intelligence" xmlns:oel="http://schemas.microsoft.com/office/2019/extlst">
  <int2:observations>
    <int2:textHash int2:hashCode="dQtTCUvlYsnTjy" int2:id="PMOieN5N">
      <int2:state int2:value="Rejected" int2:type="spell"/>
    </int2:textHash>
    <int2:textHash int2:hashCode="BC3EUS+j05HFFw" int2:id="f312TxPh">
      <int2:state int2:value="Rejected" int2:type="spell"/>
    </int2:textHash>
    <int2:bookmark int2:bookmarkName="_Int_tomtZtrd" int2:invalidationBookmarkName="" int2:hashCode="GSvE9IRpRQBpTl" int2:id="8wchnUup">
      <int2:state int2:value="Rejected" int2:type="style"/>
    </int2:bookmark>
    <int2:bookmark int2:bookmarkName="_Int_t3CWAnBa" int2:invalidationBookmarkName="" int2:hashCode="FZLQBKUjcoLFgZ" int2:id="FhqemhZj">
      <int2:state int2:value="Rejected" int2:type="style"/>
    </int2:bookmark>
    <int2:bookmark int2:bookmarkName="_Int_ARWwiuAA" int2:invalidationBookmarkName="" int2:hashCode="FZLQBKUjcoLFgZ" int2:id="Rna1YsGG">
      <int2:state int2:value="Rejected" int2:type="style"/>
    </int2:bookmark>
    <int2:bookmark int2:bookmarkName="_Int_tm0Vh6fs" int2:invalidationBookmarkName="" int2:hashCode="G9ITBRTc/Outxo" int2:id="Yy6fBbm5">
      <int2:state int2:value="Rejected" int2:type="gram"/>
    </int2:bookmark>
    <int2:bookmark int2:bookmarkName="_Int_KBuqnxBT" int2:invalidationBookmarkName="" int2:hashCode="ORU5a1/ljc6FBb" int2:id="gEWhcvaA">
      <int2:state int2:value="Rejected" int2:type="style"/>
    </int2:bookmark>
    <int2:bookmark int2:bookmarkName="_Int_ygECcZeP" int2:invalidationBookmarkName="" int2:hashCode="kPD4i/hPK+8HsZ" int2:id="qILT2pm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5B7"/>
    <w:multiLevelType w:val="hybridMultilevel"/>
    <w:tmpl w:val="5C94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26F6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BA215E"/>
    <w:multiLevelType w:val="multilevel"/>
    <w:tmpl w:val="A3BAB7E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D15C5"/>
    <w:multiLevelType w:val="hybridMultilevel"/>
    <w:tmpl w:val="A6EC1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91B2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923F8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AF12EE"/>
    <w:multiLevelType w:val="hybridMultilevel"/>
    <w:tmpl w:val="AB820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FC0D7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5D0804"/>
    <w:multiLevelType w:val="multilevel"/>
    <w:tmpl w:val="4DBE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5A6A7B"/>
    <w:multiLevelType w:val="multilevel"/>
    <w:tmpl w:val="6A6E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9425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373801"/>
    <w:multiLevelType w:val="hybridMultilevel"/>
    <w:tmpl w:val="5A502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F658FC"/>
    <w:multiLevelType w:val="multilevel"/>
    <w:tmpl w:val="461895D4"/>
    <w:lvl w:ilvl="0">
      <w:start w:val="1"/>
      <w:numFmt w:val="decimal"/>
      <w:lvlText w:val="%1."/>
      <w:lvlJc w:val="left"/>
      <w:pPr>
        <w:ind w:left="360" w:hanging="360"/>
      </w:pPr>
    </w:lvl>
    <w:lvl w:ilvl="1">
      <w:start w:val="1"/>
      <w:numFmt w:val="decimal"/>
      <w:lvlText w:val="%1.%2."/>
      <w:lvlJc w:val="left"/>
      <w:pPr>
        <w:ind w:left="792" w:hanging="432"/>
      </w:pPr>
      <w:rPr>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EB34FE"/>
    <w:multiLevelType w:val="hybridMultilevel"/>
    <w:tmpl w:val="0D8E3F3A"/>
    <w:lvl w:ilvl="0" w:tplc="2996D7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C52CA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FA6D11"/>
    <w:multiLevelType w:val="multilevel"/>
    <w:tmpl w:val="E38C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7F29C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0A48D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C95D0E"/>
    <w:multiLevelType w:val="multilevel"/>
    <w:tmpl w:val="54DE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2373425">
    <w:abstractNumId w:val="6"/>
  </w:num>
  <w:num w:numId="2" w16cid:durableId="1446382512">
    <w:abstractNumId w:val="5"/>
  </w:num>
  <w:num w:numId="3" w16cid:durableId="1867401921">
    <w:abstractNumId w:val="1"/>
  </w:num>
  <w:num w:numId="4" w16cid:durableId="549921042">
    <w:abstractNumId w:val="17"/>
  </w:num>
  <w:num w:numId="5" w16cid:durableId="1537082049">
    <w:abstractNumId w:val="12"/>
  </w:num>
  <w:num w:numId="6" w16cid:durableId="1242567601">
    <w:abstractNumId w:val="13"/>
  </w:num>
  <w:num w:numId="7" w16cid:durableId="165291886">
    <w:abstractNumId w:val="10"/>
  </w:num>
  <w:num w:numId="8" w16cid:durableId="933440035">
    <w:abstractNumId w:val="7"/>
  </w:num>
  <w:num w:numId="9" w16cid:durableId="1737507861">
    <w:abstractNumId w:val="3"/>
  </w:num>
  <w:num w:numId="10" w16cid:durableId="1727483820">
    <w:abstractNumId w:val="11"/>
  </w:num>
  <w:num w:numId="11" w16cid:durableId="66924933">
    <w:abstractNumId w:val="0"/>
  </w:num>
  <w:num w:numId="12" w16cid:durableId="184104084">
    <w:abstractNumId w:val="14"/>
  </w:num>
  <w:num w:numId="13" w16cid:durableId="2085638085">
    <w:abstractNumId w:val="4"/>
  </w:num>
  <w:num w:numId="14" w16cid:durableId="736514667">
    <w:abstractNumId w:val="2"/>
  </w:num>
  <w:num w:numId="15" w16cid:durableId="1813519122">
    <w:abstractNumId w:val="15"/>
  </w:num>
  <w:num w:numId="16" w16cid:durableId="1285884492">
    <w:abstractNumId w:val="8"/>
  </w:num>
  <w:num w:numId="17" w16cid:durableId="1645811379">
    <w:abstractNumId w:val="9"/>
  </w:num>
  <w:num w:numId="18" w16cid:durableId="2066365597">
    <w:abstractNumId w:val="18"/>
  </w:num>
  <w:num w:numId="19" w16cid:durableId="18151778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40"/>
    <w:rsid w:val="00004B9B"/>
    <w:rsid w:val="00010537"/>
    <w:rsid w:val="0001370C"/>
    <w:rsid w:val="000208D8"/>
    <w:rsid w:val="00025F2B"/>
    <w:rsid w:val="000306E2"/>
    <w:rsid w:val="00031901"/>
    <w:rsid w:val="00031F89"/>
    <w:rsid w:val="00032A60"/>
    <w:rsid w:val="00032BA1"/>
    <w:rsid w:val="00042604"/>
    <w:rsid w:val="00042A56"/>
    <w:rsid w:val="00042CCD"/>
    <w:rsid w:val="00043368"/>
    <w:rsid w:val="00043959"/>
    <w:rsid w:val="00044E34"/>
    <w:rsid w:val="00045DA6"/>
    <w:rsid w:val="000505C4"/>
    <w:rsid w:val="00052B31"/>
    <w:rsid w:val="00052F82"/>
    <w:rsid w:val="00052FF9"/>
    <w:rsid w:val="00057619"/>
    <w:rsid w:val="000606FC"/>
    <w:rsid w:val="00061405"/>
    <w:rsid w:val="00066340"/>
    <w:rsid w:val="00072A97"/>
    <w:rsid w:val="00087DA5"/>
    <w:rsid w:val="000908BC"/>
    <w:rsid w:val="00092984"/>
    <w:rsid w:val="00094E9C"/>
    <w:rsid w:val="000972CF"/>
    <w:rsid w:val="000C0B30"/>
    <w:rsid w:val="000C4F90"/>
    <w:rsid w:val="000D1026"/>
    <w:rsid w:val="000D285A"/>
    <w:rsid w:val="000E4A72"/>
    <w:rsid w:val="000F57B8"/>
    <w:rsid w:val="001056C4"/>
    <w:rsid w:val="00113130"/>
    <w:rsid w:val="0012012E"/>
    <w:rsid w:val="00123C18"/>
    <w:rsid w:val="00124F4C"/>
    <w:rsid w:val="00130B50"/>
    <w:rsid w:val="001369DD"/>
    <w:rsid w:val="001465EA"/>
    <w:rsid w:val="00150F7B"/>
    <w:rsid w:val="001617A2"/>
    <w:rsid w:val="00163151"/>
    <w:rsid w:val="00166F07"/>
    <w:rsid w:val="00170B11"/>
    <w:rsid w:val="001724B5"/>
    <w:rsid w:val="00172F35"/>
    <w:rsid w:val="001732AA"/>
    <w:rsid w:val="001744F0"/>
    <w:rsid w:val="001748FB"/>
    <w:rsid w:val="001822DC"/>
    <w:rsid w:val="00184EE3"/>
    <w:rsid w:val="00186434"/>
    <w:rsid w:val="00191468"/>
    <w:rsid w:val="001A3FC3"/>
    <w:rsid w:val="001C3643"/>
    <w:rsid w:val="001E30E2"/>
    <w:rsid w:val="001F414D"/>
    <w:rsid w:val="0020071B"/>
    <w:rsid w:val="00201A16"/>
    <w:rsid w:val="00203BCC"/>
    <w:rsid w:val="00205ED1"/>
    <w:rsid w:val="00207081"/>
    <w:rsid w:val="00222058"/>
    <w:rsid w:val="00233A59"/>
    <w:rsid w:val="00251FBA"/>
    <w:rsid w:val="00252D55"/>
    <w:rsid w:val="0025595B"/>
    <w:rsid w:val="00271E72"/>
    <w:rsid w:val="00273D78"/>
    <w:rsid w:val="00293225"/>
    <w:rsid w:val="00296C75"/>
    <w:rsid w:val="002A0214"/>
    <w:rsid w:val="002A7615"/>
    <w:rsid w:val="002B3DA0"/>
    <w:rsid w:val="002B3F1F"/>
    <w:rsid w:val="002B5138"/>
    <w:rsid w:val="002C18A3"/>
    <w:rsid w:val="002F245D"/>
    <w:rsid w:val="002F2F4F"/>
    <w:rsid w:val="003044FA"/>
    <w:rsid w:val="0031148B"/>
    <w:rsid w:val="003165CF"/>
    <w:rsid w:val="003173BE"/>
    <w:rsid w:val="00317A48"/>
    <w:rsid w:val="003213B7"/>
    <w:rsid w:val="00323E41"/>
    <w:rsid w:val="00325836"/>
    <w:rsid w:val="00326F4A"/>
    <w:rsid w:val="00332FB4"/>
    <w:rsid w:val="00337CA9"/>
    <w:rsid w:val="00346245"/>
    <w:rsid w:val="00356ADA"/>
    <w:rsid w:val="00360EDB"/>
    <w:rsid w:val="00363949"/>
    <w:rsid w:val="00365CA8"/>
    <w:rsid w:val="003666B2"/>
    <w:rsid w:val="00383183"/>
    <w:rsid w:val="00386101"/>
    <w:rsid w:val="00390BA8"/>
    <w:rsid w:val="003956FD"/>
    <w:rsid w:val="00397B4D"/>
    <w:rsid w:val="003A0871"/>
    <w:rsid w:val="003B0ADE"/>
    <w:rsid w:val="003B2EE7"/>
    <w:rsid w:val="003B79D5"/>
    <w:rsid w:val="003C12F1"/>
    <w:rsid w:val="003C3ED3"/>
    <w:rsid w:val="003C4BBE"/>
    <w:rsid w:val="003C5828"/>
    <w:rsid w:val="003D4583"/>
    <w:rsid w:val="003D46B2"/>
    <w:rsid w:val="003D5CF1"/>
    <w:rsid w:val="003D5E41"/>
    <w:rsid w:val="003E39FA"/>
    <w:rsid w:val="003E7230"/>
    <w:rsid w:val="003F7813"/>
    <w:rsid w:val="00412890"/>
    <w:rsid w:val="00415461"/>
    <w:rsid w:val="00415C38"/>
    <w:rsid w:val="0041634E"/>
    <w:rsid w:val="004171C8"/>
    <w:rsid w:val="00420C56"/>
    <w:rsid w:val="00422CA1"/>
    <w:rsid w:val="0043064A"/>
    <w:rsid w:val="00433E35"/>
    <w:rsid w:val="004400CA"/>
    <w:rsid w:val="00441F39"/>
    <w:rsid w:val="004428E7"/>
    <w:rsid w:val="00453EDD"/>
    <w:rsid w:val="00453EF7"/>
    <w:rsid w:val="00473086"/>
    <w:rsid w:val="00474224"/>
    <w:rsid w:val="0047538B"/>
    <w:rsid w:val="00483FD6"/>
    <w:rsid w:val="004B3BFD"/>
    <w:rsid w:val="004B4C6D"/>
    <w:rsid w:val="004C3230"/>
    <w:rsid w:val="004C63E4"/>
    <w:rsid w:val="004D4DAF"/>
    <w:rsid w:val="004D57A7"/>
    <w:rsid w:val="004F15E9"/>
    <w:rsid w:val="004F2228"/>
    <w:rsid w:val="004F2C11"/>
    <w:rsid w:val="004F5953"/>
    <w:rsid w:val="00501728"/>
    <w:rsid w:val="0050611C"/>
    <w:rsid w:val="00517A37"/>
    <w:rsid w:val="00525A10"/>
    <w:rsid w:val="00525AEE"/>
    <w:rsid w:val="005314DD"/>
    <w:rsid w:val="0054090E"/>
    <w:rsid w:val="00546614"/>
    <w:rsid w:val="00561BC2"/>
    <w:rsid w:val="005648F0"/>
    <w:rsid w:val="005767E3"/>
    <w:rsid w:val="00577A63"/>
    <w:rsid w:val="00583E28"/>
    <w:rsid w:val="00590660"/>
    <w:rsid w:val="00596AFF"/>
    <w:rsid w:val="005A11C9"/>
    <w:rsid w:val="005A2AD3"/>
    <w:rsid w:val="005B137C"/>
    <w:rsid w:val="005C7D3F"/>
    <w:rsid w:val="005D3430"/>
    <w:rsid w:val="005D3440"/>
    <w:rsid w:val="005D3E6E"/>
    <w:rsid w:val="005E21EE"/>
    <w:rsid w:val="005E2DB8"/>
    <w:rsid w:val="005E4A8D"/>
    <w:rsid w:val="005F01EC"/>
    <w:rsid w:val="005F2611"/>
    <w:rsid w:val="005F2C31"/>
    <w:rsid w:val="005F399A"/>
    <w:rsid w:val="005F468B"/>
    <w:rsid w:val="005F7DCB"/>
    <w:rsid w:val="0060456E"/>
    <w:rsid w:val="00604C2D"/>
    <w:rsid w:val="006069E4"/>
    <w:rsid w:val="006071AC"/>
    <w:rsid w:val="0061534F"/>
    <w:rsid w:val="006154EA"/>
    <w:rsid w:val="0062334D"/>
    <w:rsid w:val="00627808"/>
    <w:rsid w:val="006315C6"/>
    <w:rsid w:val="006448F5"/>
    <w:rsid w:val="00647313"/>
    <w:rsid w:val="00647B15"/>
    <w:rsid w:val="00655344"/>
    <w:rsid w:val="00661077"/>
    <w:rsid w:val="006612F4"/>
    <w:rsid w:val="006654CD"/>
    <w:rsid w:val="0067018F"/>
    <w:rsid w:val="00671029"/>
    <w:rsid w:val="00684AC9"/>
    <w:rsid w:val="006908C1"/>
    <w:rsid w:val="00694F0E"/>
    <w:rsid w:val="006A457E"/>
    <w:rsid w:val="006A4E94"/>
    <w:rsid w:val="006A5BEF"/>
    <w:rsid w:val="006B560E"/>
    <w:rsid w:val="006C436C"/>
    <w:rsid w:val="006D2453"/>
    <w:rsid w:val="006D3806"/>
    <w:rsid w:val="006E00E9"/>
    <w:rsid w:val="006E0F24"/>
    <w:rsid w:val="006E1EFA"/>
    <w:rsid w:val="006E241E"/>
    <w:rsid w:val="006F13AD"/>
    <w:rsid w:val="006F6538"/>
    <w:rsid w:val="0070041D"/>
    <w:rsid w:val="00703A66"/>
    <w:rsid w:val="00704297"/>
    <w:rsid w:val="007113AF"/>
    <w:rsid w:val="00717B14"/>
    <w:rsid w:val="0072411C"/>
    <w:rsid w:val="00724328"/>
    <w:rsid w:val="00725F07"/>
    <w:rsid w:val="007474CC"/>
    <w:rsid w:val="00760D6B"/>
    <w:rsid w:val="007700B8"/>
    <w:rsid w:val="007724CB"/>
    <w:rsid w:val="00772C83"/>
    <w:rsid w:val="0077616E"/>
    <w:rsid w:val="00782C70"/>
    <w:rsid w:val="007852E4"/>
    <w:rsid w:val="007920E3"/>
    <w:rsid w:val="007942D9"/>
    <w:rsid w:val="0079758F"/>
    <w:rsid w:val="007A10B0"/>
    <w:rsid w:val="007A4C00"/>
    <w:rsid w:val="007A52C1"/>
    <w:rsid w:val="007B0445"/>
    <w:rsid w:val="007B248C"/>
    <w:rsid w:val="007D0EB5"/>
    <w:rsid w:val="007D1762"/>
    <w:rsid w:val="007D39CC"/>
    <w:rsid w:val="007D536A"/>
    <w:rsid w:val="007D6A66"/>
    <w:rsid w:val="007E112B"/>
    <w:rsid w:val="007F069E"/>
    <w:rsid w:val="0080603D"/>
    <w:rsid w:val="00821863"/>
    <w:rsid w:val="00826D59"/>
    <w:rsid w:val="008275AB"/>
    <w:rsid w:val="00835FFA"/>
    <w:rsid w:val="008431FE"/>
    <w:rsid w:val="00845C5A"/>
    <w:rsid w:val="00847C8E"/>
    <w:rsid w:val="00860A1D"/>
    <w:rsid w:val="008635E0"/>
    <w:rsid w:val="00870B6D"/>
    <w:rsid w:val="00874E8B"/>
    <w:rsid w:val="008803FF"/>
    <w:rsid w:val="00884606"/>
    <w:rsid w:val="008952C6"/>
    <w:rsid w:val="00896A3A"/>
    <w:rsid w:val="008A1D73"/>
    <w:rsid w:val="008A529B"/>
    <w:rsid w:val="008A6A55"/>
    <w:rsid w:val="008A6E5A"/>
    <w:rsid w:val="008B0EF3"/>
    <w:rsid w:val="008B73B9"/>
    <w:rsid w:val="008C6B9F"/>
    <w:rsid w:val="008D1149"/>
    <w:rsid w:val="008D1271"/>
    <w:rsid w:val="008D3C5B"/>
    <w:rsid w:val="008D7515"/>
    <w:rsid w:val="008E14F6"/>
    <w:rsid w:val="008F6DBD"/>
    <w:rsid w:val="00913E6E"/>
    <w:rsid w:val="00921376"/>
    <w:rsid w:val="00934B35"/>
    <w:rsid w:val="00942449"/>
    <w:rsid w:val="00944A56"/>
    <w:rsid w:val="00945A95"/>
    <w:rsid w:val="0095101C"/>
    <w:rsid w:val="00954171"/>
    <w:rsid w:val="00962FED"/>
    <w:rsid w:val="00964EAD"/>
    <w:rsid w:val="00975D96"/>
    <w:rsid w:val="00981BFE"/>
    <w:rsid w:val="00990544"/>
    <w:rsid w:val="00991691"/>
    <w:rsid w:val="00997898"/>
    <w:rsid w:val="009A220F"/>
    <w:rsid w:val="009A6787"/>
    <w:rsid w:val="009A7D0B"/>
    <w:rsid w:val="009B256F"/>
    <w:rsid w:val="009B619F"/>
    <w:rsid w:val="009D4747"/>
    <w:rsid w:val="009F022E"/>
    <w:rsid w:val="009F2472"/>
    <w:rsid w:val="009F7814"/>
    <w:rsid w:val="009F7EC9"/>
    <w:rsid w:val="00A011B7"/>
    <w:rsid w:val="00A02C08"/>
    <w:rsid w:val="00A03C45"/>
    <w:rsid w:val="00A151BE"/>
    <w:rsid w:val="00A16C63"/>
    <w:rsid w:val="00A17AE5"/>
    <w:rsid w:val="00A2771F"/>
    <w:rsid w:val="00A306CA"/>
    <w:rsid w:val="00A351FB"/>
    <w:rsid w:val="00A445EE"/>
    <w:rsid w:val="00A46861"/>
    <w:rsid w:val="00A63129"/>
    <w:rsid w:val="00A6576D"/>
    <w:rsid w:val="00A72018"/>
    <w:rsid w:val="00A736CA"/>
    <w:rsid w:val="00A85AD3"/>
    <w:rsid w:val="00A85E51"/>
    <w:rsid w:val="00AA0863"/>
    <w:rsid w:val="00AA27E2"/>
    <w:rsid w:val="00AB37A3"/>
    <w:rsid w:val="00AC200E"/>
    <w:rsid w:val="00AC26F3"/>
    <w:rsid w:val="00AC389B"/>
    <w:rsid w:val="00AD283E"/>
    <w:rsid w:val="00AD36FD"/>
    <w:rsid w:val="00AD7126"/>
    <w:rsid w:val="00AE08F6"/>
    <w:rsid w:val="00AE7B28"/>
    <w:rsid w:val="00AF322A"/>
    <w:rsid w:val="00B20967"/>
    <w:rsid w:val="00B40733"/>
    <w:rsid w:val="00B46186"/>
    <w:rsid w:val="00B46CD6"/>
    <w:rsid w:val="00B50447"/>
    <w:rsid w:val="00B51DA0"/>
    <w:rsid w:val="00B52339"/>
    <w:rsid w:val="00B54A68"/>
    <w:rsid w:val="00B63978"/>
    <w:rsid w:val="00B6402E"/>
    <w:rsid w:val="00B82486"/>
    <w:rsid w:val="00B85640"/>
    <w:rsid w:val="00B94CB3"/>
    <w:rsid w:val="00B971A2"/>
    <w:rsid w:val="00B9798B"/>
    <w:rsid w:val="00BB0715"/>
    <w:rsid w:val="00BB0C20"/>
    <w:rsid w:val="00BB7A31"/>
    <w:rsid w:val="00BD06A7"/>
    <w:rsid w:val="00BD33BC"/>
    <w:rsid w:val="00BD4D8A"/>
    <w:rsid w:val="00BE1A69"/>
    <w:rsid w:val="00BF3D22"/>
    <w:rsid w:val="00C04448"/>
    <w:rsid w:val="00C3555F"/>
    <w:rsid w:val="00C36C8B"/>
    <w:rsid w:val="00C37940"/>
    <w:rsid w:val="00C45942"/>
    <w:rsid w:val="00C52F06"/>
    <w:rsid w:val="00C57497"/>
    <w:rsid w:val="00C66687"/>
    <w:rsid w:val="00C67513"/>
    <w:rsid w:val="00C71DED"/>
    <w:rsid w:val="00C749F0"/>
    <w:rsid w:val="00C77B5D"/>
    <w:rsid w:val="00C82DD6"/>
    <w:rsid w:val="00C848E7"/>
    <w:rsid w:val="00C84A45"/>
    <w:rsid w:val="00C85C36"/>
    <w:rsid w:val="00C9796F"/>
    <w:rsid w:val="00CA0102"/>
    <w:rsid w:val="00CA06E9"/>
    <w:rsid w:val="00CA710C"/>
    <w:rsid w:val="00CA7A11"/>
    <w:rsid w:val="00CB06AE"/>
    <w:rsid w:val="00CB256C"/>
    <w:rsid w:val="00CB4553"/>
    <w:rsid w:val="00CB4CDA"/>
    <w:rsid w:val="00CB6A2B"/>
    <w:rsid w:val="00CC0C4C"/>
    <w:rsid w:val="00CC25D4"/>
    <w:rsid w:val="00CC41FC"/>
    <w:rsid w:val="00CD287B"/>
    <w:rsid w:val="00CD3176"/>
    <w:rsid w:val="00CD47DE"/>
    <w:rsid w:val="00CE0662"/>
    <w:rsid w:val="00CE7D95"/>
    <w:rsid w:val="00CF1AE6"/>
    <w:rsid w:val="00CF3AF4"/>
    <w:rsid w:val="00CF3BFD"/>
    <w:rsid w:val="00CF6E32"/>
    <w:rsid w:val="00D01236"/>
    <w:rsid w:val="00D07EA6"/>
    <w:rsid w:val="00D13F45"/>
    <w:rsid w:val="00D14C0B"/>
    <w:rsid w:val="00D1782B"/>
    <w:rsid w:val="00D17C04"/>
    <w:rsid w:val="00D20061"/>
    <w:rsid w:val="00D209DE"/>
    <w:rsid w:val="00D22377"/>
    <w:rsid w:val="00D32BA9"/>
    <w:rsid w:val="00D37894"/>
    <w:rsid w:val="00D47797"/>
    <w:rsid w:val="00D545AC"/>
    <w:rsid w:val="00D63F79"/>
    <w:rsid w:val="00D71396"/>
    <w:rsid w:val="00D734DE"/>
    <w:rsid w:val="00D737B1"/>
    <w:rsid w:val="00D75C60"/>
    <w:rsid w:val="00D806EB"/>
    <w:rsid w:val="00D84A03"/>
    <w:rsid w:val="00D87A51"/>
    <w:rsid w:val="00D97525"/>
    <w:rsid w:val="00DB6F89"/>
    <w:rsid w:val="00DC0B6C"/>
    <w:rsid w:val="00DC23A0"/>
    <w:rsid w:val="00DD3889"/>
    <w:rsid w:val="00DE3A4A"/>
    <w:rsid w:val="00DF34EA"/>
    <w:rsid w:val="00DF7EAC"/>
    <w:rsid w:val="00E06CE5"/>
    <w:rsid w:val="00E1503D"/>
    <w:rsid w:val="00E32FFD"/>
    <w:rsid w:val="00E37A15"/>
    <w:rsid w:val="00E37E4F"/>
    <w:rsid w:val="00E453C9"/>
    <w:rsid w:val="00E47224"/>
    <w:rsid w:val="00E5748B"/>
    <w:rsid w:val="00E63E68"/>
    <w:rsid w:val="00E671AA"/>
    <w:rsid w:val="00E70DD5"/>
    <w:rsid w:val="00E711D2"/>
    <w:rsid w:val="00E71A86"/>
    <w:rsid w:val="00E74178"/>
    <w:rsid w:val="00E768F1"/>
    <w:rsid w:val="00E769E9"/>
    <w:rsid w:val="00E819A0"/>
    <w:rsid w:val="00E95B0D"/>
    <w:rsid w:val="00EA3233"/>
    <w:rsid w:val="00EB277B"/>
    <w:rsid w:val="00EB7ACB"/>
    <w:rsid w:val="00EE134C"/>
    <w:rsid w:val="00EE2BD5"/>
    <w:rsid w:val="00EE7143"/>
    <w:rsid w:val="00EF3380"/>
    <w:rsid w:val="00EF3C88"/>
    <w:rsid w:val="00EF5618"/>
    <w:rsid w:val="00EF584A"/>
    <w:rsid w:val="00EF783E"/>
    <w:rsid w:val="00EF7CC1"/>
    <w:rsid w:val="00F007A3"/>
    <w:rsid w:val="00F17BAB"/>
    <w:rsid w:val="00F26BC6"/>
    <w:rsid w:val="00F31782"/>
    <w:rsid w:val="00F34EDF"/>
    <w:rsid w:val="00F4341E"/>
    <w:rsid w:val="00F43953"/>
    <w:rsid w:val="00F55F44"/>
    <w:rsid w:val="00F63986"/>
    <w:rsid w:val="00F64815"/>
    <w:rsid w:val="00F65E7A"/>
    <w:rsid w:val="00F72D73"/>
    <w:rsid w:val="00F80858"/>
    <w:rsid w:val="00F84B27"/>
    <w:rsid w:val="00F92971"/>
    <w:rsid w:val="00F96AFC"/>
    <w:rsid w:val="00FA3676"/>
    <w:rsid w:val="00FA6065"/>
    <w:rsid w:val="00FB1FEC"/>
    <w:rsid w:val="00FB2E20"/>
    <w:rsid w:val="00FC44C3"/>
    <w:rsid w:val="00FC548A"/>
    <w:rsid w:val="00FD026F"/>
    <w:rsid w:val="00FD2580"/>
    <w:rsid w:val="00FD493C"/>
    <w:rsid w:val="00FD6A7A"/>
    <w:rsid w:val="00FE0F51"/>
    <w:rsid w:val="00FE1D12"/>
    <w:rsid w:val="00FE5911"/>
    <w:rsid w:val="00FF2D38"/>
    <w:rsid w:val="0502EDF9"/>
    <w:rsid w:val="114A07EF"/>
    <w:rsid w:val="16A38401"/>
    <w:rsid w:val="17448536"/>
    <w:rsid w:val="1B73C059"/>
    <w:rsid w:val="1CE6A81D"/>
    <w:rsid w:val="21B3B391"/>
    <w:rsid w:val="220887B8"/>
    <w:rsid w:val="2211D244"/>
    <w:rsid w:val="2347A07D"/>
    <w:rsid w:val="26932C8F"/>
    <w:rsid w:val="2A16D9C2"/>
    <w:rsid w:val="2A726177"/>
    <w:rsid w:val="2B3D0180"/>
    <w:rsid w:val="2DDEF8B9"/>
    <w:rsid w:val="2F623C4F"/>
    <w:rsid w:val="356A27FF"/>
    <w:rsid w:val="37CFBE03"/>
    <w:rsid w:val="3CFD929D"/>
    <w:rsid w:val="3D4C191A"/>
    <w:rsid w:val="3DAC34E8"/>
    <w:rsid w:val="3F9980F1"/>
    <w:rsid w:val="438442AC"/>
    <w:rsid w:val="445D46FC"/>
    <w:rsid w:val="45004BBC"/>
    <w:rsid w:val="479E731E"/>
    <w:rsid w:val="492F2B67"/>
    <w:rsid w:val="4AD4917F"/>
    <w:rsid w:val="4AE946F5"/>
    <w:rsid w:val="4E1ADE57"/>
    <w:rsid w:val="4E7F084E"/>
    <w:rsid w:val="4F210082"/>
    <w:rsid w:val="533F5931"/>
    <w:rsid w:val="538B3497"/>
    <w:rsid w:val="5892540C"/>
    <w:rsid w:val="58FEBEB1"/>
    <w:rsid w:val="5B06E519"/>
    <w:rsid w:val="5ECA92A2"/>
    <w:rsid w:val="5F2B849F"/>
    <w:rsid w:val="6087EBBB"/>
    <w:rsid w:val="60EDEE2A"/>
    <w:rsid w:val="615EA161"/>
    <w:rsid w:val="6326EF57"/>
    <w:rsid w:val="66F45390"/>
    <w:rsid w:val="67A50BA9"/>
    <w:rsid w:val="68D2CB1F"/>
    <w:rsid w:val="6A4AD877"/>
    <w:rsid w:val="6AEB4759"/>
    <w:rsid w:val="6F6186D9"/>
    <w:rsid w:val="74AEC291"/>
    <w:rsid w:val="77898ED5"/>
    <w:rsid w:val="7AAB5721"/>
    <w:rsid w:val="7D61A258"/>
    <w:rsid w:val="7DB4A6A1"/>
    <w:rsid w:val="7F9037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5383"/>
  <w15:chartTrackingRefBased/>
  <w15:docId w15:val="{A8F81DFB-8BB3-420D-8ABA-5FC9EEE6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5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5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5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5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640"/>
    <w:rPr>
      <w:rFonts w:eastAsiaTheme="majorEastAsia" w:cstheme="majorBidi"/>
      <w:color w:val="272727" w:themeColor="text1" w:themeTint="D8"/>
    </w:rPr>
  </w:style>
  <w:style w:type="paragraph" w:styleId="Title">
    <w:name w:val="Title"/>
    <w:basedOn w:val="Normal"/>
    <w:next w:val="Normal"/>
    <w:link w:val="TitleChar"/>
    <w:uiPriority w:val="10"/>
    <w:qFormat/>
    <w:rsid w:val="00B8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640"/>
    <w:pPr>
      <w:spacing w:before="160"/>
      <w:jc w:val="center"/>
    </w:pPr>
    <w:rPr>
      <w:i/>
      <w:iCs/>
      <w:color w:val="404040" w:themeColor="text1" w:themeTint="BF"/>
    </w:rPr>
  </w:style>
  <w:style w:type="character" w:customStyle="1" w:styleId="QuoteChar">
    <w:name w:val="Quote Char"/>
    <w:basedOn w:val="DefaultParagraphFont"/>
    <w:link w:val="Quote"/>
    <w:uiPriority w:val="29"/>
    <w:rsid w:val="00B85640"/>
    <w:rPr>
      <w:i/>
      <w:iCs/>
      <w:color w:val="404040" w:themeColor="text1" w:themeTint="BF"/>
    </w:rPr>
  </w:style>
  <w:style w:type="paragraph" w:styleId="ListParagraph">
    <w:name w:val="List Paragraph"/>
    <w:basedOn w:val="Normal"/>
    <w:uiPriority w:val="34"/>
    <w:qFormat/>
    <w:rsid w:val="00B85640"/>
    <w:pPr>
      <w:ind w:left="720"/>
      <w:contextualSpacing/>
    </w:pPr>
  </w:style>
  <w:style w:type="character" w:styleId="IntenseEmphasis">
    <w:name w:val="Intense Emphasis"/>
    <w:basedOn w:val="DefaultParagraphFont"/>
    <w:uiPriority w:val="21"/>
    <w:qFormat/>
    <w:rsid w:val="00B85640"/>
    <w:rPr>
      <w:i/>
      <w:iCs/>
      <w:color w:val="0F4761" w:themeColor="accent1" w:themeShade="BF"/>
    </w:rPr>
  </w:style>
  <w:style w:type="paragraph" w:styleId="IntenseQuote">
    <w:name w:val="Intense Quote"/>
    <w:basedOn w:val="Normal"/>
    <w:next w:val="Normal"/>
    <w:link w:val="IntenseQuoteChar"/>
    <w:uiPriority w:val="30"/>
    <w:qFormat/>
    <w:rsid w:val="00B85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640"/>
    <w:rPr>
      <w:i/>
      <w:iCs/>
      <w:color w:val="0F4761" w:themeColor="accent1" w:themeShade="BF"/>
    </w:rPr>
  </w:style>
  <w:style w:type="character" w:styleId="IntenseReference">
    <w:name w:val="Intense Reference"/>
    <w:basedOn w:val="DefaultParagraphFont"/>
    <w:uiPriority w:val="32"/>
    <w:qFormat/>
    <w:rsid w:val="00B85640"/>
    <w:rPr>
      <w:b/>
      <w:bCs/>
      <w:smallCaps/>
      <w:color w:val="0F4761" w:themeColor="accent1" w:themeShade="BF"/>
      <w:spacing w:val="5"/>
    </w:rPr>
  </w:style>
  <w:style w:type="paragraph" w:styleId="Header">
    <w:name w:val="header"/>
    <w:basedOn w:val="Normal"/>
    <w:link w:val="HeaderChar"/>
    <w:uiPriority w:val="99"/>
    <w:unhideWhenUsed/>
    <w:rsid w:val="00B85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640"/>
  </w:style>
  <w:style w:type="paragraph" w:styleId="Footer">
    <w:name w:val="footer"/>
    <w:basedOn w:val="Normal"/>
    <w:link w:val="FooterChar"/>
    <w:uiPriority w:val="99"/>
    <w:unhideWhenUsed/>
    <w:rsid w:val="00B85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640"/>
  </w:style>
  <w:style w:type="table" w:styleId="TableGrid">
    <w:name w:val="Table Grid"/>
    <w:basedOn w:val="TableNormal"/>
    <w:uiPriority w:val="39"/>
    <w:rsid w:val="00AB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7616E"/>
    <w:pPr>
      <w:spacing w:after="100"/>
    </w:pPr>
  </w:style>
  <w:style w:type="paragraph" w:styleId="TOC2">
    <w:name w:val="toc 2"/>
    <w:basedOn w:val="Normal"/>
    <w:next w:val="Normal"/>
    <w:autoRedefine/>
    <w:uiPriority w:val="39"/>
    <w:unhideWhenUsed/>
    <w:rsid w:val="0077616E"/>
    <w:pPr>
      <w:spacing w:after="100"/>
      <w:ind w:left="240"/>
    </w:pPr>
  </w:style>
  <w:style w:type="paragraph" w:styleId="TOC3">
    <w:name w:val="toc 3"/>
    <w:basedOn w:val="Normal"/>
    <w:next w:val="Normal"/>
    <w:autoRedefine/>
    <w:uiPriority w:val="39"/>
    <w:unhideWhenUsed/>
    <w:rsid w:val="0077616E"/>
    <w:pPr>
      <w:spacing w:after="100"/>
      <w:ind w:left="480"/>
    </w:pPr>
  </w:style>
  <w:style w:type="character" w:styleId="Hyperlink">
    <w:name w:val="Hyperlink"/>
    <w:basedOn w:val="DefaultParagraphFont"/>
    <w:uiPriority w:val="99"/>
    <w:unhideWhenUsed/>
    <w:rsid w:val="0077616E"/>
    <w:rPr>
      <w:color w:val="467886" w:themeColor="hyperlink"/>
      <w:u w:val="single"/>
    </w:rPr>
  </w:style>
  <w:style w:type="paragraph" w:styleId="TOCHeading">
    <w:name w:val="TOC Heading"/>
    <w:basedOn w:val="Heading1"/>
    <w:next w:val="Normal"/>
    <w:uiPriority w:val="39"/>
    <w:unhideWhenUsed/>
    <w:qFormat/>
    <w:rsid w:val="00C848E7"/>
    <w:pPr>
      <w:spacing w:before="240" w:after="0" w:line="259" w:lineRule="auto"/>
      <w:outlineLvl w:val="9"/>
    </w:pPr>
    <w:rPr>
      <w:kern w:val="0"/>
      <w:sz w:val="32"/>
      <w:szCs w:val="32"/>
      <w:lang w:val="en-US"/>
      <w14:ligatures w14:val="none"/>
    </w:rPr>
  </w:style>
  <w:style w:type="character" w:styleId="CommentReference">
    <w:name w:val="annotation reference"/>
    <w:basedOn w:val="DefaultParagraphFont"/>
    <w:uiPriority w:val="99"/>
    <w:semiHidden/>
    <w:unhideWhenUsed/>
    <w:rsid w:val="007A4C00"/>
    <w:rPr>
      <w:sz w:val="16"/>
      <w:szCs w:val="16"/>
    </w:rPr>
  </w:style>
  <w:style w:type="paragraph" w:styleId="CommentText">
    <w:name w:val="annotation text"/>
    <w:basedOn w:val="Normal"/>
    <w:link w:val="CommentTextChar"/>
    <w:uiPriority w:val="99"/>
    <w:unhideWhenUsed/>
    <w:rsid w:val="007A4C00"/>
    <w:pPr>
      <w:spacing w:line="240" w:lineRule="auto"/>
    </w:pPr>
    <w:rPr>
      <w:sz w:val="20"/>
      <w:szCs w:val="20"/>
    </w:rPr>
  </w:style>
  <w:style w:type="character" w:customStyle="1" w:styleId="CommentTextChar">
    <w:name w:val="Comment Text Char"/>
    <w:basedOn w:val="DefaultParagraphFont"/>
    <w:link w:val="CommentText"/>
    <w:uiPriority w:val="99"/>
    <w:rsid w:val="007A4C00"/>
    <w:rPr>
      <w:sz w:val="20"/>
      <w:szCs w:val="20"/>
    </w:rPr>
  </w:style>
  <w:style w:type="paragraph" w:styleId="CommentSubject">
    <w:name w:val="annotation subject"/>
    <w:basedOn w:val="CommentText"/>
    <w:next w:val="CommentText"/>
    <w:link w:val="CommentSubjectChar"/>
    <w:uiPriority w:val="99"/>
    <w:semiHidden/>
    <w:unhideWhenUsed/>
    <w:rsid w:val="007A4C00"/>
    <w:rPr>
      <w:b/>
      <w:bCs/>
    </w:rPr>
  </w:style>
  <w:style w:type="character" w:customStyle="1" w:styleId="CommentSubjectChar">
    <w:name w:val="Comment Subject Char"/>
    <w:basedOn w:val="CommentTextChar"/>
    <w:link w:val="CommentSubject"/>
    <w:uiPriority w:val="99"/>
    <w:semiHidden/>
    <w:rsid w:val="007A4C00"/>
    <w:rPr>
      <w:b/>
      <w:bCs/>
      <w:sz w:val="20"/>
      <w:szCs w:val="20"/>
    </w:rPr>
  </w:style>
  <w:style w:type="paragraph" w:customStyle="1" w:styleId="RegulatorySection">
    <w:name w:val="Regulatory Section"/>
    <w:basedOn w:val="Normal"/>
    <w:link w:val="RegulatorySectionChar"/>
    <w:qFormat/>
    <w:rsid w:val="00835FFA"/>
    <w:pPr>
      <w:tabs>
        <w:tab w:val="left" w:pos="1560"/>
      </w:tabs>
      <w:spacing w:after="120" w:line="240" w:lineRule="auto"/>
      <w:contextualSpacing/>
    </w:pPr>
    <w:rPr>
      <w:rFonts w:ascii="Aptos" w:hAnsi="Aptos"/>
      <w:kern w:val="0"/>
      <w:sz w:val="20"/>
      <w:szCs w:val="20"/>
      <w14:ligatures w14:val="none"/>
    </w:rPr>
  </w:style>
  <w:style w:type="character" w:customStyle="1" w:styleId="RegulatorySectionChar">
    <w:name w:val="Regulatory Section Char"/>
    <w:basedOn w:val="DefaultParagraphFont"/>
    <w:link w:val="RegulatorySection"/>
    <w:rsid w:val="00835FFA"/>
    <w:rPr>
      <w:rFonts w:ascii="Aptos" w:hAnsi="Aptos"/>
      <w:kern w:val="0"/>
      <w:sz w:val="20"/>
      <w:szCs w:val="20"/>
      <w14:ligatures w14:val="none"/>
    </w:rPr>
  </w:style>
  <w:style w:type="character" w:styleId="UnresolvedMention">
    <w:name w:val="Unresolved Mention"/>
    <w:basedOn w:val="DefaultParagraphFont"/>
    <w:uiPriority w:val="99"/>
    <w:semiHidden/>
    <w:unhideWhenUsed/>
    <w:rsid w:val="00C36C8B"/>
    <w:rPr>
      <w:color w:val="605E5C"/>
      <w:shd w:val="clear" w:color="auto" w:fill="E1DFDD"/>
    </w:rPr>
  </w:style>
  <w:style w:type="paragraph" w:styleId="Revision">
    <w:name w:val="Revision"/>
    <w:hidden/>
    <w:uiPriority w:val="99"/>
    <w:semiHidden/>
    <w:rsid w:val="00332FB4"/>
    <w:pPr>
      <w:spacing w:after="0" w:line="240" w:lineRule="auto"/>
    </w:pPr>
  </w:style>
  <w:style w:type="character" w:styleId="FollowedHyperlink">
    <w:name w:val="FollowedHyperlink"/>
    <w:basedOn w:val="DefaultParagraphFont"/>
    <w:uiPriority w:val="99"/>
    <w:semiHidden/>
    <w:unhideWhenUsed/>
    <w:rsid w:val="00397B4D"/>
    <w:rPr>
      <w:color w:val="96607D" w:themeColor="followedHyperlink"/>
      <w:u w:val="single"/>
    </w:rPr>
  </w:style>
  <w:style w:type="character" w:styleId="Mention">
    <w:name w:val="Mention"/>
    <w:basedOn w:val="DefaultParagraphFont"/>
    <w:uiPriority w:val="99"/>
    <w:unhideWhenUsed/>
    <w:rsid w:val="00F84B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forms/reporting-template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opta.gov.au/guidelines-and-factsheets/offshore-petroleum-and-greenhouse-gas-fact-sheet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012054d-3a07-4b40-940b-a148fc76e5c4">NOPTANET-916951627-11660</_dlc_DocId>
    <_dlc_DocIdUrl xmlns="7012054d-3a07-4b40-940b-a148fc76e5c4">
      <Url>https://nopta.sharepoint.com/team/LCT/_layouts/15/DocIdRedir.aspx?ID=NOPTANET-916951627-11660</Url>
      <Description>NOPTANET-916951627-11660</Description>
    </_dlc_DocIdUrl>
    <Status xmlns="551eb9e3-8b55-4c02-82d2-17f367f88568" xsi:nil="true"/>
    <RightsType xmlns="551eb9e3-8b55-4c02-82d2-17f367f88568" xsi:nil="true"/>
    <Team xmlns="551eb9e3-8b55-4c02-82d2-17f367f885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6" ma:contentTypeDescription="Create a new document." ma:contentTypeScope="" ma:versionID="e7bd7ac939e7789f12fa5c5cd669ee2d">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2e20207ce45c3546473ea7a8dbd077c6"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D12F64-587F-4EA1-A7F8-5B6B6A2F1B2E}">
  <ds:schemaRefs>
    <ds:schemaRef ds:uri="http://schemas.microsoft.com/sharepoint/v3/contenttype/forms"/>
  </ds:schemaRefs>
</ds:datastoreItem>
</file>

<file path=customXml/itemProps2.xml><?xml version="1.0" encoding="utf-8"?>
<ds:datastoreItem xmlns:ds="http://schemas.openxmlformats.org/officeDocument/2006/customXml" ds:itemID="{A9B7A1B3-3C5D-4AD4-BD7E-7569B1A32591}">
  <ds:schemaRefs>
    <ds:schemaRef ds:uri="http://schemas.openxmlformats.org/officeDocument/2006/bibliography"/>
  </ds:schemaRefs>
</ds:datastoreItem>
</file>

<file path=customXml/itemProps3.xml><?xml version="1.0" encoding="utf-8"?>
<ds:datastoreItem xmlns:ds="http://schemas.openxmlformats.org/officeDocument/2006/customXml" ds:itemID="{4BA0A7C8-45F4-4FCD-B25F-6A14319909A8}">
  <ds:schemaRefs>
    <ds:schemaRef ds:uri="http://schemas.microsoft.com/office/2006/metadata/properties"/>
    <ds:schemaRef ds:uri="http://schemas.microsoft.com/office/infopath/2007/PartnerControls"/>
    <ds:schemaRef ds:uri="7012054d-3a07-4b40-940b-a148fc76e5c4"/>
    <ds:schemaRef ds:uri="551eb9e3-8b55-4c02-82d2-17f367f88568"/>
  </ds:schemaRefs>
</ds:datastoreItem>
</file>

<file path=customXml/itemProps4.xml><?xml version="1.0" encoding="utf-8"?>
<ds:datastoreItem xmlns:ds="http://schemas.openxmlformats.org/officeDocument/2006/customXml" ds:itemID="{13F96A78-8AF7-4931-BD50-56AA18B0D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EF631F-8E1F-4D76-9CBC-93E61BA507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1112</Words>
  <Characters>6601</Characters>
  <Application>Microsoft Office Word</Application>
  <DocSecurity>0</DocSecurity>
  <Lines>183</Lines>
  <Paragraphs>111</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Chamarette</dc:creator>
  <cp:keywords/>
  <dc:description/>
  <cp:lastModifiedBy>Lenore McGregor</cp:lastModifiedBy>
  <cp:revision>2</cp:revision>
  <cp:lastPrinted>2026-03-02T16:31:00Z</cp:lastPrinted>
  <dcterms:created xsi:type="dcterms:W3CDTF">2026-05-28T03:38:00Z</dcterms:created>
  <dcterms:modified xsi:type="dcterms:W3CDTF">2026-05-28T03:38:00Z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2026-02-26T03:42:30Z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0e15c6c2-9087-40ec-8487-5254d4399775</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ContentTypeId">
    <vt:lpwstr>0x010100897A62EA4BDAE244BB08273368C25050</vt:lpwstr>
  </property>
  <property fmtid="{D5CDD505-2E9C-101B-9397-08002B2CF9AE}" pid="11" name="DocumentType">
    <vt:lpwstr/>
  </property>
  <property fmtid="{D5CDD505-2E9C-101B-9397-08002B2CF9AE}" pid="12" name="_dlc_DocIdItemGuid">
    <vt:lpwstr>e22725dd-6210-492d-8b4e-dde5f7298ab8</vt:lpwstr>
  </property>
  <property fmtid="{D5CDD505-2E9C-101B-9397-08002B2CF9AE}" pid="13" name="Order">
    <vt:r8>48100</vt:r8>
  </property>
  <property fmtid="{D5CDD505-2E9C-101B-9397-08002B2CF9AE}" pid="14" name="xd_Signature">
    <vt:bool>false</vt:bool>
  </property>
  <property fmtid="{D5CDD505-2E9C-101B-9397-08002B2CF9AE}" pid="15" name="DocumentSetDescription">
    <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