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508B" w14:textId="6AD8E67A" w:rsidR="00B85640" w:rsidRDefault="00172F35" w:rsidP="00271265">
      <w:pPr>
        <w:pStyle w:val="Heading1"/>
        <w:spacing w:before="0"/>
        <w:jc w:val="center"/>
      </w:pPr>
      <w:r>
        <w:t>Greenhouse Gas Assessment Permit</w:t>
      </w:r>
    </w:p>
    <w:p w14:paraId="6EDB9DAE" w14:textId="6D6CE342" w:rsidR="00B85640" w:rsidRPr="00E35587" w:rsidRDefault="00B85640" w:rsidP="00980B73">
      <w:pPr>
        <w:jc w:val="center"/>
        <w:rPr>
          <w:color w:val="0F4761" w:themeColor="accent1" w:themeShade="BF"/>
          <w:sz w:val="32"/>
          <w:szCs w:val="32"/>
        </w:rPr>
      </w:pPr>
      <w:bookmarkStart w:id="0" w:name="_Toc222998596"/>
      <w:r w:rsidRPr="491EEE3F">
        <w:rPr>
          <w:color w:val="0F4761" w:themeColor="accent1" w:themeShade="BF"/>
          <w:sz w:val="32"/>
          <w:szCs w:val="32"/>
        </w:rPr>
        <w:t>Annual Title Assessment Report (ATAR) Word Template</w:t>
      </w:r>
      <w:bookmarkEnd w:id="0"/>
    </w:p>
    <w:p w14:paraId="78C0F93B" w14:textId="550F6D80" w:rsidR="07BA8794" w:rsidRDefault="07BA8794" w:rsidP="491EEE3F">
      <w:pPr>
        <w:jc w:val="center"/>
        <w:rPr>
          <w:rFonts w:ascii="Aptos" w:eastAsia="Aptos" w:hAnsi="Aptos" w:cs="Aptos"/>
          <w:color w:val="0F4761" w:themeColor="accent1" w:themeShade="BF"/>
          <w:sz w:val="32"/>
          <w:szCs w:val="32"/>
        </w:rPr>
      </w:pPr>
      <w:r w:rsidRPr="491EEE3F">
        <w:rPr>
          <w:rFonts w:ascii="Aptos" w:eastAsia="Aptos" w:hAnsi="Aptos" w:cs="Aptos"/>
          <w:color w:val="0F4761" w:themeColor="accent1" w:themeShade="BF"/>
          <w:sz w:val="32"/>
          <w:szCs w:val="32"/>
        </w:rPr>
        <w:t>Effective: DATE</w:t>
      </w:r>
    </w:p>
    <w:p w14:paraId="2FD147D3" w14:textId="16C1C1C1" w:rsidR="07BA8794" w:rsidRDefault="07BA8794" w:rsidP="491EEE3F">
      <w:pPr>
        <w:pStyle w:val="Heading2"/>
        <w:rPr>
          <w:rFonts w:ascii="Aptos Display" w:eastAsia="Aptos Display" w:hAnsi="Aptos Display" w:cs="Aptos Display"/>
        </w:rPr>
      </w:pPr>
      <w:r w:rsidRPr="491EEE3F">
        <w:rPr>
          <w:rFonts w:ascii="Aptos Display" w:eastAsia="Aptos Display" w:hAnsi="Aptos Display" w:cs="Aptos Display"/>
        </w:rPr>
        <w:t>About ATARs</w:t>
      </w:r>
    </w:p>
    <w:p w14:paraId="03F3CF0A" w14:textId="01C64B98" w:rsidR="07BA8794" w:rsidRDefault="07BA8794" w:rsidP="60D338D0">
      <w:pPr>
        <w:rPr>
          <w:rFonts w:ascii="Aptos" w:eastAsia="Aptos" w:hAnsi="Aptos" w:cs="Aptos"/>
          <w:color w:val="000000" w:themeColor="text1"/>
        </w:rPr>
      </w:pPr>
      <w:r w:rsidRPr="62D71DF7">
        <w:rPr>
          <w:rFonts w:ascii="Aptos" w:eastAsia="Aptos" w:hAnsi="Aptos" w:cs="Aptos"/>
          <w:color w:val="000000" w:themeColor="text1"/>
          <w:lang w:val="en-US"/>
        </w:rPr>
        <w:t>The required content of an ATAR is set out in Part 3 of the</w:t>
      </w:r>
      <w:r w:rsidR="00271265" w:rsidRPr="62D71DF7">
        <w:rPr>
          <w:rFonts w:ascii="Aptos" w:eastAsia="Aptos" w:hAnsi="Aptos" w:cs="Aptos"/>
          <w:color w:val="000000" w:themeColor="text1"/>
          <w:lang w:val="en-US"/>
        </w:rPr>
        <w:t xml:space="preserve"> </w:t>
      </w:r>
      <w:r w:rsidRPr="62D71DF7">
        <w:rPr>
          <w:rFonts w:ascii="Aptos" w:eastAsia="Aptos" w:hAnsi="Aptos" w:cs="Aptos"/>
          <w:i/>
          <w:iCs/>
          <w:color w:val="000000" w:themeColor="text1"/>
          <w:lang w:val="en-US"/>
        </w:rPr>
        <w:t>Offshore Petroleum and Greenhouse Gas Storage (Resource Management and Administration)</w:t>
      </w:r>
      <w:r w:rsidR="00271265" w:rsidRPr="62D71DF7">
        <w:rPr>
          <w:rFonts w:ascii="Aptos" w:eastAsia="Aptos" w:hAnsi="Aptos" w:cs="Aptos"/>
          <w:i/>
          <w:iCs/>
          <w:color w:val="000000" w:themeColor="text1"/>
          <w:lang w:val="en-US"/>
        </w:rPr>
        <w:t xml:space="preserve"> </w:t>
      </w:r>
      <w:r w:rsidRPr="62D71DF7">
        <w:rPr>
          <w:rFonts w:ascii="Aptos" w:eastAsia="Aptos" w:hAnsi="Aptos" w:cs="Aptos"/>
          <w:i/>
          <w:iCs/>
          <w:color w:val="000000" w:themeColor="text1"/>
          <w:lang w:val="en-US"/>
        </w:rPr>
        <w:t>Regulations 2025</w:t>
      </w:r>
      <w:r w:rsidRPr="62D71DF7">
        <w:rPr>
          <w:rFonts w:ascii="Aptos" w:eastAsia="Aptos" w:hAnsi="Aptos" w:cs="Aptos"/>
          <w:color w:val="000000" w:themeColor="text1"/>
          <w:lang w:val="en-US"/>
        </w:rPr>
        <w:t xml:space="preserve"> (</w:t>
      </w:r>
      <w:r w:rsidRPr="62D71DF7">
        <w:rPr>
          <w:rFonts w:ascii="Aptos" w:eastAsia="Aptos" w:hAnsi="Aptos" w:cs="Aptos"/>
          <w:b/>
          <w:bCs/>
          <w:color w:val="000000" w:themeColor="text1"/>
          <w:lang w:val="en-US"/>
        </w:rPr>
        <w:t>the</w:t>
      </w:r>
      <w:r w:rsidR="00271265" w:rsidRPr="62D71DF7">
        <w:rPr>
          <w:rFonts w:ascii="Aptos" w:eastAsia="Aptos" w:hAnsi="Aptos" w:cs="Aptos"/>
          <w:b/>
          <w:bCs/>
          <w:color w:val="000000" w:themeColor="text1"/>
          <w:lang w:val="en-US"/>
        </w:rPr>
        <w:t xml:space="preserve"> </w:t>
      </w:r>
      <w:r w:rsidRPr="62D71DF7">
        <w:rPr>
          <w:rFonts w:ascii="Aptos" w:eastAsia="Aptos" w:hAnsi="Aptos" w:cs="Aptos"/>
          <w:b/>
          <w:bCs/>
          <w:color w:val="000000" w:themeColor="text1"/>
          <w:lang w:val="en-US"/>
        </w:rPr>
        <w:t>Regulations</w:t>
      </w:r>
      <w:r w:rsidRPr="62D71DF7">
        <w:rPr>
          <w:rFonts w:ascii="Aptos" w:eastAsia="Aptos" w:hAnsi="Aptos" w:cs="Aptos"/>
          <w:color w:val="000000" w:themeColor="text1"/>
          <w:lang w:val="en-US"/>
        </w:rPr>
        <w:t>)</w:t>
      </w:r>
      <w:r w:rsidRPr="62D71DF7">
        <w:rPr>
          <w:rFonts w:ascii="Aptos" w:eastAsia="Aptos" w:hAnsi="Aptos" w:cs="Aptos"/>
          <w:color w:val="000000" w:themeColor="text1"/>
        </w:rPr>
        <w:t xml:space="preserve">. The ATAR fact sheet </w:t>
      </w:r>
      <w:r w:rsidR="00D350DA" w:rsidRPr="62D71DF7">
        <w:rPr>
          <w:rFonts w:ascii="Aptos" w:eastAsia="Aptos" w:hAnsi="Aptos" w:cs="Aptos"/>
          <w:color w:val="000000" w:themeColor="text1"/>
        </w:rPr>
        <w:t xml:space="preserve">and </w:t>
      </w:r>
      <w:r w:rsidR="00CD39E3" w:rsidRPr="62D71DF7">
        <w:rPr>
          <w:rFonts w:ascii="Aptos" w:eastAsia="Aptos" w:hAnsi="Aptos" w:cs="Aptos"/>
          <w:color w:val="000000" w:themeColor="text1"/>
        </w:rPr>
        <w:t xml:space="preserve">Notes on Completing Mandatory Templates </w:t>
      </w:r>
      <w:r w:rsidR="604743AE" w:rsidRPr="62D71DF7">
        <w:rPr>
          <w:rFonts w:ascii="Aptos" w:eastAsia="Aptos" w:hAnsi="Aptos" w:cs="Aptos"/>
          <w:color w:val="000000" w:themeColor="text1"/>
        </w:rPr>
        <w:t xml:space="preserve">available at </w:t>
      </w:r>
      <w:hyperlink r:id="rId12">
        <w:r w:rsidR="604743AE" w:rsidRPr="62D71DF7">
          <w:rPr>
            <w:rStyle w:val="Hyperlink"/>
            <w:rFonts w:ascii="Aptos" w:eastAsia="Aptos" w:hAnsi="Aptos" w:cs="Aptos"/>
          </w:rPr>
          <w:t>https://nopta.gov.au/guidelines-and-factsheets/offshore-petroleum-and-greenhouse-gas-fact-sheets.html</w:t>
        </w:r>
      </w:hyperlink>
      <w:r w:rsidRPr="62D71DF7">
        <w:rPr>
          <w:rFonts w:ascii="Aptos" w:eastAsia="Aptos" w:hAnsi="Aptos" w:cs="Aptos"/>
          <w:color w:val="000000" w:themeColor="text1"/>
        </w:rPr>
        <w:t xml:space="preserve"> provides general information for</w:t>
      </w:r>
      <w:r w:rsidR="0025057B" w:rsidRPr="62D71DF7">
        <w:rPr>
          <w:rFonts w:ascii="Aptos" w:eastAsia="Aptos" w:hAnsi="Aptos" w:cs="Aptos"/>
          <w:color w:val="000000" w:themeColor="text1"/>
        </w:rPr>
        <w:t xml:space="preserve"> </w:t>
      </w:r>
      <w:r w:rsidR="00CD39E3" w:rsidRPr="62D71DF7">
        <w:rPr>
          <w:rFonts w:ascii="Aptos" w:eastAsia="Aptos" w:hAnsi="Aptos" w:cs="Aptos"/>
          <w:color w:val="000000" w:themeColor="text1"/>
        </w:rPr>
        <w:t xml:space="preserve">completing </w:t>
      </w:r>
      <w:r w:rsidR="00FE7B5E" w:rsidRPr="62D71DF7">
        <w:rPr>
          <w:rFonts w:ascii="Aptos" w:eastAsia="Aptos" w:hAnsi="Aptos" w:cs="Aptos"/>
          <w:color w:val="000000" w:themeColor="text1"/>
        </w:rPr>
        <w:t>the tem</w:t>
      </w:r>
      <w:r w:rsidR="00F72803" w:rsidRPr="62D71DF7">
        <w:rPr>
          <w:rFonts w:ascii="Aptos" w:eastAsia="Aptos" w:hAnsi="Aptos" w:cs="Aptos"/>
          <w:color w:val="000000" w:themeColor="text1"/>
        </w:rPr>
        <w:t xml:space="preserve">plates </w:t>
      </w:r>
      <w:r w:rsidR="00CD39E3" w:rsidRPr="62D71DF7">
        <w:rPr>
          <w:rFonts w:ascii="Aptos" w:eastAsia="Aptos" w:hAnsi="Aptos" w:cs="Aptos"/>
          <w:color w:val="000000" w:themeColor="text1"/>
        </w:rPr>
        <w:t xml:space="preserve">and </w:t>
      </w:r>
      <w:r w:rsidRPr="62D71DF7">
        <w:rPr>
          <w:rFonts w:ascii="Aptos" w:eastAsia="Aptos" w:hAnsi="Aptos" w:cs="Aptos"/>
          <w:color w:val="000000" w:themeColor="text1"/>
        </w:rPr>
        <w:t>submitting</w:t>
      </w:r>
      <w:r w:rsidR="0025057B" w:rsidRPr="62D71DF7">
        <w:rPr>
          <w:rFonts w:ascii="Aptos" w:eastAsia="Aptos" w:hAnsi="Aptos" w:cs="Aptos"/>
          <w:color w:val="000000" w:themeColor="text1"/>
        </w:rPr>
        <w:t xml:space="preserve"> </w:t>
      </w:r>
      <w:r w:rsidRPr="62D71DF7">
        <w:rPr>
          <w:rFonts w:ascii="Aptos" w:eastAsia="Aptos" w:hAnsi="Aptos" w:cs="Aptos"/>
          <w:color w:val="000000" w:themeColor="text1"/>
        </w:rPr>
        <w:t>an ATAR including details about the reporting period, submission timing</w:t>
      </w:r>
      <w:r w:rsidR="7A89CFD3" w:rsidRPr="62D71DF7">
        <w:rPr>
          <w:rFonts w:ascii="Aptos" w:eastAsia="Aptos" w:hAnsi="Aptos" w:cs="Aptos"/>
          <w:color w:val="000000" w:themeColor="text1"/>
        </w:rPr>
        <w:t>,</w:t>
      </w:r>
      <w:r w:rsidRPr="62D71DF7">
        <w:rPr>
          <w:rFonts w:ascii="Aptos" w:eastAsia="Aptos" w:hAnsi="Aptos" w:cs="Aptos"/>
          <w:color w:val="000000" w:themeColor="text1"/>
        </w:rPr>
        <w:t xml:space="preserve"> etc.</w:t>
      </w:r>
    </w:p>
    <w:p w14:paraId="124C319C" w14:textId="2708B8BE" w:rsidR="07BA8794" w:rsidRDefault="07BA8794" w:rsidP="491EEE3F">
      <w:pPr>
        <w:pStyle w:val="Heading2"/>
        <w:rPr>
          <w:rFonts w:ascii="Aptos Display" w:eastAsia="Aptos Display" w:hAnsi="Aptos Display" w:cs="Aptos Display"/>
        </w:rPr>
      </w:pPr>
      <w:r w:rsidRPr="491EEE3F">
        <w:rPr>
          <w:rFonts w:ascii="Aptos Display" w:eastAsia="Aptos Display" w:hAnsi="Aptos Display" w:cs="Aptos Display"/>
        </w:rPr>
        <w:t>About this template:</w:t>
      </w:r>
    </w:p>
    <w:p w14:paraId="6EB33874" w14:textId="3D9BAD19" w:rsidR="07BA8794" w:rsidRDefault="07BA8794" w:rsidP="491EEE3F">
      <w:pPr>
        <w:rPr>
          <w:rFonts w:ascii="Aptos" w:eastAsia="Aptos" w:hAnsi="Aptos" w:cs="Aptos"/>
          <w:color w:val="000000" w:themeColor="text1"/>
        </w:rPr>
      </w:pPr>
      <w:r w:rsidRPr="5C72E781">
        <w:rPr>
          <w:rFonts w:ascii="Aptos" w:eastAsia="Aptos" w:hAnsi="Aptos" w:cs="Aptos"/>
          <w:color w:val="000000" w:themeColor="text1"/>
        </w:rPr>
        <w:t>This template, and the accompanying Excel template for reporting tables (</w:t>
      </w:r>
      <w:r w:rsidR="0025057B" w:rsidRPr="5C72E781">
        <w:rPr>
          <w:rFonts w:ascii="Aptos" w:eastAsia="Aptos" w:hAnsi="Aptos" w:cs="Aptos"/>
          <w:b/>
          <w:bCs/>
          <w:i/>
          <w:iCs/>
          <w:color w:val="000000" w:themeColor="text1"/>
        </w:rPr>
        <w:t>assess</w:t>
      </w:r>
      <w:r w:rsidR="00245ADF" w:rsidRPr="5C72E781">
        <w:rPr>
          <w:rFonts w:ascii="Aptos" w:eastAsia="Aptos" w:hAnsi="Aptos" w:cs="Aptos"/>
          <w:b/>
          <w:bCs/>
          <w:i/>
          <w:iCs/>
          <w:color w:val="000000" w:themeColor="text1"/>
        </w:rPr>
        <w:t>ment</w:t>
      </w:r>
      <w:r w:rsidRPr="5C72E781">
        <w:rPr>
          <w:rFonts w:ascii="Aptos" w:eastAsia="Aptos" w:hAnsi="Aptos" w:cs="Aptos"/>
          <w:b/>
          <w:bCs/>
          <w:i/>
          <w:iCs/>
          <w:color w:val="000000" w:themeColor="text1"/>
        </w:rPr>
        <w:t>-permit-atar-reporting-tables.xlsx</w:t>
      </w:r>
      <w:r w:rsidRPr="5C72E781">
        <w:rPr>
          <w:rFonts w:ascii="Aptos" w:eastAsia="Aptos" w:hAnsi="Aptos" w:cs="Aptos"/>
          <w:color w:val="000000" w:themeColor="text1"/>
        </w:rPr>
        <w:t xml:space="preserve">), together constitute </w:t>
      </w:r>
      <w:r w:rsidRPr="5C72E781">
        <w:rPr>
          <w:rFonts w:ascii="Aptos" w:eastAsia="Aptos" w:hAnsi="Aptos" w:cs="Aptos"/>
          <w:b/>
          <w:bCs/>
          <w:color w:val="000000" w:themeColor="text1"/>
        </w:rPr>
        <w:t>the approved form</w:t>
      </w:r>
      <w:r w:rsidRPr="5C72E781">
        <w:rPr>
          <w:rFonts w:ascii="Aptos" w:eastAsia="Aptos" w:hAnsi="Aptos" w:cs="Aptos"/>
          <w:color w:val="000000" w:themeColor="text1"/>
        </w:rPr>
        <w:t xml:space="preserve"> for the purposes of </w:t>
      </w:r>
      <w:r w:rsidR="00B70531" w:rsidRPr="5C72E781">
        <w:rPr>
          <w:rFonts w:ascii="Aptos" w:eastAsia="Aptos" w:hAnsi="Aptos" w:cs="Aptos"/>
          <w:color w:val="000000" w:themeColor="text1"/>
        </w:rPr>
        <w:t xml:space="preserve">subsection </w:t>
      </w:r>
      <w:r w:rsidRPr="5C72E781">
        <w:rPr>
          <w:rFonts w:ascii="Aptos" w:eastAsia="Aptos" w:hAnsi="Aptos" w:cs="Aptos"/>
          <w:color w:val="000000" w:themeColor="text1"/>
        </w:rPr>
        <w:t>2</w:t>
      </w:r>
      <w:r w:rsidR="00245ADF" w:rsidRPr="5C72E781">
        <w:rPr>
          <w:rFonts w:ascii="Aptos" w:eastAsia="Aptos" w:hAnsi="Aptos" w:cs="Aptos"/>
          <w:color w:val="000000" w:themeColor="text1"/>
        </w:rPr>
        <w:t>9</w:t>
      </w:r>
      <w:r w:rsidRPr="5C72E781">
        <w:rPr>
          <w:rFonts w:ascii="Aptos" w:eastAsia="Aptos" w:hAnsi="Aptos" w:cs="Aptos"/>
          <w:color w:val="000000" w:themeColor="text1"/>
        </w:rPr>
        <w:t xml:space="preserve">(3) of the Regulations. This approved form is effective as of </w:t>
      </w:r>
      <w:r w:rsidRPr="5C72E781">
        <w:rPr>
          <w:rFonts w:ascii="Aptos" w:eastAsia="Aptos" w:hAnsi="Aptos" w:cs="Aptos"/>
          <w:b/>
          <w:bCs/>
          <w:color w:val="000000" w:themeColor="text1"/>
        </w:rPr>
        <w:t>DATE.</w:t>
      </w:r>
    </w:p>
    <w:p w14:paraId="2551DEEB" w14:textId="39D6843F" w:rsidR="00FD6A7A" w:rsidRDefault="00CB4553" w:rsidP="00FD6A7A">
      <w:r>
        <w:t>The</w:t>
      </w:r>
      <w:r w:rsidR="00052B31">
        <w:t xml:space="preserve"> </w:t>
      </w:r>
      <w:r w:rsidR="00273D78">
        <w:t>templates</w:t>
      </w:r>
      <w:r>
        <w:t xml:space="preserve"> are available </w:t>
      </w:r>
      <w:r w:rsidR="000306E2">
        <w:t>at</w:t>
      </w:r>
      <w:r w:rsidR="00FD6A7A">
        <w:t xml:space="preserve"> </w:t>
      </w:r>
      <w:hyperlink r:id="rId13" w:history="1">
        <w:r w:rsidR="003415B1" w:rsidRPr="009A3CFB">
          <w:rPr>
            <w:rStyle w:val="Hyperlink"/>
          </w:rPr>
          <w:t>http://www.nopta.gov.au/forms/reporting-templates.html</w:t>
        </w:r>
      </w:hyperlink>
      <w:r w:rsidR="00D37FAA">
        <w:t>.</w:t>
      </w:r>
      <w:r w:rsidR="00FD6A7A">
        <w:t xml:space="preserve"> </w:t>
      </w:r>
    </w:p>
    <w:p w14:paraId="52B2D1CA" w14:textId="1E0EC358" w:rsidR="00B85640" w:rsidRDefault="00FD6A7A" w:rsidP="00FD6A7A">
      <w:r>
        <w:t>Please ensure you are using the most recent version</w:t>
      </w:r>
      <w:r w:rsidR="00172F35">
        <w:t>s</w:t>
      </w:r>
      <w:r>
        <w:t xml:space="preserve"> by cross-checking the </w:t>
      </w:r>
      <w:r w:rsidR="00CB06AE">
        <w:t>‘</w:t>
      </w:r>
      <w:r>
        <w:t>effective</w:t>
      </w:r>
      <w:r w:rsidR="00962FED">
        <w:t>’</w:t>
      </w:r>
      <w:r>
        <w:t xml:space="preserve"> date.</w:t>
      </w:r>
    </w:p>
    <w:p w14:paraId="05DF53C8" w14:textId="7CA895CC" w:rsidR="00B85640" w:rsidRDefault="00B85640" w:rsidP="00B85640">
      <w:pPr>
        <w:pStyle w:val="ListParagraph"/>
        <w:numPr>
          <w:ilvl w:val="0"/>
          <w:numId w:val="1"/>
        </w:numPr>
      </w:pPr>
      <w:r>
        <w:t>This covering page can be deleted from the ATAR.</w:t>
      </w:r>
      <w:r w:rsidR="00042CCD" w:rsidRPr="00042CCD">
        <w:t xml:space="preserve"> </w:t>
      </w:r>
      <w:r w:rsidR="00042CCD">
        <w:t>The template begins on the following page.</w:t>
      </w:r>
    </w:p>
    <w:p w14:paraId="185C3527" w14:textId="7AF32AAF" w:rsidR="005F7DCB" w:rsidRDefault="00A151BE" w:rsidP="00B85640">
      <w:pPr>
        <w:pStyle w:val="ListParagraph"/>
        <w:numPr>
          <w:ilvl w:val="0"/>
          <w:numId w:val="1"/>
        </w:numPr>
      </w:pPr>
      <w:r>
        <w:t>A prompt is provided in each section where information is required to be submitted in the Excel template</w:t>
      </w:r>
      <w:r w:rsidR="00417026">
        <w:t xml:space="preserve"> rather than in this template</w:t>
      </w:r>
      <w:r>
        <w:t xml:space="preserve">. </w:t>
      </w:r>
    </w:p>
    <w:p w14:paraId="7B316B13" w14:textId="32F26D43" w:rsidR="00184EE3" w:rsidRDefault="00044E34" w:rsidP="00184EE3">
      <w:pPr>
        <w:pStyle w:val="ListParagraph"/>
        <w:numPr>
          <w:ilvl w:val="0"/>
          <w:numId w:val="1"/>
        </w:numPr>
      </w:pPr>
      <w:r>
        <w:rPr>
          <w:color w:val="215E99" w:themeColor="text2" w:themeTint="BF"/>
        </w:rPr>
        <w:t>Guidance t</w:t>
      </w:r>
      <w:r w:rsidR="00184EE3" w:rsidRPr="00222058">
        <w:rPr>
          <w:color w:val="215E99" w:themeColor="text2" w:themeTint="BF"/>
        </w:rPr>
        <w:t>ext in blue</w:t>
      </w:r>
      <w:r w:rsidR="00184EE3" w:rsidRPr="00222058">
        <w:rPr>
          <w:i/>
          <w:iCs/>
          <w:color w:val="215E99" w:themeColor="text2" w:themeTint="BF"/>
        </w:rPr>
        <w:t xml:space="preserve"> </w:t>
      </w:r>
      <w:r w:rsidR="00184EE3">
        <w:t>describes the Titles Administrator</w:t>
      </w:r>
      <w:r w:rsidR="00184EE3">
        <w:rPr>
          <w:rFonts w:hint="cs"/>
        </w:rPr>
        <w:t>’</w:t>
      </w:r>
      <w:r w:rsidR="00184EE3">
        <w:t xml:space="preserve">s expectations for the content in a section. </w:t>
      </w:r>
      <w:r w:rsidR="00184EE3" w:rsidRPr="00B46186">
        <w:rPr>
          <w:color w:val="215E99" w:themeColor="text2" w:themeTint="BF"/>
        </w:rPr>
        <w:t xml:space="preserve">The blue text </w:t>
      </w:r>
      <w:r w:rsidR="008275AB">
        <w:rPr>
          <w:color w:val="215E99" w:themeColor="text2" w:themeTint="BF"/>
        </w:rPr>
        <w:t>can</w:t>
      </w:r>
      <w:r w:rsidR="00184EE3" w:rsidRPr="00B46186">
        <w:rPr>
          <w:color w:val="215E99" w:themeColor="text2" w:themeTint="BF"/>
        </w:rPr>
        <w:t xml:space="preserve"> be deleted from the ATAR.</w:t>
      </w:r>
    </w:p>
    <w:p w14:paraId="31A44B59" w14:textId="391F70FF" w:rsidR="00B85640" w:rsidRDefault="00B85640" w:rsidP="00B85640">
      <w:pPr>
        <w:pStyle w:val="ListParagraph"/>
        <w:numPr>
          <w:ilvl w:val="0"/>
          <w:numId w:val="1"/>
        </w:numPr>
      </w:pPr>
      <w:r>
        <w:t>This template contains some requests for information that are not required by the Regulations</w:t>
      </w:r>
      <w:r w:rsidR="006A5BEF">
        <w:t>;</w:t>
      </w:r>
      <w:r>
        <w:t xml:space="preserve"> provision of that information is at titleholder discretion and may be provided under </w:t>
      </w:r>
      <w:r w:rsidR="00245ADF">
        <w:t>s</w:t>
      </w:r>
      <w:r>
        <w:t>ection 31 of the Regulations.</w:t>
      </w:r>
    </w:p>
    <w:p w14:paraId="1C157FAD" w14:textId="31207AE0" w:rsidR="00B85640" w:rsidRDefault="00B85640" w:rsidP="00B85640">
      <w:pPr>
        <w:pStyle w:val="ListParagraph"/>
        <w:numPr>
          <w:ilvl w:val="0"/>
          <w:numId w:val="1"/>
        </w:numPr>
      </w:pPr>
      <w:r>
        <w:t xml:space="preserve">The </w:t>
      </w:r>
      <w:r w:rsidR="003E7230">
        <w:t xml:space="preserve">document header should not be changed. The </w:t>
      </w:r>
      <w:r>
        <w:t xml:space="preserve">footer contains </w:t>
      </w:r>
      <w:r w:rsidRPr="008803FF">
        <w:rPr>
          <w:highlight w:val="yellow"/>
        </w:rPr>
        <w:t>document identifiers</w:t>
      </w:r>
      <w:r>
        <w:t xml:space="preserve"> that should be completed</w:t>
      </w:r>
      <w:r w:rsidR="00483FD6">
        <w:t>.</w:t>
      </w:r>
      <w:r>
        <w:t xml:space="preserve"> </w:t>
      </w:r>
      <w:r w:rsidR="00C77B5D">
        <w:t xml:space="preserve">Titleholders may include additional document </w:t>
      </w:r>
      <w:r w:rsidR="00326F4A">
        <w:t xml:space="preserve">properties in the footer if </w:t>
      </w:r>
      <w:r w:rsidR="00991691">
        <w:t>desired.</w:t>
      </w:r>
    </w:p>
    <w:p w14:paraId="04939EB2" w14:textId="77777777" w:rsidR="00184EE3" w:rsidRDefault="00326F4A" w:rsidP="00184EE3">
      <w:pPr>
        <w:pStyle w:val="ListParagraph"/>
        <w:numPr>
          <w:ilvl w:val="0"/>
          <w:numId w:val="1"/>
        </w:numPr>
      </w:pPr>
      <w:r>
        <w:t xml:space="preserve">Formatting </w:t>
      </w:r>
      <w:r w:rsidR="00991691">
        <w:t xml:space="preserve">(colour, font, etc.) </w:t>
      </w:r>
      <w:r>
        <w:t xml:space="preserve">may be changed to reflect company branding but the </w:t>
      </w:r>
      <w:r w:rsidR="00991691">
        <w:t xml:space="preserve">structure, </w:t>
      </w:r>
      <w:r>
        <w:t xml:space="preserve">headings and content should </w:t>
      </w:r>
      <w:r w:rsidR="00991691">
        <w:t>remain</w:t>
      </w:r>
      <w:r>
        <w:t xml:space="preserve"> as </w:t>
      </w:r>
      <w:r w:rsidR="00991691">
        <w:t>outlined in this template.</w:t>
      </w:r>
      <w:r w:rsidR="00184EE3" w:rsidRPr="00184EE3">
        <w:t xml:space="preserve"> </w:t>
      </w:r>
    </w:p>
    <w:p w14:paraId="34B49476" w14:textId="2975C3EF" w:rsidR="00184EE3" w:rsidRDefault="0025273E" w:rsidP="00184EE3">
      <w:pPr>
        <w:pStyle w:val="ListParagraph"/>
        <w:numPr>
          <w:ilvl w:val="0"/>
          <w:numId w:val="1"/>
        </w:numPr>
      </w:pPr>
      <w:r>
        <w:t>A</w:t>
      </w:r>
      <w:r w:rsidR="00184EE3">
        <w:t xml:space="preserve">n ATAR </w:t>
      </w:r>
      <w:r>
        <w:t xml:space="preserve">is classified </w:t>
      </w:r>
      <w:r w:rsidR="00184EE3">
        <w:t xml:space="preserve">as a </w:t>
      </w:r>
      <w:r w:rsidR="00184EE3" w:rsidRPr="004F2228">
        <w:rPr>
          <w:b/>
          <w:bCs/>
        </w:rPr>
        <w:t>permanently confidential document</w:t>
      </w:r>
      <w:r w:rsidR="00184EE3" w:rsidRPr="004F2228">
        <w:t xml:space="preserve"> </w:t>
      </w:r>
      <w:r w:rsidR="00184EE3">
        <w:t xml:space="preserve">under the Regulations. Both this </w:t>
      </w:r>
      <w:r w:rsidR="00241B03">
        <w:t>W</w:t>
      </w:r>
      <w:r w:rsidR="00184EE3">
        <w:t xml:space="preserve">ord template and the accompanying </w:t>
      </w:r>
      <w:r w:rsidR="00241B03">
        <w:t>E</w:t>
      </w:r>
      <w:r w:rsidR="00184EE3">
        <w:t xml:space="preserve">xcel template have a </w:t>
      </w:r>
      <w:r w:rsidR="00184EE3">
        <w:rPr>
          <w:rFonts w:hint="cs"/>
        </w:rPr>
        <w:t>‘</w:t>
      </w:r>
      <w:r w:rsidR="00184EE3">
        <w:t>permanently confidential</w:t>
      </w:r>
      <w:r w:rsidR="00184EE3">
        <w:rPr>
          <w:rFonts w:hint="cs"/>
        </w:rPr>
        <w:t>’</w:t>
      </w:r>
      <w:r w:rsidR="00184EE3">
        <w:t xml:space="preserve"> watermark incorporated. All ATAR documentation submitted to the Titles Administrator should be marked as confidential.</w:t>
      </w:r>
    </w:p>
    <w:p w14:paraId="59D35B26" w14:textId="0EB04943" w:rsidR="008803FF" w:rsidRDefault="008803FF" w:rsidP="00B85640">
      <w:pPr>
        <w:pStyle w:val="ListParagraph"/>
        <w:numPr>
          <w:ilvl w:val="0"/>
          <w:numId w:val="1"/>
        </w:numPr>
        <w:sectPr w:rsidR="008803FF" w:rsidSect="008803FF">
          <w:headerReference w:type="default" r:id="rId14"/>
          <w:footerReference w:type="default" r:id="rId15"/>
          <w:pgSz w:w="11906" w:h="16838"/>
          <w:pgMar w:top="1440" w:right="1080" w:bottom="1440" w:left="1080" w:header="708" w:footer="708" w:gutter="0"/>
          <w:pgNumType w:start="1"/>
          <w:cols w:space="708"/>
          <w:titlePg/>
          <w:docGrid w:linePitch="360"/>
        </w:sectPr>
      </w:pPr>
    </w:p>
    <w:p w14:paraId="5F30E75B" w14:textId="77777777" w:rsidR="00AA27E2" w:rsidRDefault="00AA27E2" w:rsidP="00AA27E2">
      <w:bookmarkStart w:id="1" w:name="_Toc222998598"/>
    </w:p>
    <w:p w14:paraId="57A1AE4F" w14:textId="61A31ABC" w:rsidR="0077616E" w:rsidRDefault="00F64815" w:rsidP="00B85640">
      <w:pPr>
        <w:pStyle w:val="Heading1"/>
        <w:jc w:val="both"/>
        <w:rPr>
          <w:color w:val="auto"/>
        </w:rPr>
      </w:pPr>
      <w:bookmarkStart w:id="2" w:name="_Toc222998599"/>
      <w:bookmarkEnd w:id="1"/>
      <w:r>
        <w:rPr>
          <w:color w:val="auto"/>
        </w:rPr>
        <w:t>Greenhouse Gas Assessment Permit</w:t>
      </w:r>
    </w:p>
    <w:p w14:paraId="4300CD1E" w14:textId="1132743B" w:rsidR="00B85640" w:rsidRPr="000E6ACB" w:rsidRDefault="00B85640" w:rsidP="000E6ACB">
      <w:pPr>
        <w:rPr>
          <w:sz w:val="36"/>
          <w:szCs w:val="36"/>
        </w:rPr>
      </w:pPr>
      <w:r w:rsidRPr="000E6ACB">
        <w:rPr>
          <w:sz w:val="36"/>
          <w:szCs w:val="36"/>
        </w:rPr>
        <w:t>Annual Title Assessment Report</w:t>
      </w:r>
      <w:bookmarkEnd w:id="2"/>
    </w:p>
    <w:p w14:paraId="5B2EF8C6" w14:textId="4994D7C3" w:rsidR="00B85640" w:rsidRPr="000E6ACB" w:rsidRDefault="572F7419" w:rsidP="000E6ACB">
      <w:pPr>
        <w:rPr>
          <w:sz w:val="32"/>
          <w:szCs w:val="32"/>
        </w:rPr>
      </w:pPr>
      <w:bookmarkStart w:id="3" w:name="_Toc222998600"/>
      <w:r w:rsidRPr="6AB7493F">
        <w:rPr>
          <w:sz w:val="32"/>
          <w:szCs w:val="32"/>
        </w:rPr>
        <w:t xml:space="preserve">submitted </w:t>
      </w:r>
      <w:bookmarkStart w:id="4" w:name="_Int_NChmO0qQ"/>
      <w:proofErr w:type="gramStart"/>
      <w:r w:rsidRPr="6AB7493F">
        <w:rPr>
          <w:sz w:val="32"/>
          <w:szCs w:val="32"/>
        </w:rPr>
        <w:t>by:</w:t>
      </w:r>
      <w:bookmarkEnd w:id="4"/>
      <w:proofErr w:type="gramEnd"/>
      <w:r w:rsidRPr="6AB7493F">
        <w:rPr>
          <w:sz w:val="32"/>
          <w:szCs w:val="32"/>
        </w:rPr>
        <w:t xml:space="preserve"> </w:t>
      </w:r>
      <w:r w:rsidRPr="6AB7493F">
        <w:rPr>
          <w:color w:val="215E99" w:themeColor="text2" w:themeTint="BF"/>
          <w:sz w:val="32"/>
          <w:szCs w:val="32"/>
        </w:rPr>
        <w:t>insert text</w:t>
      </w:r>
      <w:bookmarkEnd w:id="3"/>
    </w:p>
    <w:p w14:paraId="3801B368" w14:textId="77777777" w:rsidR="00B85640" w:rsidRDefault="00B85640" w:rsidP="00B85640"/>
    <w:p w14:paraId="340AA018" w14:textId="4B9EC7C5" w:rsidR="00B85640" w:rsidRDefault="00B85640" w:rsidP="00B85640">
      <w:r>
        <w:t xml:space="preserve">date: </w:t>
      </w:r>
      <w:r w:rsidRPr="00782C70">
        <w:rPr>
          <w:color w:val="215E99" w:themeColor="text2" w:themeTint="BF"/>
        </w:rPr>
        <w:t xml:space="preserve">dd month </w:t>
      </w:r>
      <w:proofErr w:type="spellStart"/>
      <w:r w:rsidRPr="00782C70">
        <w:rPr>
          <w:color w:val="215E99" w:themeColor="text2" w:themeTint="BF"/>
        </w:rPr>
        <w:t>yyyy</w:t>
      </w:r>
      <w:proofErr w:type="spellEnd"/>
    </w:p>
    <w:p w14:paraId="16AC7C3B" w14:textId="77777777" w:rsidR="00B85640" w:rsidRPr="006241FA" w:rsidRDefault="00B85640" w:rsidP="00B85640"/>
    <w:p w14:paraId="7226B028" w14:textId="77777777" w:rsidR="00B85640" w:rsidRPr="00B85640" w:rsidRDefault="00B85640" w:rsidP="000E6ACB">
      <w:bookmarkStart w:id="5" w:name="_Toc222998601"/>
      <w:r w:rsidRPr="00B85640">
        <w:rPr>
          <w:rStyle w:val="Heading2Char"/>
          <w:b/>
          <w:bCs/>
          <w:color w:val="auto"/>
        </w:rPr>
        <w:t>Title Summary Details</w:t>
      </w:r>
      <w:bookmarkEnd w:id="5"/>
    </w:p>
    <w:tbl>
      <w:tblPr>
        <w:tblW w:w="5000" w:type="pct"/>
        <w:tblLook w:val="04A0" w:firstRow="1" w:lastRow="0" w:firstColumn="1" w:lastColumn="0" w:noHBand="0" w:noVBand="1"/>
      </w:tblPr>
      <w:tblGrid>
        <w:gridCol w:w="6096"/>
        <w:gridCol w:w="3630"/>
      </w:tblGrid>
      <w:tr w:rsidR="00551C45" w:rsidRPr="006F7D49" w14:paraId="5C57AA5A" w14:textId="77777777" w:rsidTr="004D4DAF">
        <w:trPr>
          <w:trHeight w:val="330"/>
        </w:trPr>
        <w:tc>
          <w:tcPr>
            <w:tcW w:w="313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140EEBC" w14:textId="77777777"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Title number(s)</w:t>
            </w:r>
          </w:p>
        </w:tc>
        <w:tc>
          <w:tcPr>
            <w:tcW w:w="1866" w:type="pct"/>
            <w:tcBorders>
              <w:top w:val="single" w:sz="8" w:space="0" w:color="auto"/>
              <w:left w:val="nil"/>
              <w:bottom w:val="single" w:sz="8" w:space="0" w:color="auto"/>
              <w:right w:val="single" w:sz="8" w:space="0" w:color="auto"/>
            </w:tcBorders>
            <w:vAlign w:val="center"/>
            <w:hideMark/>
          </w:tcPr>
          <w:p w14:paraId="4313740B" w14:textId="54CAF963" w:rsidR="00B85640" w:rsidRPr="006F7D49" w:rsidRDefault="00B85640" w:rsidP="004D4DAF">
            <w:pPr>
              <w:spacing w:after="0" w:line="240" w:lineRule="auto"/>
              <w:rPr>
                <w:rFonts w:ascii="Aptos" w:eastAsia="Times New Roman" w:hAnsi="Aptos" w:cs="Times New Roman"/>
                <w:color w:val="000000"/>
                <w:lang w:eastAsia="en-AU"/>
              </w:rPr>
            </w:pPr>
          </w:p>
        </w:tc>
      </w:tr>
      <w:tr w:rsidR="003261FE" w:rsidRPr="006F7D49" w14:paraId="4E019F9F"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D355B95" w14:textId="39A268E1"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 xml:space="preserve">Reporting period </w:t>
            </w:r>
          </w:p>
        </w:tc>
        <w:tc>
          <w:tcPr>
            <w:tcW w:w="1866" w:type="pct"/>
            <w:tcBorders>
              <w:top w:val="nil"/>
              <w:left w:val="nil"/>
              <w:bottom w:val="single" w:sz="8" w:space="0" w:color="auto"/>
              <w:right w:val="single" w:sz="8" w:space="0" w:color="auto"/>
            </w:tcBorders>
            <w:vAlign w:val="center"/>
            <w:hideMark/>
          </w:tcPr>
          <w:p w14:paraId="030766DB" w14:textId="09CE300C" w:rsidR="00B85640" w:rsidRPr="002B3F1F" w:rsidRDefault="002B3F1F" w:rsidP="004D4DAF">
            <w:pPr>
              <w:spacing w:after="0" w:line="240" w:lineRule="auto"/>
              <w:rPr>
                <w:rFonts w:ascii="Aptos" w:eastAsia="Times New Roman" w:hAnsi="Aptos" w:cs="Times New Roman"/>
                <w:bCs/>
                <w:color w:val="000000"/>
                <w:lang w:eastAsia="en-AU"/>
              </w:rPr>
            </w:pPr>
            <w:r w:rsidRPr="002B3F1F">
              <w:rPr>
                <w:rFonts w:ascii="Aptos" w:eastAsia="Times New Roman" w:hAnsi="Aptos" w:cs="Times New Roman"/>
                <w:bCs/>
                <w:color w:val="000000"/>
                <w:lang w:eastAsia="en-AU"/>
              </w:rPr>
              <w:t>(dd/mm/</w:t>
            </w:r>
            <w:proofErr w:type="spellStart"/>
            <w:r w:rsidRPr="002B3F1F">
              <w:rPr>
                <w:rFonts w:ascii="Aptos" w:eastAsia="Times New Roman" w:hAnsi="Aptos" w:cs="Times New Roman"/>
                <w:bCs/>
                <w:color w:val="000000"/>
                <w:lang w:eastAsia="en-AU"/>
              </w:rPr>
              <w:t>yyyy</w:t>
            </w:r>
            <w:proofErr w:type="spellEnd"/>
            <w:r w:rsidRPr="002B3F1F">
              <w:rPr>
                <w:rFonts w:ascii="Aptos" w:eastAsia="Times New Roman" w:hAnsi="Aptos" w:cs="Times New Roman"/>
                <w:bCs/>
                <w:color w:val="000000"/>
                <w:lang w:eastAsia="en-AU"/>
              </w:rPr>
              <w:t xml:space="preserve"> to dd/mm/</w:t>
            </w:r>
            <w:proofErr w:type="spellStart"/>
            <w:r w:rsidRPr="002B3F1F">
              <w:rPr>
                <w:rFonts w:ascii="Aptos" w:eastAsia="Times New Roman" w:hAnsi="Aptos" w:cs="Times New Roman"/>
                <w:bCs/>
                <w:color w:val="000000"/>
                <w:lang w:eastAsia="en-AU"/>
              </w:rPr>
              <w:t>yyyy</w:t>
            </w:r>
            <w:proofErr w:type="spellEnd"/>
            <w:r w:rsidRPr="002B3F1F">
              <w:rPr>
                <w:rFonts w:ascii="Aptos" w:eastAsia="Times New Roman" w:hAnsi="Aptos" w:cs="Times New Roman"/>
                <w:bCs/>
                <w:color w:val="000000"/>
                <w:lang w:eastAsia="en-AU"/>
              </w:rPr>
              <w:t>)</w:t>
            </w:r>
          </w:p>
        </w:tc>
      </w:tr>
      <w:tr w:rsidR="003261FE" w:rsidRPr="006F7D49" w14:paraId="61063D23"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F557C38" w14:textId="5687FA58" w:rsidR="00B85640" w:rsidRPr="006F7D49" w:rsidRDefault="00B85640" w:rsidP="004D4DAF">
            <w:pPr>
              <w:spacing w:after="0" w:line="240" w:lineRule="auto"/>
              <w:rPr>
                <w:rFonts w:ascii="Aptos" w:eastAsia="Times New Roman" w:hAnsi="Aptos" w:cs="Times New Roman"/>
                <w:b/>
                <w:bCs/>
                <w:color w:val="000000"/>
                <w:lang w:eastAsia="en-AU"/>
              </w:rPr>
            </w:pPr>
            <w:r>
              <w:rPr>
                <w:rFonts w:ascii="Aptos" w:eastAsia="Times New Roman" w:hAnsi="Aptos" w:cs="Times New Roman"/>
                <w:b/>
                <w:bCs/>
                <w:color w:val="000000"/>
                <w:lang w:eastAsia="en-AU"/>
              </w:rPr>
              <w:t xml:space="preserve">Title </w:t>
            </w:r>
            <w:r w:rsidRPr="006F7D49">
              <w:rPr>
                <w:rFonts w:ascii="Aptos" w:eastAsia="Times New Roman" w:hAnsi="Aptos" w:cs="Times New Roman"/>
                <w:b/>
                <w:bCs/>
                <w:color w:val="000000"/>
                <w:lang w:eastAsia="en-AU"/>
              </w:rPr>
              <w:t>Year</w:t>
            </w:r>
          </w:p>
        </w:tc>
        <w:tc>
          <w:tcPr>
            <w:tcW w:w="1866" w:type="pct"/>
            <w:tcBorders>
              <w:top w:val="nil"/>
              <w:left w:val="nil"/>
              <w:bottom w:val="single" w:sz="8" w:space="0" w:color="auto"/>
              <w:right w:val="single" w:sz="8" w:space="0" w:color="auto"/>
            </w:tcBorders>
            <w:vAlign w:val="center"/>
            <w:hideMark/>
          </w:tcPr>
          <w:p w14:paraId="7D8B3892" w14:textId="495E3675" w:rsidR="00B85640" w:rsidRPr="002B3F1F" w:rsidRDefault="002B3F1F" w:rsidP="004D4DAF">
            <w:pPr>
              <w:spacing w:after="0" w:line="240" w:lineRule="auto"/>
              <w:rPr>
                <w:rFonts w:ascii="Aptos" w:eastAsia="Times New Roman" w:hAnsi="Aptos" w:cs="Times New Roman"/>
                <w:bCs/>
                <w:color w:val="000000"/>
                <w:lang w:eastAsia="en-AU"/>
              </w:rPr>
            </w:pPr>
            <w:r>
              <w:rPr>
                <w:rFonts w:ascii="Aptos" w:eastAsia="Times New Roman" w:hAnsi="Aptos" w:cs="Times New Roman"/>
                <w:bCs/>
                <w:color w:val="000000"/>
                <w:lang w:eastAsia="en-AU"/>
              </w:rPr>
              <w:t>n</w:t>
            </w:r>
            <w:r w:rsidRPr="002B3F1F">
              <w:rPr>
                <w:rFonts w:ascii="Aptos" w:eastAsia="Times New Roman" w:hAnsi="Aptos" w:cs="Times New Roman"/>
                <w:bCs/>
                <w:color w:val="000000"/>
                <w:lang w:eastAsia="en-AU"/>
              </w:rPr>
              <w:t>umber</w:t>
            </w:r>
          </w:p>
        </w:tc>
      </w:tr>
      <w:tr w:rsidR="003261FE" w:rsidRPr="006F7D49" w14:paraId="47E57E3F"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7644A8C" w14:textId="77777777"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 xml:space="preserve">Approval date for combined title reporting* </w:t>
            </w:r>
          </w:p>
        </w:tc>
        <w:tc>
          <w:tcPr>
            <w:tcW w:w="1866" w:type="pct"/>
            <w:tcBorders>
              <w:top w:val="nil"/>
              <w:left w:val="nil"/>
              <w:bottom w:val="single" w:sz="8" w:space="0" w:color="auto"/>
              <w:right w:val="single" w:sz="8" w:space="0" w:color="auto"/>
            </w:tcBorders>
            <w:vAlign w:val="center"/>
            <w:hideMark/>
          </w:tcPr>
          <w:p w14:paraId="6D8CA6BC" w14:textId="4615F11C" w:rsidR="00B85640" w:rsidRPr="006F7D49" w:rsidRDefault="00B85640" w:rsidP="004D4DAF">
            <w:pPr>
              <w:spacing w:after="0" w:line="240" w:lineRule="auto"/>
              <w:rPr>
                <w:rFonts w:ascii="Aptos" w:eastAsia="Times New Roman" w:hAnsi="Aptos" w:cs="Times New Roman"/>
                <w:color w:val="000000"/>
                <w:lang w:eastAsia="en-AU"/>
              </w:rPr>
            </w:pPr>
          </w:p>
        </w:tc>
      </w:tr>
    </w:tbl>
    <w:p w14:paraId="4A290BC8" w14:textId="54507809" w:rsidR="00B85640" w:rsidRDefault="00B85640" w:rsidP="39B10C90">
      <w:pPr>
        <w:tabs>
          <w:tab w:val="left" w:pos="1560"/>
        </w:tabs>
        <w:spacing w:before="120" w:after="120"/>
        <w:rPr>
          <w:rFonts w:ascii="Aptos" w:hAnsi="Aptos"/>
          <w:i/>
          <w:iCs/>
          <w:sz w:val="20"/>
          <w:szCs w:val="20"/>
        </w:rPr>
      </w:pPr>
      <w:r w:rsidRPr="39B10C90">
        <w:rPr>
          <w:rFonts w:ascii="Aptos" w:hAnsi="Aptos"/>
          <w:i/>
          <w:iCs/>
          <w:sz w:val="20"/>
          <w:szCs w:val="20"/>
        </w:rPr>
        <w:t>*Note – if this ATAR relates to more than one title insert the date the Titles Administrator gave approval under section 33 of the Regulations for combined reporting.</w:t>
      </w:r>
    </w:p>
    <w:p w14:paraId="23B5C9C8" w14:textId="77777777" w:rsidR="00B85640" w:rsidRDefault="00B85640" w:rsidP="00B85640">
      <w:pPr>
        <w:tabs>
          <w:tab w:val="left" w:pos="1560"/>
        </w:tabs>
        <w:spacing w:before="120" w:after="120"/>
        <w:rPr>
          <w:rFonts w:ascii="Aptos" w:hAnsi="Aptos"/>
          <w:i/>
          <w:sz w:val="20"/>
          <w:szCs w:val="20"/>
        </w:rPr>
      </w:pPr>
    </w:p>
    <w:tbl>
      <w:tblPr>
        <w:tblW w:w="5000" w:type="pct"/>
        <w:tblLook w:val="04A0" w:firstRow="1" w:lastRow="0" w:firstColumn="1" w:lastColumn="0" w:noHBand="0" w:noVBand="1"/>
      </w:tblPr>
      <w:tblGrid>
        <w:gridCol w:w="6096"/>
        <w:gridCol w:w="1313"/>
        <w:gridCol w:w="2317"/>
      </w:tblGrid>
      <w:tr w:rsidR="00AF5832" w:rsidRPr="00234534" w14:paraId="1BB7C961" w14:textId="77777777" w:rsidTr="004D4DAF">
        <w:trPr>
          <w:trHeight w:val="330"/>
        </w:trPr>
        <w:tc>
          <w:tcPr>
            <w:tcW w:w="313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0AB422"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sidRPr="00234534">
              <w:rPr>
                <w:rFonts w:ascii="Aptos" w:eastAsia="Times New Roman" w:hAnsi="Aptos" w:cs="Times New Roman"/>
                <w:b/>
                <w:bCs/>
                <w:color w:val="000000"/>
                <w:lang w:eastAsia="en-AU"/>
              </w:rPr>
              <w:t>Titleholder name</w:t>
            </w:r>
          </w:p>
        </w:tc>
        <w:tc>
          <w:tcPr>
            <w:tcW w:w="67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AD31DB"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Pr>
                <w:rFonts w:ascii="Aptos" w:eastAsia="Times New Roman" w:hAnsi="Aptos" w:cs="Times New Roman"/>
                <w:b/>
                <w:bCs/>
                <w:color w:val="000000"/>
                <w:lang w:eastAsia="en-AU"/>
              </w:rPr>
              <w:t xml:space="preserve">% </w:t>
            </w:r>
            <w:r w:rsidRPr="00234534">
              <w:rPr>
                <w:rFonts w:ascii="Aptos" w:eastAsia="Times New Roman" w:hAnsi="Aptos" w:cs="Times New Roman"/>
                <w:b/>
                <w:bCs/>
                <w:color w:val="000000"/>
                <w:lang w:eastAsia="en-AU"/>
              </w:rPr>
              <w:t>interest</w:t>
            </w:r>
          </w:p>
        </w:tc>
        <w:tc>
          <w:tcPr>
            <w:tcW w:w="11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5E4632"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sidRPr="00234534">
              <w:rPr>
                <w:rFonts w:ascii="Aptos" w:eastAsia="Times New Roman" w:hAnsi="Aptos" w:cs="Times New Roman"/>
                <w:b/>
                <w:bCs/>
                <w:color w:val="000000"/>
                <w:lang w:eastAsia="en-AU"/>
              </w:rPr>
              <w:t>ACN/ABN</w:t>
            </w:r>
          </w:p>
        </w:tc>
      </w:tr>
      <w:tr w:rsidR="00AF5832" w:rsidRPr="00245ADF" w14:paraId="34F2F7DD" w14:textId="77777777" w:rsidTr="00245ADF">
        <w:trPr>
          <w:trHeight w:val="330"/>
        </w:trPr>
        <w:tc>
          <w:tcPr>
            <w:tcW w:w="3134" w:type="pct"/>
            <w:tcBorders>
              <w:top w:val="nil"/>
              <w:left w:val="single" w:sz="8" w:space="0" w:color="auto"/>
              <w:bottom w:val="single" w:sz="8" w:space="0" w:color="auto"/>
              <w:right w:val="single" w:sz="8" w:space="0" w:color="auto"/>
            </w:tcBorders>
            <w:vAlign w:val="center"/>
          </w:tcPr>
          <w:p w14:paraId="74B54036" w14:textId="0E33E69C" w:rsidR="00B85640" w:rsidRPr="00245ADF" w:rsidRDefault="00B85640" w:rsidP="00245ADF">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686D5DBD" w14:textId="118C1063" w:rsidR="00B85640" w:rsidRPr="00245ADF"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46B1FAE5" w14:textId="455D6A13" w:rsidR="00B85640" w:rsidRPr="00245ADF" w:rsidRDefault="00B85640" w:rsidP="004D4DAF">
            <w:pPr>
              <w:spacing w:after="0" w:line="240" w:lineRule="auto"/>
              <w:jc w:val="center"/>
              <w:rPr>
                <w:rFonts w:ascii="Calibri" w:eastAsia="Times New Roman" w:hAnsi="Calibri" w:cs="Calibri"/>
                <w:color w:val="000000"/>
                <w:lang w:eastAsia="en-AU"/>
              </w:rPr>
            </w:pPr>
          </w:p>
        </w:tc>
      </w:tr>
      <w:tr w:rsidR="00AF5832" w:rsidRPr="00245ADF" w14:paraId="3A290DC5" w14:textId="77777777" w:rsidTr="00245ADF">
        <w:trPr>
          <w:trHeight w:val="330"/>
        </w:trPr>
        <w:tc>
          <w:tcPr>
            <w:tcW w:w="3134" w:type="pct"/>
            <w:tcBorders>
              <w:top w:val="nil"/>
              <w:left w:val="single" w:sz="8" w:space="0" w:color="auto"/>
              <w:bottom w:val="single" w:sz="8" w:space="0" w:color="auto"/>
              <w:right w:val="single" w:sz="8" w:space="0" w:color="auto"/>
            </w:tcBorders>
            <w:vAlign w:val="center"/>
          </w:tcPr>
          <w:p w14:paraId="681B9680" w14:textId="2BBB3904" w:rsidR="00B85640" w:rsidRPr="00245ADF" w:rsidRDefault="00B85640" w:rsidP="00245ADF">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056995B4" w14:textId="48870753" w:rsidR="00B85640" w:rsidRPr="00245ADF"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3EA0CEC4" w14:textId="7F30CFD1" w:rsidR="00B85640" w:rsidRPr="00245ADF" w:rsidRDefault="00B85640" w:rsidP="004D4DAF">
            <w:pPr>
              <w:spacing w:after="0" w:line="240" w:lineRule="auto"/>
              <w:jc w:val="center"/>
              <w:rPr>
                <w:rFonts w:ascii="Calibri" w:eastAsia="Times New Roman" w:hAnsi="Calibri" w:cs="Calibri"/>
                <w:color w:val="000000"/>
                <w:lang w:eastAsia="en-AU"/>
              </w:rPr>
            </w:pPr>
          </w:p>
        </w:tc>
      </w:tr>
      <w:tr w:rsidR="00AF5832" w:rsidRPr="00245ADF" w14:paraId="1F18B67C" w14:textId="77777777" w:rsidTr="00245ADF">
        <w:trPr>
          <w:trHeight w:val="330"/>
        </w:trPr>
        <w:tc>
          <w:tcPr>
            <w:tcW w:w="3134" w:type="pct"/>
            <w:tcBorders>
              <w:top w:val="nil"/>
              <w:left w:val="single" w:sz="8" w:space="0" w:color="auto"/>
              <w:bottom w:val="single" w:sz="8" w:space="0" w:color="auto"/>
              <w:right w:val="single" w:sz="8" w:space="0" w:color="auto"/>
            </w:tcBorders>
            <w:vAlign w:val="center"/>
          </w:tcPr>
          <w:p w14:paraId="54020CDE" w14:textId="0EA18EDF" w:rsidR="00B85640" w:rsidRPr="00245ADF" w:rsidRDefault="00B85640" w:rsidP="00245ADF">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6DB4735E" w14:textId="66F2C3EC" w:rsidR="00B85640" w:rsidRPr="00245ADF"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3EBACB5E" w14:textId="0A531672" w:rsidR="00B85640" w:rsidRPr="00245ADF" w:rsidRDefault="00B85640" w:rsidP="004D4DAF">
            <w:pPr>
              <w:spacing w:after="0" w:line="240" w:lineRule="auto"/>
              <w:jc w:val="center"/>
              <w:rPr>
                <w:rFonts w:ascii="Calibri" w:eastAsia="Times New Roman" w:hAnsi="Calibri" w:cs="Calibri"/>
                <w:color w:val="000000"/>
                <w:lang w:eastAsia="en-AU"/>
              </w:rPr>
            </w:pPr>
          </w:p>
        </w:tc>
      </w:tr>
      <w:tr w:rsidR="00AF5832" w:rsidRPr="00245ADF" w14:paraId="1ED71727" w14:textId="77777777" w:rsidTr="00245ADF">
        <w:trPr>
          <w:trHeight w:val="330"/>
        </w:trPr>
        <w:tc>
          <w:tcPr>
            <w:tcW w:w="3134" w:type="pct"/>
            <w:tcBorders>
              <w:top w:val="nil"/>
              <w:left w:val="single" w:sz="8" w:space="0" w:color="auto"/>
              <w:bottom w:val="single" w:sz="8" w:space="0" w:color="auto"/>
              <w:right w:val="single" w:sz="8" w:space="0" w:color="auto"/>
            </w:tcBorders>
            <w:vAlign w:val="center"/>
          </w:tcPr>
          <w:p w14:paraId="121D64A7" w14:textId="3090C17F" w:rsidR="00B85640" w:rsidRPr="00245ADF" w:rsidRDefault="00B85640" w:rsidP="00245ADF">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0CAB1797" w14:textId="3C5BF3D0" w:rsidR="00B85640" w:rsidRPr="00245ADF"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1AB4A2D2" w14:textId="2EA541C3" w:rsidR="00B85640" w:rsidRPr="00245ADF" w:rsidRDefault="00B85640" w:rsidP="004D4DAF">
            <w:pPr>
              <w:spacing w:after="0" w:line="240" w:lineRule="auto"/>
              <w:jc w:val="center"/>
              <w:rPr>
                <w:rFonts w:ascii="Calibri" w:eastAsia="Times New Roman" w:hAnsi="Calibri" w:cs="Calibri"/>
                <w:color w:val="000000"/>
                <w:lang w:eastAsia="en-AU"/>
              </w:rPr>
            </w:pPr>
          </w:p>
        </w:tc>
      </w:tr>
      <w:tr w:rsidR="00AF5832" w:rsidRPr="00245ADF" w14:paraId="4D750D52" w14:textId="77777777" w:rsidTr="00245ADF">
        <w:trPr>
          <w:trHeight w:val="330"/>
        </w:trPr>
        <w:tc>
          <w:tcPr>
            <w:tcW w:w="3134" w:type="pct"/>
            <w:tcBorders>
              <w:top w:val="nil"/>
              <w:left w:val="single" w:sz="8" w:space="0" w:color="auto"/>
              <w:bottom w:val="single" w:sz="8" w:space="0" w:color="auto"/>
              <w:right w:val="single" w:sz="8" w:space="0" w:color="auto"/>
            </w:tcBorders>
            <w:vAlign w:val="center"/>
          </w:tcPr>
          <w:p w14:paraId="3C9FE3DF" w14:textId="14D8AF75" w:rsidR="00B85640" w:rsidRPr="00245ADF" w:rsidRDefault="00B85640" w:rsidP="00245ADF">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5CF5BE66" w14:textId="57CFD845" w:rsidR="00B85640" w:rsidRPr="00245ADF"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5A962778" w14:textId="5BA8B4D1" w:rsidR="00B85640" w:rsidRPr="00245ADF" w:rsidRDefault="00B85640" w:rsidP="004D4DAF">
            <w:pPr>
              <w:spacing w:after="0" w:line="240" w:lineRule="auto"/>
              <w:jc w:val="center"/>
              <w:rPr>
                <w:rFonts w:ascii="Calibri" w:eastAsia="Times New Roman" w:hAnsi="Calibri" w:cs="Calibri"/>
                <w:color w:val="000000"/>
                <w:lang w:eastAsia="en-AU"/>
              </w:rPr>
            </w:pPr>
          </w:p>
        </w:tc>
      </w:tr>
      <w:tr w:rsidR="00AF5832" w:rsidRPr="00245ADF" w14:paraId="117705CA" w14:textId="77777777" w:rsidTr="00245ADF">
        <w:trPr>
          <w:trHeight w:val="330"/>
        </w:trPr>
        <w:tc>
          <w:tcPr>
            <w:tcW w:w="3134" w:type="pct"/>
            <w:tcBorders>
              <w:top w:val="nil"/>
              <w:left w:val="single" w:sz="8" w:space="0" w:color="auto"/>
              <w:bottom w:val="single" w:sz="8" w:space="0" w:color="auto"/>
              <w:right w:val="single" w:sz="8" w:space="0" w:color="auto"/>
            </w:tcBorders>
            <w:vAlign w:val="center"/>
          </w:tcPr>
          <w:p w14:paraId="1E8CDDC1" w14:textId="722DA963" w:rsidR="00B85640" w:rsidRPr="00245ADF" w:rsidRDefault="00B85640" w:rsidP="00245ADF">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1D23FC39" w14:textId="5CC837A5" w:rsidR="00B85640" w:rsidRPr="00245ADF"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088FD8A6" w14:textId="080B9860" w:rsidR="00B85640" w:rsidRPr="00245ADF" w:rsidRDefault="00B85640" w:rsidP="004D4DAF">
            <w:pPr>
              <w:spacing w:after="0" w:line="240" w:lineRule="auto"/>
              <w:jc w:val="center"/>
              <w:rPr>
                <w:rFonts w:ascii="Calibri" w:eastAsia="Times New Roman" w:hAnsi="Calibri" w:cs="Calibri"/>
                <w:color w:val="000000"/>
                <w:lang w:eastAsia="en-AU"/>
              </w:rPr>
            </w:pPr>
          </w:p>
        </w:tc>
      </w:tr>
    </w:tbl>
    <w:p w14:paraId="72574FBF" w14:textId="431A4659" w:rsidR="00AB37A3" w:rsidRDefault="00AB37A3" w:rsidP="00B85640"/>
    <w:p w14:paraId="1EDD1EA1" w14:textId="31AD0F08" w:rsidR="0077616E" w:rsidRDefault="00AB37A3" w:rsidP="009F2472">
      <w:r>
        <w:br w:type="page"/>
      </w:r>
    </w:p>
    <w:p w14:paraId="1F55430D" w14:textId="61516A31" w:rsidR="00577A63" w:rsidRDefault="49E898B7" w:rsidP="009F2472">
      <w:pPr>
        <w:rPr>
          <w:color w:val="215E99" w:themeColor="text2" w:themeTint="BF"/>
          <w:sz w:val="22"/>
          <w:szCs w:val="22"/>
        </w:rPr>
      </w:pPr>
      <w:r w:rsidRPr="6AB7493F">
        <w:rPr>
          <w:color w:val="215E99" w:themeColor="text2" w:themeTint="BF"/>
          <w:sz w:val="22"/>
          <w:szCs w:val="22"/>
        </w:rPr>
        <w:lastRenderedPageBreak/>
        <w:t xml:space="preserve">Insert table of contents, </w:t>
      </w:r>
      <w:bookmarkStart w:id="6" w:name="_Int_cSAP90wq"/>
      <w:r w:rsidRPr="6AB7493F">
        <w:rPr>
          <w:color w:val="215E99" w:themeColor="text2" w:themeTint="BF"/>
          <w:sz w:val="22"/>
          <w:szCs w:val="22"/>
        </w:rPr>
        <w:t>tables</w:t>
      </w:r>
      <w:bookmarkEnd w:id="6"/>
      <w:r w:rsidRPr="6AB7493F">
        <w:rPr>
          <w:color w:val="215E99" w:themeColor="text2" w:themeTint="BF"/>
          <w:sz w:val="22"/>
          <w:szCs w:val="22"/>
        </w:rPr>
        <w:t xml:space="preserve"> and figures</w:t>
      </w:r>
    </w:p>
    <w:p w14:paraId="0E698AC8" w14:textId="58A662E7" w:rsidR="00913E6E" w:rsidRDefault="00913E6E" w:rsidP="009F2472">
      <w:pPr>
        <w:rPr>
          <w:color w:val="215E99" w:themeColor="text2" w:themeTint="BF"/>
          <w:sz w:val="22"/>
          <w:szCs w:val="22"/>
        </w:rPr>
      </w:pPr>
      <w:r>
        <w:rPr>
          <w:color w:val="215E99" w:themeColor="text2" w:themeTint="BF"/>
          <w:sz w:val="22"/>
          <w:szCs w:val="22"/>
        </w:rPr>
        <w:t>Option to insert document control information as required by titleholder internal reporting standards.</w:t>
      </w:r>
    </w:p>
    <w:p w14:paraId="4D63757D" w14:textId="7B9F2588" w:rsidR="00031F89" w:rsidRDefault="00031F89">
      <w:pPr>
        <w:rPr>
          <w:color w:val="215E99" w:themeColor="text2" w:themeTint="BF"/>
          <w:sz w:val="22"/>
          <w:szCs w:val="22"/>
        </w:rPr>
      </w:pPr>
      <w:r>
        <w:rPr>
          <w:color w:val="215E99" w:themeColor="text2" w:themeTint="BF"/>
          <w:sz w:val="22"/>
          <w:szCs w:val="22"/>
        </w:rPr>
        <w:br w:type="page"/>
      </w:r>
    </w:p>
    <w:p w14:paraId="01185EF2" w14:textId="0D65E468" w:rsidR="00AB37A3" w:rsidRPr="00AB37A3" w:rsidRDefault="00AB37A3" w:rsidP="00A17AE5">
      <w:pPr>
        <w:pStyle w:val="Heading2"/>
        <w:numPr>
          <w:ilvl w:val="0"/>
          <w:numId w:val="5"/>
        </w:numPr>
        <w:rPr>
          <w:color w:val="auto"/>
        </w:rPr>
      </w:pPr>
      <w:bookmarkStart w:id="7" w:name="_Toc222998602"/>
      <w:r w:rsidRPr="00AB37A3">
        <w:rPr>
          <w:color w:val="auto"/>
        </w:rPr>
        <w:lastRenderedPageBreak/>
        <w:t>Introduction and title overview</w:t>
      </w:r>
      <w:bookmarkEnd w:id="7"/>
    </w:p>
    <w:p w14:paraId="1EFF16A6" w14:textId="77777777" w:rsidR="00AB37A3" w:rsidRDefault="00AB37A3" w:rsidP="00AB37A3">
      <w:pPr>
        <w:rPr>
          <w:sz w:val="20"/>
          <w:szCs w:val="20"/>
        </w:rPr>
      </w:pPr>
      <w:r w:rsidRPr="00AB37A3">
        <w:rPr>
          <w:sz w:val="20"/>
          <w:szCs w:val="20"/>
        </w:rPr>
        <w:t>Discretionary Information</w:t>
      </w:r>
    </w:p>
    <w:p w14:paraId="1E6256BC" w14:textId="329B71C5" w:rsidR="00AB37A3" w:rsidRPr="00AB37A3" w:rsidRDefault="00AB37A3" w:rsidP="00AB37A3">
      <w:pPr>
        <w:rPr>
          <w:color w:val="215E99" w:themeColor="text2" w:themeTint="BF"/>
          <w:sz w:val="22"/>
          <w:szCs w:val="22"/>
        </w:rPr>
      </w:pPr>
      <w:r w:rsidRPr="0E51B21D">
        <w:rPr>
          <w:color w:val="215E99" w:themeColor="text2" w:themeTint="BF"/>
          <w:sz w:val="22"/>
          <w:szCs w:val="22"/>
        </w:rPr>
        <w:t xml:space="preserve">This section is requested to provide the Titles Administrator with a </w:t>
      </w:r>
      <w:r w:rsidR="004D57A7" w:rsidRPr="0E51B21D">
        <w:rPr>
          <w:color w:val="215E99" w:themeColor="text2" w:themeTint="BF"/>
          <w:sz w:val="22"/>
          <w:szCs w:val="22"/>
        </w:rPr>
        <w:t xml:space="preserve">general </w:t>
      </w:r>
      <w:r w:rsidR="00E71A86" w:rsidRPr="0E51B21D">
        <w:rPr>
          <w:color w:val="215E99" w:themeColor="text2" w:themeTint="BF"/>
          <w:sz w:val="22"/>
          <w:szCs w:val="22"/>
        </w:rPr>
        <w:t>overview of the title area</w:t>
      </w:r>
      <w:r w:rsidR="00C66687" w:rsidRPr="0E51B21D">
        <w:rPr>
          <w:color w:val="215E99" w:themeColor="text2" w:themeTint="BF"/>
          <w:sz w:val="22"/>
          <w:szCs w:val="22"/>
        </w:rPr>
        <w:t xml:space="preserve">. It may also </w:t>
      </w:r>
      <w:r w:rsidR="00166F07" w:rsidRPr="0E51B21D">
        <w:rPr>
          <w:color w:val="215E99" w:themeColor="text2" w:themeTint="BF"/>
          <w:sz w:val="22"/>
          <w:szCs w:val="22"/>
        </w:rPr>
        <w:t xml:space="preserve">highlight </w:t>
      </w:r>
      <w:r w:rsidR="00C37940" w:rsidRPr="0E51B21D">
        <w:rPr>
          <w:color w:val="215E99" w:themeColor="text2" w:themeTint="BF"/>
          <w:sz w:val="22"/>
          <w:szCs w:val="22"/>
        </w:rPr>
        <w:t xml:space="preserve">any </w:t>
      </w:r>
      <w:r w:rsidR="00166F07" w:rsidRPr="0E51B21D">
        <w:rPr>
          <w:color w:val="215E99" w:themeColor="text2" w:themeTint="BF"/>
          <w:sz w:val="22"/>
          <w:szCs w:val="22"/>
        </w:rPr>
        <w:t>key changes</w:t>
      </w:r>
      <w:r w:rsidRPr="0E51B21D">
        <w:rPr>
          <w:color w:val="215E99" w:themeColor="text2" w:themeTint="BF"/>
          <w:sz w:val="22"/>
          <w:szCs w:val="22"/>
        </w:rPr>
        <w:t xml:space="preserve"> that have occurred during the reporting period. Relevant context could include:</w:t>
      </w:r>
    </w:p>
    <w:p w14:paraId="3DA6238B" w14:textId="40F7BC95"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Title(s</w:t>
      </w:r>
      <w:r w:rsidRPr="00D22377">
        <w:rPr>
          <w:rFonts w:hint="cs"/>
          <w:color w:val="215E99" w:themeColor="text2" w:themeTint="BF"/>
          <w:sz w:val="22"/>
          <w:szCs w:val="22"/>
        </w:rPr>
        <w:t>’</w:t>
      </w:r>
      <w:r w:rsidRPr="00D22377">
        <w:rPr>
          <w:color w:val="215E99" w:themeColor="text2" w:themeTint="BF"/>
          <w:sz w:val="22"/>
          <w:szCs w:val="22"/>
        </w:rPr>
        <w:t>) history and ownership</w:t>
      </w:r>
      <w:r w:rsidR="00D22377">
        <w:rPr>
          <w:color w:val="215E99" w:themeColor="text2" w:themeTint="BF"/>
          <w:sz w:val="22"/>
          <w:szCs w:val="22"/>
        </w:rPr>
        <w:t>.</w:t>
      </w:r>
    </w:p>
    <w:p w14:paraId="29AE5CA5" w14:textId="2EE4463F"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A map showing the position of the</w:t>
      </w:r>
      <w:r w:rsidR="00FB1FEC">
        <w:rPr>
          <w:color w:val="215E99" w:themeColor="text2" w:themeTint="BF"/>
          <w:sz w:val="22"/>
          <w:szCs w:val="22"/>
        </w:rPr>
        <w:t xml:space="preserve"> tit</w:t>
      </w:r>
      <w:r w:rsidR="00D63F79">
        <w:rPr>
          <w:color w:val="215E99" w:themeColor="text2" w:themeTint="BF"/>
          <w:sz w:val="22"/>
          <w:szCs w:val="22"/>
        </w:rPr>
        <w:t>le.</w:t>
      </w:r>
    </w:p>
    <w:p w14:paraId="2124F4EB" w14:textId="1CDD7DEE" w:rsidR="00AB37A3" w:rsidRPr="00D47797" w:rsidRDefault="00D22377" w:rsidP="00D47797">
      <w:pPr>
        <w:pStyle w:val="ListParagraph"/>
        <w:numPr>
          <w:ilvl w:val="0"/>
          <w:numId w:val="10"/>
        </w:numPr>
        <w:rPr>
          <w:color w:val="215E99" w:themeColor="text2" w:themeTint="BF"/>
          <w:sz w:val="22"/>
          <w:szCs w:val="22"/>
        </w:rPr>
      </w:pPr>
      <w:r w:rsidRPr="00D22377">
        <w:rPr>
          <w:color w:val="215E99" w:themeColor="text2" w:themeTint="BF"/>
          <w:sz w:val="22"/>
          <w:szCs w:val="22"/>
        </w:rPr>
        <w:t>A summary of</w:t>
      </w:r>
      <w:r w:rsidR="00596AFF">
        <w:rPr>
          <w:color w:val="215E99" w:themeColor="text2" w:themeTint="BF"/>
          <w:sz w:val="22"/>
          <w:szCs w:val="22"/>
        </w:rPr>
        <w:t xml:space="preserve"> exploration and appraisal activity undertaken during the period.</w:t>
      </w:r>
    </w:p>
    <w:p w14:paraId="21D4A015" w14:textId="48C3176F"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A</w:t>
      </w:r>
      <w:r w:rsidR="00317A48">
        <w:rPr>
          <w:color w:val="215E99" w:themeColor="text2" w:themeTint="BF"/>
          <w:sz w:val="22"/>
          <w:szCs w:val="22"/>
        </w:rPr>
        <w:t>ny a</w:t>
      </w:r>
      <w:r w:rsidRPr="00D22377">
        <w:rPr>
          <w:color w:val="215E99" w:themeColor="text2" w:themeTint="BF"/>
          <w:sz w:val="22"/>
          <w:szCs w:val="22"/>
        </w:rPr>
        <w:t>pplications and relevant transactions during the past year</w:t>
      </w:r>
      <w:r w:rsidR="00D22377">
        <w:rPr>
          <w:color w:val="215E99" w:themeColor="text2" w:themeTint="BF"/>
          <w:sz w:val="22"/>
          <w:szCs w:val="22"/>
        </w:rPr>
        <w:t>.</w:t>
      </w:r>
    </w:p>
    <w:p w14:paraId="0B2A1AF2" w14:textId="51557FBE" w:rsidR="1362B023" w:rsidRDefault="1362B023" w:rsidP="1362B023">
      <w:pPr>
        <w:rPr>
          <w:sz w:val="22"/>
          <w:szCs w:val="22"/>
        </w:rPr>
      </w:pPr>
    </w:p>
    <w:p w14:paraId="5CE4E1E5" w14:textId="77777777" w:rsidR="001724B5" w:rsidRPr="00AB37A3" w:rsidRDefault="001724B5" w:rsidP="001724B5">
      <w:pPr>
        <w:pStyle w:val="Heading2"/>
        <w:numPr>
          <w:ilvl w:val="0"/>
          <w:numId w:val="5"/>
        </w:numPr>
        <w:rPr>
          <w:color w:val="auto"/>
        </w:rPr>
      </w:pPr>
      <w:bookmarkStart w:id="8" w:name="_Toc222998603"/>
      <w:bookmarkStart w:id="9" w:name="_Toc222998604"/>
      <w:r w:rsidRPr="00AB37A3">
        <w:rPr>
          <w:color w:val="auto"/>
        </w:rPr>
        <w:t>Map of title area</w:t>
      </w:r>
      <w:bookmarkEnd w:id="8"/>
    </w:p>
    <w:p w14:paraId="53BAF90A" w14:textId="77777777" w:rsidR="001724B5" w:rsidRPr="00704297" w:rsidRDefault="001724B5" w:rsidP="001724B5">
      <w:pPr>
        <w:pStyle w:val="RegulatorySection"/>
      </w:pPr>
      <w:r>
        <w:t>Subp</w:t>
      </w:r>
      <w:r w:rsidRPr="006A4E94">
        <w:t>aragraph 29(2)(</w:t>
      </w:r>
      <w:r>
        <w:t>c</w:t>
      </w:r>
      <w:r w:rsidRPr="006A4E94">
        <w:t>)</w:t>
      </w:r>
      <w:r>
        <w:t>(</w:t>
      </w:r>
      <w:proofErr w:type="spellStart"/>
      <w:r>
        <w:t>i</w:t>
      </w:r>
      <w:proofErr w:type="spellEnd"/>
      <w:r>
        <w:t>)</w:t>
      </w:r>
    </w:p>
    <w:p w14:paraId="46F0CF39" w14:textId="77777777" w:rsidR="001724B5" w:rsidRDefault="001724B5" w:rsidP="001724B5">
      <w:pPr>
        <w:pStyle w:val="RegulatorySection"/>
      </w:pPr>
      <w:r>
        <w:t>Subp</w:t>
      </w:r>
      <w:r w:rsidRPr="006A4E94">
        <w:t>aragraph 29(2)(</w:t>
      </w:r>
      <w:r>
        <w:t>c</w:t>
      </w:r>
      <w:r w:rsidRPr="006A4E94">
        <w:t>)</w:t>
      </w:r>
      <w:r>
        <w:t>(iii)</w:t>
      </w:r>
    </w:p>
    <w:p w14:paraId="6500A45D" w14:textId="3D4C5523" w:rsidR="00D52A04" w:rsidRPr="00704297" w:rsidRDefault="00D52A04" w:rsidP="001724B5">
      <w:pPr>
        <w:pStyle w:val="RegulatorySection"/>
      </w:pPr>
      <w:r>
        <w:t>Paragraph</w:t>
      </w:r>
      <w:r w:rsidR="00E271BB">
        <w:t xml:space="preserve"> 29(2)(d)</w:t>
      </w:r>
    </w:p>
    <w:p w14:paraId="1F4A8857" w14:textId="2C623C68" w:rsidR="001724B5" w:rsidRDefault="001724B5" w:rsidP="001724B5">
      <w:pPr>
        <w:rPr>
          <w:color w:val="215E99" w:themeColor="text2" w:themeTint="BF"/>
          <w:sz w:val="22"/>
          <w:szCs w:val="22"/>
        </w:rPr>
      </w:pPr>
      <w:r>
        <w:rPr>
          <w:color w:val="215E99" w:themeColor="text2" w:themeTint="BF"/>
          <w:sz w:val="22"/>
          <w:szCs w:val="22"/>
        </w:rPr>
        <w:t>Insert a</w:t>
      </w:r>
      <w:r w:rsidRPr="00AB37A3">
        <w:rPr>
          <w:color w:val="215E99" w:themeColor="text2" w:themeTint="BF"/>
          <w:sz w:val="22"/>
          <w:szCs w:val="22"/>
        </w:rPr>
        <w:t xml:space="preserve">n A4 sized map </w:t>
      </w:r>
      <w:r w:rsidRPr="00BE1A69">
        <w:rPr>
          <w:color w:val="215E99" w:themeColor="text2" w:themeTint="BF"/>
          <w:sz w:val="22"/>
          <w:szCs w:val="22"/>
        </w:rPr>
        <w:t>that clearly shows the location and outline of</w:t>
      </w:r>
      <w:r w:rsidR="0022182D">
        <w:rPr>
          <w:color w:val="215E99" w:themeColor="text2" w:themeTint="BF"/>
          <w:sz w:val="22"/>
          <w:szCs w:val="22"/>
        </w:rPr>
        <w:t xml:space="preserve"> </w:t>
      </w:r>
      <w:r w:rsidRPr="00BE1A69">
        <w:rPr>
          <w:color w:val="215E99" w:themeColor="text2" w:themeTint="BF"/>
          <w:sz w:val="22"/>
          <w:szCs w:val="22"/>
        </w:rPr>
        <w:t>all</w:t>
      </w:r>
      <w:r w:rsidR="0022182D">
        <w:rPr>
          <w:color w:val="215E99" w:themeColor="text2" w:themeTint="BF"/>
          <w:sz w:val="22"/>
          <w:szCs w:val="22"/>
        </w:rPr>
        <w:t xml:space="preserve"> </w:t>
      </w:r>
      <w:r w:rsidRPr="00BE1A69">
        <w:rPr>
          <w:color w:val="215E99" w:themeColor="text2" w:themeTint="BF"/>
          <w:sz w:val="22"/>
          <w:szCs w:val="22"/>
        </w:rPr>
        <w:t>current</w:t>
      </w:r>
      <w:r w:rsidR="0022182D">
        <w:rPr>
          <w:color w:val="215E99" w:themeColor="text2" w:themeTint="BF"/>
          <w:sz w:val="22"/>
          <w:szCs w:val="22"/>
        </w:rPr>
        <w:t xml:space="preserve"> </w:t>
      </w:r>
      <w:r w:rsidRPr="00BE1A69">
        <w:rPr>
          <w:color w:val="215E99" w:themeColor="text2" w:themeTint="BF"/>
          <w:sz w:val="22"/>
          <w:szCs w:val="22"/>
        </w:rPr>
        <w:t>potential</w:t>
      </w:r>
      <w:r w:rsidR="00F65D51">
        <w:rPr>
          <w:color w:val="215E99" w:themeColor="text2" w:themeTint="BF"/>
          <w:sz w:val="22"/>
          <w:szCs w:val="22"/>
        </w:rPr>
        <w:t>,</w:t>
      </w:r>
      <w:r w:rsidRPr="00BE1A69">
        <w:rPr>
          <w:color w:val="215E99" w:themeColor="text2" w:themeTint="BF"/>
          <w:sz w:val="22"/>
          <w:szCs w:val="22"/>
        </w:rPr>
        <w:t xml:space="preserve"> eligible </w:t>
      </w:r>
      <w:r w:rsidR="00F65D51">
        <w:rPr>
          <w:color w:val="215E99" w:themeColor="text2" w:themeTint="BF"/>
          <w:sz w:val="22"/>
          <w:szCs w:val="22"/>
        </w:rPr>
        <w:t xml:space="preserve">and/or declared identified </w:t>
      </w:r>
      <w:r w:rsidRPr="00BE1A69">
        <w:rPr>
          <w:color w:val="215E99" w:themeColor="text2" w:themeTint="BF"/>
          <w:sz w:val="22"/>
          <w:szCs w:val="22"/>
        </w:rPr>
        <w:t xml:space="preserve">GHG </w:t>
      </w:r>
      <w:r w:rsidR="00F65D51">
        <w:rPr>
          <w:color w:val="215E99" w:themeColor="text2" w:themeTint="BF"/>
          <w:sz w:val="22"/>
          <w:szCs w:val="22"/>
        </w:rPr>
        <w:t xml:space="preserve">storage </w:t>
      </w:r>
      <w:r w:rsidRPr="00BE1A69">
        <w:rPr>
          <w:color w:val="215E99" w:themeColor="text2" w:themeTint="BF"/>
          <w:sz w:val="22"/>
          <w:szCs w:val="22"/>
        </w:rPr>
        <w:t>formations</w:t>
      </w:r>
      <w:r w:rsidR="0022182D">
        <w:rPr>
          <w:color w:val="215E99" w:themeColor="text2" w:themeTint="BF"/>
          <w:sz w:val="22"/>
          <w:szCs w:val="22"/>
        </w:rPr>
        <w:t xml:space="preserve"> </w:t>
      </w:r>
      <w:r w:rsidRPr="00BE1A69">
        <w:rPr>
          <w:color w:val="215E99" w:themeColor="text2" w:themeTint="BF"/>
          <w:sz w:val="22"/>
          <w:szCs w:val="22"/>
        </w:rPr>
        <w:t xml:space="preserve">within the </w:t>
      </w:r>
      <w:r w:rsidR="00C546E5">
        <w:rPr>
          <w:color w:val="215E99" w:themeColor="text2" w:themeTint="BF"/>
          <w:sz w:val="22"/>
          <w:szCs w:val="22"/>
        </w:rPr>
        <w:t>title</w:t>
      </w:r>
      <w:r w:rsidRPr="00BE1A69">
        <w:rPr>
          <w:color w:val="215E99" w:themeColor="text2" w:themeTint="BF"/>
          <w:sz w:val="22"/>
          <w:szCs w:val="22"/>
        </w:rPr>
        <w:t xml:space="preserve"> area. Include nominal locations of potential GHG injection sites.</w:t>
      </w:r>
    </w:p>
    <w:p w14:paraId="4179523C" w14:textId="77777777" w:rsidR="00367D2B" w:rsidRPr="005135E5" w:rsidRDefault="00367D2B" w:rsidP="001724B5">
      <w:pPr>
        <w:rPr>
          <w:sz w:val="22"/>
          <w:szCs w:val="22"/>
        </w:rPr>
      </w:pPr>
    </w:p>
    <w:p w14:paraId="3870F267" w14:textId="0E0888FE" w:rsidR="00AB37A3" w:rsidRPr="00AB37A3" w:rsidRDefault="00AB37A3" w:rsidP="00A17AE5">
      <w:pPr>
        <w:pStyle w:val="Heading2"/>
        <w:numPr>
          <w:ilvl w:val="0"/>
          <w:numId w:val="5"/>
        </w:numPr>
        <w:rPr>
          <w:color w:val="auto"/>
        </w:rPr>
      </w:pPr>
      <w:r w:rsidRPr="00AB37A3">
        <w:rPr>
          <w:color w:val="auto"/>
        </w:rPr>
        <w:t>Description of activities undertaken during the reporting period</w:t>
      </w:r>
      <w:bookmarkEnd w:id="9"/>
    </w:p>
    <w:p w14:paraId="783AC591" w14:textId="77777777" w:rsidR="00835FFA" w:rsidRDefault="00835FFA" w:rsidP="00835FFA">
      <w:pPr>
        <w:pStyle w:val="RegulatorySection"/>
      </w:pPr>
      <w:r>
        <w:t>Paragraph</w:t>
      </w:r>
      <w:r w:rsidRPr="00BE6F99">
        <w:t xml:space="preserve"> 29(2)(a)</w:t>
      </w:r>
    </w:p>
    <w:p w14:paraId="01BA32DB" w14:textId="77777777" w:rsidR="00835FFA" w:rsidRPr="00BE6F99" w:rsidRDefault="00835FFA" w:rsidP="00835FFA">
      <w:pPr>
        <w:pStyle w:val="RegulatorySection"/>
      </w:pPr>
      <w:r>
        <w:t>Paragraph</w:t>
      </w:r>
      <w:r w:rsidRPr="00BE6F99">
        <w:t xml:space="preserve"> 29(2)(b)</w:t>
      </w:r>
    </w:p>
    <w:p w14:paraId="13140224" w14:textId="19A10BA0" w:rsidR="00AB37A3" w:rsidRPr="00A736CA" w:rsidRDefault="245A4446" w:rsidP="00E671AA">
      <w:pPr>
        <w:shd w:val="clear" w:color="auto" w:fill="E8E8E8" w:themeFill="background2"/>
        <w:spacing w:before="240"/>
        <w:rPr>
          <w:color w:val="215E99" w:themeColor="text2" w:themeTint="BF"/>
          <w:sz w:val="22"/>
          <w:szCs w:val="22"/>
        </w:rPr>
      </w:pPr>
      <w:r w:rsidRPr="6AB7493F">
        <w:rPr>
          <w:color w:val="215E99" w:themeColor="text2" w:themeTint="BF"/>
          <w:sz w:val="22"/>
          <w:szCs w:val="22"/>
        </w:rPr>
        <w:t xml:space="preserve">COMPLETE </w:t>
      </w:r>
      <w:r w:rsidR="371F0057" w:rsidRPr="6AB7493F">
        <w:rPr>
          <w:color w:val="215E99" w:themeColor="text2" w:themeTint="BF"/>
          <w:sz w:val="22"/>
          <w:szCs w:val="22"/>
        </w:rPr>
        <w:t xml:space="preserve">EXCEL </w:t>
      </w:r>
      <w:r w:rsidRPr="6AB7493F">
        <w:rPr>
          <w:color w:val="215E99" w:themeColor="text2" w:themeTint="BF"/>
          <w:sz w:val="22"/>
          <w:szCs w:val="22"/>
        </w:rPr>
        <w:t>REPORTING TABLES</w:t>
      </w:r>
      <w:r w:rsidR="00AB37A3">
        <w:tab/>
      </w:r>
      <w:r w:rsidR="00AB37A3">
        <w:tab/>
      </w:r>
      <w:r w:rsidR="00AB37A3">
        <w:tab/>
      </w:r>
      <w:r w:rsidR="00AB37A3">
        <w:tab/>
      </w:r>
      <w:r w:rsidRPr="6AB7493F">
        <w:rPr>
          <w:color w:val="215E99" w:themeColor="text2" w:themeTint="BF"/>
          <w:sz w:val="22"/>
          <w:szCs w:val="22"/>
        </w:rPr>
        <w:t>‘2</w:t>
      </w:r>
      <w:r w:rsidR="07A8C3F2" w:rsidRPr="6AB7493F">
        <w:rPr>
          <w:color w:val="215E99" w:themeColor="text2" w:themeTint="BF"/>
          <w:sz w:val="22"/>
          <w:szCs w:val="22"/>
        </w:rPr>
        <w:t>9</w:t>
      </w:r>
      <w:r w:rsidRPr="6AB7493F">
        <w:rPr>
          <w:color w:val="215E99" w:themeColor="text2" w:themeTint="BF"/>
          <w:sz w:val="22"/>
          <w:szCs w:val="22"/>
        </w:rPr>
        <w:t>(2)(</w:t>
      </w:r>
      <w:bookmarkStart w:id="10" w:name="_Int_VmAqDrQ8"/>
      <w:proofErr w:type="gramStart"/>
      <w:r w:rsidRPr="6AB7493F">
        <w:rPr>
          <w:color w:val="215E99" w:themeColor="text2" w:themeTint="BF"/>
          <w:sz w:val="22"/>
          <w:szCs w:val="22"/>
        </w:rPr>
        <w:t>a)</w:t>
      </w:r>
      <w:r w:rsidR="251CE8D6" w:rsidRPr="6AB7493F">
        <w:rPr>
          <w:color w:val="215E99" w:themeColor="text2" w:themeTint="BF"/>
          <w:sz w:val="22"/>
          <w:szCs w:val="22"/>
        </w:rPr>
        <w:t>&amp;</w:t>
      </w:r>
      <w:bookmarkEnd w:id="10"/>
      <w:proofErr w:type="gramEnd"/>
      <w:r w:rsidRPr="6AB7493F">
        <w:rPr>
          <w:color w:val="215E99" w:themeColor="text2" w:themeTint="BF"/>
          <w:sz w:val="22"/>
          <w:szCs w:val="22"/>
        </w:rPr>
        <w:t>(b) Work &amp; Expenditure’</w:t>
      </w:r>
    </w:p>
    <w:p w14:paraId="6020AFFD" w14:textId="77777777" w:rsidR="00AB37A3" w:rsidRPr="00AB37A3" w:rsidRDefault="00AB37A3" w:rsidP="00AB37A3">
      <w:pPr>
        <w:rPr>
          <w:color w:val="215E99" w:themeColor="text2" w:themeTint="BF"/>
          <w:sz w:val="22"/>
          <w:szCs w:val="22"/>
        </w:rPr>
      </w:pPr>
      <w:r w:rsidRPr="00AB37A3">
        <w:rPr>
          <w:color w:val="215E99" w:themeColor="text2" w:themeTint="BF"/>
          <w:sz w:val="22"/>
          <w:szCs w:val="22"/>
        </w:rPr>
        <w:t>In this template:</w:t>
      </w:r>
    </w:p>
    <w:p w14:paraId="10A3E12F" w14:textId="77777777" w:rsidR="009F7814" w:rsidRDefault="00AB37A3" w:rsidP="000F57B8">
      <w:r w:rsidRPr="00AB37A3">
        <w:rPr>
          <w:color w:val="215E99" w:themeColor="text2" w:themeTint="BF"/>
          <w:sz w:val="22"/>
          <w:szCs w:val="22"/>
        </w:rPr>
        <w:t xml:space="preserve">For the 12-month period relating to this report, </w:t>
      </w:r>
      <w:r w:rsidR="00A17AE5">
        <w:rPr>
          <w:color w:val="215E99" w:themeColor="text2" w:themeTint="BF"/>
          <w:sz w:val="22"/>
          <w:szCs w:val="22"/>
        </w:rPr>
        <w:t>t</w:t>
      </w:r>
      <w:r w:rsidR="00A17AE5" w:rsidRPr="00AB37A3">
        <w:rPr>
          <w:color w:val="215E99" w:themeColor="text2" w:themeTint="BF"/>
          <w:sz w:val="22"/>
          <w:szCs w:val="22"/>
        </w:rPr>
        <w:t xml:space="preserve">he Titles Administrator requires a </w:t>
      </w:r>
      <w:r w:rsidR="00A17AE5">
        <w:rPr>
          <w:color w:val="215E99" w:themeColor="text2" w:themeTint="BF"/>
          <w:sz w:val="22"/>
          <w:szCs w:val="22"/>
        </w:rPr>
        <w:t xml:space="preserve">concise overview of the </w:t>
      </w:r>
      <w:r w:rsidR="00A17AE5" w:rsidRPr="00AB37A3">
        <w:rPr>
          <w:color w:val="215E99" w:themeColor="text2" w:themeTint="BF"/>
          <w:sz w:val="22"/>
          <w:szCs w:val="22"/>
        </w:rPr>
        <w:t>key work, evaluation and studies undertaken</w:t>
      </w:r>
      <w:r w:rsidR="000F57B8">
        <w:t xml:space="preserve">. </w:t>
      </w:r>
    </w:p>
    <w:p w14:paraId="1F71E47A" w14:textId="73A2FC2C" w:rsidR="000F57B8" w:rsidRPr="000F57B8" w:rsidRDefault="6A65BEBC" w:rsidP="000F57B8">
      <w:pPr>
        <w:rPr>
          <w:color w:val="215E99" w:themeColor="text2" w:themeTint="BF"/>
          <w:sz w:val="22"/>
          <w:szCs w:val="22"/>
        </w:rPr>
      </w:pPr>
      <w:r w:rsidRPr="6AB7493F">
        <w:rPr>
          <w:color w:val="215E99" w:themeColor="text2" w:themeTint="BF"/>
          <w:sz w:val="22"/>
          <w:szCs w:val="22"/>
        </w:rPr>
        <w:t xml:space="preserve">This section should outline the outcomes from any survey, drilling and geological and geophysical work undertaken during the period. Provide a concise overview of what studies were undertaken and completed, the results of the work, </w:t>
      </w:r>
      <w:bookmarkStart w:id="11" w:name="_Int_zd1MmQIZ"/>
      <w:r w:rsidRPr="6AB7493F">
        <w:rPr>
          <w:color w:val="215E99" w:themeColor="text2" w:themeTint="BF"/>
          <w:sz w:val="22"/>
          <w:szCs w:val="22"/>
        </w:rPr>
        <w:t>evaluation</w:t>
      </w:r>
      <w:bookmarkEnd w:id="11"/>
      <w:r w:rsidRPr="6AB7493F">
        <w:rPr>
          <w:color w:val="215E99" w:themeColor="text2" w:themeTint="BF"/>
          <w:sz w:val="22"/>
          <w:szCs w:val="22"/>
        </w:rPr>
        <w:t xml:space="preserve"> and studies and how this work has contributed towards understanding the storage potential of the </w:t>
      </w:r>
      <w:r w:rsidR="156C2B4F" w:rsidRPr="6AB7493F">
        <w:rPr>
          <w:color w:val="215E99" w:themeColor="text2" w:themeTint="BF"/>
          <w:sz w:val="22"/>
          <w:szCs w:val="22"/>
        </w:rPr>
        <w:t>title</w:t>
      </w:r>
      <w:r w:rsidRPr="6AB7493F">
        <w:rPr>
          <w:color w:val="215E99" w:themeColor="text2" w:themeTint="BF"/>
          <w:sz w:val="22"/>
          <w:szCs w:val="22"/>
        </w:rPr>
        <w:t xml:space="preserve"> and any implications for the assessment strategy being pursued. </w:t>
      </w:r>
    </w:p>
    <w:p w14:paraId="6F56DA95" w14:textId="1DA180C0" w:rsidR="000F57B8" w:rsidRPr="000F57B8" w:rsidRDefault="000F57B8" w:rsidP="000F57B8">
      <w:pPr>
        <w:rPr>
          <w:color w:val="215E99" w:themeColor="text2" w:themeTint="BF"/>
          <w:sz w:val="22"/>
          <w:szCs w:val="22"/>
        </w:rPr>
      </w:pPr>
      <w:r w:rsidRPr="000F57B8">
        <w:rPr>
          <w:color w:val="215E99" w:themeColor="text2" w:themeTint="BF"/>
          <w:sz w:val="22"/>
          <w:szCs w:val="22"/>
        </w:rPr>
        <w:t>The information should be set out according to activity, using relevant headings (as suggested</w:t>
      </w:r>
      <w:r w:rsidR="00410000" w:rsidRPr="00410000">
        <w:rPr>
          <w:color w:val="215E99" w:themeColor="text2" w:themeTint="BF"/>
          <w:sz w:val="22"/>
          <w:szCs w:val="22"/>
        </w:rPr>
        <w:t xml:space="preserve"> </w:t>
      </w:r>
      <w:r w:rsidR="00410000">
        <w:rPr>
          <w:color w:val="215E99" w:themeColor="text2" w:themeTint="BF"/>
          <w:sz w:val="22"/>
          <w:szCs w:val="22"/>
        </w:rPr>
        <w:t xml:space="preserve">in </w:t>
      </w:r>
      <w:r w:rsidR="00410000" w:rsidRPr="000A114D">
        <w:rPr>
          <w:b/>
          <w:bCs/>
          <w:color w:val="215E99" w:themeColor="text2" w:themeTint="BF"/>
          <w:sz w:val="22"/>
          <w:szCs w:val="22"/>
        </w:rPr>
        <w:t>items</w:t>
      </w:r>
      <w:r w:rsidR="00316DC2" w:rsidRPr="000A114D">
        <w:rPr>
          <w:b/>
          <w:bCs/>
          <w:color w:val="215E99" w:themeColor="text2" w:themeTint="BF"/>
          <w:sz w:val="22"/>
          <w:szCs w:val="22"/>
        </w:rPr>
        <w:t> </w:t>
      </w:r>
      <w:r w:rsidR="00410000" w:rsidRPr="000A114D">
        <w:rPr>
          <w:b/>
          <w:bCs/>
          <w:color w:val="215E99" w:themeColor="text2" w:themeTint="BF"/>
          <w:sz w:val="22"/>
          <w:szCs w:val="22"/>
        </w:rPr>
        <w:t>3.1 to 3.6</w:t>
      </w:r>
      <w:r w:rsidR="00410000">
        <w:rPr>
          <w:color w:val="215E99" w:themeColor="text2" w:themeTint="BF"/>
          <w:sz w:val="22"/>
          <w:szCs w:val="22"/>
        </w:rPr>
        <w:t xml:space="preserve"> </w:t>
      </w:r>
      <w:r w:rsidR="00DE5224">
        <w:rPr>
          <w:color w:val="215E99" w:themeColor="text2" w:themeTint="BF"/>
          <w:sz w:val="22"/>
          <w:szCs w:val="22"/>
        </w:rPr>
        <w:t>–</w:t>
      </w:r>
      <w:r w:rsidR="00410000">
        <w:rPr>
          <w:color w:val="215E99" w:themeColor="text2" w:themeTint="BF"/>
          <w:sz w:val="22"/>
          <w:szCs w:val="22"/>
        </w:rPr>
        <w:t xml:space="preserve"> </w:t>
      </w:r>
      <w:r w:rsidR="00DE5224">
        <w:rPr>
          <w:color w:val="215E99" w:themeColor="text2" w:themeTint="BF"/>
          <w:sz w:val="22"/>
          <w:szCs w:val="22"/>
        </w:rPr>
        <w:t xml:space="preserve">can be changed </w:t>
      </w:r>
      <w:r w:rsidR="00130D95">
        <w:rPr>
          <w:color w:val="215E99" w:themeColor="text2" w:themeTint="BF"/>
          <w:sz w:val="22"/>
          <w:szCs w:val="22"/>
        </w:rPr>
        <w:t>depending on the actual</w:t>
      </w:r>
      <w:r w:rsidR="00410000">
        <w:rPr>
          <w:color w:val="215E99" w:themeColor="text2" w:themeTint="BF"/>
          <w:sz w:val="22"/>
          <w:szCs w:val="22"/>
        </w:rPr>
        <w:t xml:space="preserve"> work carried out</w:t>
      </w:r>
      <w:r w:rsidRPr="000F57B8">
        <w:rPr>
          <w:color w:val="215E99" w:themeColor="text2" w:themeTint="BF"/>
          <w:sz w:val="22"/>
          <w:szCs w:val="22"/>
        </w:rPr>
        <w:t>).</w:t>
      </w:r>
    </w:p>
    <w:p w14:paraId="30CFC31D" w14:textId="66DC24D3" w:rsidR="00CB256C" w:rsidRPr="00AB37A3" w:rsidRDefault="6A65BEBC" w:rsidP="000F57B8">
      <w:pPr>
        <w:rPr>
          <w:color w:val="215E99" w:themeColor="text2" w:themeTint="BF"/>
          <w:sz w:val="22"/>
          <w:szCs w:val="22"/>
        </w:rPr>
      </w:pPr>
      <w:r w:rsidRPr="61BB8BA2">
        <w:rPr>
          <w:color w:val="215E99" w:themeColor="text2" w:themeTint="BF"/>
          <w:sz w:val="22"/>
          <w:szCs w:val="22"/>
        </w:rPr>
        <w:t xml:space="preserve">See also </w:t>
      </w:r>
      <w:r w:rsidR="4FFEA5FB" w:rsidRPr="61BB8BA2">
        <w:rPr>
          <w:b/>
          <w:bCs/>
          <w:color w:val="215E99" w:themeColor="text2" w:themeTint="BF"/>
          <w:sz w:val="22"/>
          <w:szCs w:val="22"/>
        </w:rPr>
        <w:t>S</w:t>
      </w:r>
      <w:r w:rsidRPr="61BB8BA2">
        <w:rPr>
          <w:b/>
          <w:bCs/>
          <w:color w:val="215E99" w:themeColor="text2" w:themeTint="BF"/>
          <w:sz w:val="22"/>
          <w:szCs w:val="22"/>
        </w:rPr>
        <w:t>ection</w:t>
      </w:r>
      <w:r w:rsidR="4FFEA5FB" w:rsidRPr="61BB8BA2">
        <w:rPr>
          <w:b/>
          <w:bCs/>
          <w:color w:val="215E99" w:themeColor="text2" w:themeTint="BF"/>
          <w:sz w:val="22"/>
          <w:szCs w:val="22"/>
        </w:rPr>
        <w:t>s 4</w:t>
      </w:r>
      <w:r w:rsidR="138845EC" w:rsidRPr="61BB8BA2">
        <w:rPr>
          <w:b/>
          <w:bCs/>
          <w:color w:val="215E99" w:themeColor="text2" w:themeTint="BF"/>
          <w:sz w:val="22"/>
          <w:szCs w:val="22"/>
        </w:rPr>
        <w:t xml:space="preserve"> and 5</w:t>
      </w:r>
      <w:r w:rsidR="138845EC" w:rsidRPr="61BB8BA2">
        <w:rPr>
          <w:color w:val="215E99" w:themeColor="text2" w:themeTint="BF"/>
          <w:sz w:val="22"/>
          <w:szCs w:val="22"/>
        </w:rPr>
        <w:t xml:space="preserve"> below</w:t>
      </w:r>
      <w:r w:rsidRPr="61BB8BA2">
        <w:rPr>
          <w:color w:val="215E99" w:themeColor="text2" w:themeTint="BF"/>
          <w:sz w:val="22"/>
          <w:szCs w:val="22"/>
        </w:rPr>
        <w:t xml:space="preserve"> related to paragraph 29(2)(c) below about activities related to potential or eligible storage formations</w:t>
      </w:r>
      <w:r w:rsidR="091ED449" w:rsidRPr="61BB8BA2">
        <w:rPr>
          <w:color w:val="215E99" w:themeColor="text2" w:themeTint="BF"/>
          <w:sz w:val="22"/>
          <w:szCs w:val="22"/>
        </w:rPr>
        <w:t>,</w:t>
      </w:r>
      <w:r w:rsidRPr="61BB8BA2">
        <w:rPr>
          <w:color w:val="215E99" w:themeColor="text2" w:themeTint="BF"/>
          <w:sz w:val="22"/>
          <w:szCs w:val="22"/>
        </w:rPr>
        <w:t xml:space="preserve"> and paragraph 29(2)(g) below about activities related to already drilled wells. Please cross-reference </w:t>
      </w:r>
      <w:bookmarkStart w:id="12" w:name="_Int_mlhrOt1k"/>
      <w:r w:rsidRPr="61BB8BA2">
        <w:rPr>
          <w:color w:val="215E99" w:themeColor="text2" w:themeTint="BF"/>
          <w:sz w:val="22"/>
          <w:szCs w:val="22"/>
        </w:rPr>
        <w:t>work</w:t>
      </w:r>
      <w:bookmarkEnd w:id="12"/>
      <w:r w:rsidRPr="61BB8BA2">
        <w:rPr>
          <w:color w:val="215E99" w:themeColor="text2" w:themeTint="BF"/>
          <w:sz w:val="22"/>
          <w:szCs w:val="22"/>
        </w:rPr>
        <w:t xml:space="preserve"> as necessary.</w:t>
      </w:r>
    </w:p>
    <w:p w14:paraId="3C157675" w14:textId="77777777" w:rsidR="004F15E9" w:rsidRPr="00AB37A3" w:rsidRDefault="004F15E9" w:rsidP="004F15E9">
      <w:pPr>
        <w:pStyle w:val="Heading3"/>
        <w:numPr>
          <w:ilvl w:val="1"/>
          <w:numId w:val="5"/>
        </w:numPr>
        <w:rPr>
          <w:color w:val="auto"/>
        </w:rPr>
      </w:pPr>
      <w:bookmarkStart w:id="13" w:name="_Toc222998608"/>
      <w:bookmarkStart w:id="14" w:name="_Toc222998605"/>
      <w:r w:rsidRPr="00AB37A3">
        <w:rPr>
          <w:color w:val="auto"/>
        </w:rPr>
        <w:lastRenderedPageBreak/>
        <w:t>Geological Studies</w:t>
      </w:r>
      <w:bookmarkEnd w:id="13"/>
    </w:p>
    <w:p w14:paraId="1E6E31F6" w14:textId="77777777" w:rsidR="004F15E9" w:rsidRPr="00070FF2" w:rsidRDefault="004F15E9" w:rsidP="004F15E9">
      <w:pPr>
        <w:rPr>
          <w:sz w:val="22"/>
          <w:szCs w:val="22"/>
        </w:rPr>
      </w:pPr>
      <w:r w:rsidRPr="00070FF2">
        <w:rPr>
          <w:sz w:val="22"/>
          <w:szCs w:val="22"/>
        </w:rPr>
        <w:t>[insert text]</w:t>
      </w:r>
    </w:p>
    <w:p w14:paraId="047F5A7A" w14:textId="77777777" w:rsidR="004F15E9" w:rsidRPr="00AB37A3" w:rsidRDefault="004F15E9" w:rsidP="004F15E9">
      <w:pPr>
        <w:pStyle w:val="Heading3"/>
        <w:numPr>
          <w:ilvl w:val="1"/>
          <w:numId w:val="5"/>
        </w:numPr>
        <w:rPr>
          <w:color w:val="auto"/>
        </w:rPr>
      </w:pPr>
      <w:bookmarkStart w:id="15" w:name="_Toc222998609"/>
      <w:r w:rsidRPr="00AB37A3">
        <w:rPr>
          <w:color w:val="auto"/>
        </w:rPr>
        <w:t>Geophysical Studies</w:t>
      </w:r>
      <w:bookmarkEnd w:id="15"/>
    </w:p>
    <w:p w14:paraId="06B72BBC" w14:textId="47CBF870" w:rsidR="004F15E9" w:rsidRPr="00070FF2" w:rsidRDefault="004F15E9" w:rsidP="004F15E9">
      <w:pPr>
        <w:rPr>
          <w:sz w:val="22"/>
          <w:szCs w:val="22"/>
        </w:rPr>
      </w:pPr>
      <w:r w:rsidRPr="00070FF2">
        <w:rPr>
          <w:sz w:val="22"/>
          <w:szCs w:val="22"/>
        </w:rPr>
        <w:t>[insert text]</w:t>
      </w:r>
    </w:p>
    <w:p w14:paraId="29D764CC" w14:textId="0C9467E3" w:rsidR="00AB37A3" w:rsidRPr="00AB37A3" w:rsidRDefault="007474CC" w:rsidP="00A17AE5">
      <w:pPr>
        <w:pStyle w:val="Heading3"/>
        <w:numPr>
          <w:ilvl w:val="1"/>
          <w:numId w:val="5"/>
        </w:numPr>
        <w:rPr>
          <w:color w:val="auto"/>
        </w:rPr>
      </w:pPr>
      <w:r w:rsidRPr="007474CC">
        <w:rPr>
          <w:color w:val="auto"/>
        </w:rPr>
        <w:t>Other studies (e.g.</w:t>
      </w:r>
      <w:r w:rsidR="002A3B03">
        <w:rPr>
          <w:color w:val="auto"/>
        </w:rPr>
        <w:t xml:space="preserve"> </w:t>
      </w:r>
      <w:proofErr w:type="spellStart"/>
      <w:r w:rsidRPr="007474CC">
        <w:rPr>
          <w:color w:val="auto"/>
        </w:rPr>
        <w:t>geomechanical</w:t>
      </w:r>
      <w:proofErr w:type="spellEnd"/>
      <w:r w:rsidR="002A3B03">
        <w:rPr>
          <w:color w:val="auto"/>
        </w:rPr>
        <w:t xml:space="preserve"> </w:t>
      </w:r>
      <w:r w:rsidRPr="007474CC">
        <w:rPr>
          <w:color w:val="auto"/>
        </w:rPr>
        <w:t>studies, engineering studies, static/dynamic</w:t>
      </w:r>
      <w:r w:rsidR="002A3B03">
        <w:rPr>
          <w:color w:val="auto"/>
        </w:rPr>
        <w:t xml:space="preserve"> </w:t>
      </w:r>
      <w:r w:rsidRPr="007474CC">
        <w:rPr>
          <w:color w:val="auto"/>
        </w:rPr>
        <w:t>modelling)</w:t>
      </w:r>
      <w:bookmarkEnd w:id="14"/>
    </w:p>
    <w:p w14:paraId="4742BE26" w14:textId="52DB3C4F" w:rsidR="00AB37A3" w:rsidRPr="00070FF2" w:rsidRDefault="00AB37A3" w:rsidP="00AB37A3">
      <w:pPr>
        <w:rPr>
          <w:sz w:val="22"/>
          <w:szCs w:val="22"/>
        </w:rPr>
      </w:pPr>
      <w:r w:rsidRPr="00070FF2">
        <w:rPr>
          <w:sz w:val="22"/>
          <w:szCs w:val="22"/>
        </w:rPr>
        <w:t xml:space="preserve">[insert </w:t>
      </w:r>
      <w:r w:rsidR="00AF322A" w:rsidRPr="00070FF2">
        <w:rPr>
          <w:sz w:val="22"/>
          <w:szCs w:val="22"/>
        </w:rPr>
        <w:t>text</w:t>
      </w:r>
      <w:r w:rsidRPr="00070FF2">
        <w:rPr>
          <w:sz w:val="22"/>
          <w:szCs w:val="22"/>
        </w:rPr>
        <w:t>]</w:t>
      </w:r>
    </w:p>
    <w:p w14:paraId="6685A20D" w14:textId="448B0BEE" w:rsidR="00AB37A3" w:rsidRPr="00AB37A3" w:rsidRDefault="007474CC" w:rsidP="00A17AE5">
      <w:pPr>
        <w:pStyle w:val="Heading3"/>
        <w:numPr>
          <w:ilvl w:val="1"/>
          <w:numId w:val="5"/>
        </w:numPr>
        <w:rPr>
          <w:color w:val="auto"/>
        </w:rPr>
      </w:pPr>
      <w:bookmarkStart w:id="16" w:name="_Toc222998606"/>
      <w:r w:rsidRPr="007474CC">
        <w:rPr>
          <w:color w:val="auto"/>
        </w:rPr>
        <w:t>Seismic acquisition</w:t>
      </w:r>
      <w:r w:rsidR="002A3B03">
        <w:rPr>
          <w:color w:val="auto"/>
        </w:rPr>
        <w:t xml:space="preserve"> </w:t>
      </w:r>
      <w:r w:rsidRPr="007474CC">
        <w:rPr>
          <w:color w:val="auto"/>
        </w:rPr>
        <w:t>and processing</w:t>
      </w:r>
      <w:bookmarkEnd w:id="16"/>
    </w:p>
    <w:p w14:paraId="2FA6BC4B" w14:textId="7E77B0FB" w:rsidR="00AB37A3" w:rsidRPr="00CA400A" w:rsidRDefault="00AB37A3" w:rsidP="00AB37A3">
      <w:pPr>
        <w:rPr>
          <w:sz w:val="22"/>
          <w:szCs w:val="22"/>
        </w:rPr>
      </w:pPr>
      <w:r w:rsidRPr="00CA400A">
        <w:rPr>
          <w:sz w:val="22"/>
          <w:szCs w:val="22"/>
        </w:rPr>
        <w:t xml:space="preserve">[insert </w:t>
      </w:r>
      <w:r w:rsidR="00AF322A" w:rsidRPr="00CA400A">
        <w:rPr>
          <w:sz w:val="22"/>
          <w:szCs w:val="22"/>
        </w:rPr>
        <w:t>text</w:t>
      </w:r>
      <w:r w:rsidRPr="00CA400A">
        <w:rPr>
          <w:sz w:val="22"/>
          <w:szCs w:val="22"/>
        </w:rPr>
        <w:t>]</w:t>
      </w:r>
    </w:p>
    <w:p w14:paraId="2A924E7B" w14:textId="3FAAB555" w:rsidR="00AB37A3" w:rsidRDefault="00A351FB" w:rsidP="00A17AE5">
      <w:pPr>
        <w:pStyle w:val="Heading3"/>
        <w:numPr>
          <w:ilvl w:val="1"/>
          <w:numId w:val="5"/>
        </w:numPr>
        <w:rPr>
          <w:color w:val="auto"/>
        </w:rPr>
      </w:pPr>
      <w:bookmarkStart w:id="17" w:name="_Toc222998607"/>
      <w:r w:rsidRPr="00A351FB">
        <w:rPr>
          <w:color w:val="auto"/>
        </w:rPr>
        <w:t>Drilling</w:t>
      </w:r>
      <w:bookmarkEnd w:id="17"/>
    </w:p>
    <w:p w14:paraId="61420FD7" w14:textId="77777777" w:rsidR="00A351FB" w:rsidRPr="008B0BA9" w:rsidRDefault="00A351FB" w:rsidP="00A351FB">
      <w:pPr>
        <w:rPr>
          <w:sz w:val="22"/>
          <w:szCs w:val="22"/>
        </w:rPr>
      </w:pPr>
      <w:r w:rsidRPr="008B0BA9">
        <w:rPr>
          <w:sz w:val="22"/>
          <w:szCs w:val="22"/>
        </w:rPr>
        <w:t>[insert text]</w:t>
      </w:r>
    </w:p>
    <w:p w14:paraId="4F97D926" w14:textId="77777777" w:rsidR="00EC66AD" w:rsidRDefault="00EC66AD" w:rsidP="00EC66AD">
      <w:pPr>
        <w:pStyle w:val="Heading2"/>
        <w:ind w:left="360"/>
        <w:rPr>
          <w:color w:val="auto"/>
        </w:rPr>
      </w:pPr>
    </w:p>
    <w:p w14:paraId="28968A9A" w14:textId="76DE7768" w:rsidR="00AB37A3" w:rsidRPr="00AB37A3" w:rsidRDefault="00FE5911" w:rsidP="007D1762">
      <w:pPr>
        <w:pStyle w:val="Heading2"/>
        <w:numPr>
          <w:ilvl w:val="0"/>
          <w:numId w:val="5"/>
        </w:numPr>
        <w:rPr>
          <w:color w:val="auto"/>
        </w:rPr>
      </w:pPr>
      <w:r>
        <w:rPr>
          <w:color w:val="auto"/>
        </w:rPr>
        <w:t xml:space="preserve">Potential or eligible </w:t>
      </w:r>
      <w:r w:rsidR="00024C10">
        <w:rPr>
          <w:color w:val="auto"/>
        </w:rPr>
        <w:t xml:space="preserve">GHG </w:t>
      </w:r>
      <w:r>
        <w:rPr>
          <w:color w:val="auto"/>
        </w:rPr>
        <w:t>storage resources</w:t>
      </w:r>
    </w:p>
    <w:p w14:paraId="324FF39D" w14:textId="08FC21CA" w:rsidR="00AB37A3" w:rsidRPr="00AB37A3" w:rsidRDefault="00293225" w:rsidP="00AB37A3">
      <w:pPr>
        <w:spacing w:after="0"/>
        <w:rPr>
          <w:sz w:val="20"/>
          <w:szCs w:val="20"/>
        </w:rPr>
      </w:pPr>
      <w:r>
        <w:rPr>
          <w:sz w:val="20"/>
          <w:szCs w:val="20"/>
        </w:rPr>
        <w:t>Subp</w:t>
      </w:r>
      <w:r w:rsidR="00AB37A3" w:rsidRPr="00AB37A3">
        <w:rPr>
          <w:sz w:val="20"/>
          <w:szCs w:val="20"/>
        </w:rPr>
        <w:t>aragraph 2</w:t>
      </w:r>
      <w:r>
        <w:rPr>
          <w:sz w:val="20"/>
          <w:szCs w:val="20"/>
        </w:rPr>
        <w:t>9</w:t>
      </w:r>
      <w:r w:rsidR="00AB37A3" w:rsidRPr="00AB37A3">
        <w:rPr>
          <w:sz w:val="20"/>
          <w:szCs w:val="20"/>
        </w:rPr>
        <w:t>(2)(</w:t>
      </w:r>
      <w:r>
        <w:rPr>
          <w:sz w:val="20"/>
          <w:szCs w:val="20"/>
        </w:rPr>
        <w:t>c</w:t>
      </w:r>
      <w:r w:rsidR="00AB37A3" w:rsidRPr="00AB37A3">
        <w:rPr>
          <w:sz w:val="20"/>
          <w:szCs w:val="20"/>
        </w:rPr>
        <w:t xml:space="preserve">) </w:t>
      </w:r>
    </w:p>
    <w:p w14:paraId="40419451" w14:textId="333A165B" w:rsidR="00AB37A3" w:rsidRPr="00A736CA" w:rsidRDefault="245A4446" w:rsidP="00C52F06">
      <w:pPr>
        <w:shd w:val="clear" w:color="auto" w:fill="E8E8E8" w:themeFill="background2"/>
        <w:spacing w:before="240"/>
        <w:rPr>
          <w:color w:val="215E99" w:themeColor="text2" w:themeTint="BF"/>
          <w:sz w:val="22"/>
          <w:szCs w:val="22"/>
        </w:rPr>
      </w:pPr>
      <w:r w:rsidRPr="6AB7493F">
        <w:rPr>
          <w:color w:val="215E99" w:themeColor="text2" w:themeTint="BF"/>
          <w:sz w:val="22"/>
          <w:szCs w:val="22"/>
        </w:rPr>
        <w:t xml:space="preserve">COMPLETE </w:t>
      </w:r>
      <w:r w:rsidR="371F0057" w:rsidRPr="6AB7493F">
        <w:rPr>
          <w:color w:val="215E99" w:themeColor="text2" w:themeTint="BF"/>
          <w:sz w:val="22"/>
          <w:szCs w:val="22"/>
        </w:rPr>
        <w:t xml:space="preserve">EXCEL </w:t>
      </w:r>
      <w:r w:rsidRPr="6AB7493F">
        <w:rPr>
          <w:color w:val="215E99" w:themeColor="text2" w:themeTint="BF"/>
          <w:sz w:val="22"/>
          <w:szCs w:val="22"/>
        </w:rPr>
        <w:t>REPORTING TABLES</w:t>
      </w:r>
      <w:r w:rsidR="00AB37A3">
        <w:tab/>
      </w:r>
      <w:r w:rsidR="00AB37A3">
        <w:tab/>
      </w:r>
      <w:r w:rsidR="00AB37A3">
        <w:tab/>
      </w:r>
      <w:r w:rsidR="00AB37A3">
        <w:tab/>
      </w:r>
      <w:r w:rsidRPr="6AB7493F">
        <w:rPr>
          <w:color w:val="215E99" w:themeColor="text2" w:themeTint="BF"/>
          <w:sz w:val="22"/>
          <w:szCs w:val="22"/>
        </w:rPr>
        <w:t>‘2</w:t>
      </w:r>
      <w:r w:rsidR="6708063D" w:rsidRPr="6AB7493F">
        <w:rPr>
          <w:color w:val="215E99" w:themeColor="text2" w:themeTint="BF"/>
          <w:sz w:val="22"/>
          <w:szCs w:val="22"/>
        </w:rPr>
        <w:t>9</w:t>
      </w:r>
      <w:r w:rsidRPr="6AB7493F">
        <w:rPr>
          <w:color w:val="215E99" w:themeColor="text2" w:themeTint="BF"/>
          <w:sz w:val="22"/>
          <w:szCs w:val="22"/>
        </w:rPr>
        <w:t>(2)(</w:t>
      </w:r>
      <w:r w:rsidR="6708063D" w:rsidRPr="6AB7493F">
        <w:rPr>
          <w:color w:val="215E99" w:themeColor="text2" w:themeTint="BF"/>
          <w:sz w:val="22"/>
          <w:szCs w:val="22"/>
        </w:rPr>
        <w:t>c</w:t>
      </w:r>
      <w:r w:rsidRPr="6AB7493F">
        <w:rPr>
          <w:color w:val="215E99" w:themeColor="text2" w:themeTint="BF"/>
          <w:sz w:val="22"/>
          <w:szCs w:val="22"/>
        </w:rPr>
        <w:t>)</w:t>
      </w:r>
      <w:r w:rsidR="0BFE15C5" w:rsidRPr="6AB7493F">
        <w:rPr>
          <w:color w:val="215E99" w:themeColor="text2" w:themeTint="BF"/>
          <w:sz w:val="22"/>
          <w:szCs w:val="22"/>
        </w:rPr>
        <w:t xml:space="preserve"> </w:t>
      </w:r>
      <w:r w:rsidRPr="6AB7493F">
        <w:rPr>
          <w:color w:val="215E99" w:themeColor="text2" w:themeTint="BF"/>
          <w:sz w:val="22"/>
          <w:szCs w:val="22"/>
        </w:rPr>
        <w:t>P</w:t>
      </w:r>
      <w:r w:rsidR="6708063D" w:rsidRPr="6AB7493F">
        <w:rPr>
          <w:color w:val="215E99" w:themeColor="text2" w:themeTint="BF"/>
          <w:sz w:val="22"/>
          <w:szCs w:val="22"/>
        </w:rPr>
        <w:t xml:space="preserve">otential </w:t>
      </w:r>
      <w:r w:rsidRPr="6AB7493F">
        <w:rPr>
          <w:color w:val="215E99" w:themeColor="text2" w:themeTint="BF"/>
          <w:sz w:val="22"/>
          <w:szCs w:val="22"/>
        </w:rPr>
        <w:t>Resource’</w:t>
      </w:r>
    </w:p>
    <w:p w14:paraId="74A7C648" w14:textId="77777777" w:rsidR="00AB37A3" w:rsidRPr="003044FA" w:rsidRDefault="00AB37A3" w:rsidP="003044FA">
      <w:pPr>
        <w:rPr>
          <w:color w:val="215E99" w:themeColor="text2" w:themeTint="BF"/>
          <w:sz w:val="22"/>
          <w:szCs w:val="22"/>
        </w:rPr>
      </w:pPr>
      <w:r w:rsidRPr="003044FA">
        <w:rPr>
          <w:color w:val="215E99" w:themeColor="text2" w:themeTint="BF"/>
          <w:sz w:val="22"/>
          <w:szCs w:val="22"/>
        </w:rPr>
        <w:t>In this template:</w:t>
      </w:r>
    </w:p>
    <w:p w14:paraId="3108F968" w14:textId="4A278B83" w:rsidR="00F26BC6" w:rsidRPr="0050611C" w:rsidRDefault="00F26BC6" w:rsidP="0050611C">
      <w:pPr>
        <w:pStyle w:val="Heading3"/>
        <w:numPr>
          <w:ilvl w:val="1"/>
          <w:numId w:val="5"/>
        </w:numPr>
      </w:pPr>
      <w:r w:rsidRPr="0050611C">
        <w:rPr>
          <w:color w:val="auto"/>
        </w:rPr>
        <w:t xml:space="preserve">Work undertaken that affects the understanding of potential or eligible </w:t>
      </w:r>
      <w:r w:rsidR="00024C10">
        <w:rPr>
          <w:color w:val="auto"/>
        </w:rPr>
        <w:t xml:space="preserve">GHG </w:t>
      </w:r>
      <w:r w:rsidRPr="0050611C">
        <w:rPr>
          <w:color w:val="auto"/>
        </w:rPr>
        <w:t xml:space="preserve">storage formations and/or </w:t>
      </w:r>
      <w:r w:rsidR="006D69E7">
        <w:rPr>
          <w:color w:val="auto"/>
        </w:rPr>
        <w:t xml:space="preserve">potential </w:t>
      </w:r>
      <w:r w:rsidR="00024C10">
        <w:rPr>
          <w:color w:val="auto"/>
        </w:rPr>
        <w:t xml:space="preserve">GHG </w:t>
      </w:r>
      <w:r w:rsidRPr="0050611C">
        <w:rPr>
          <w:color w:val="auto"/>
        </w:rPr>
        <w:t>injection sites.</w:t>
      </w:r>
    </w:p>
    <w:p w14:paraId="0284BFA0" w14:textId="3B35F9F7" w:rsidR="0050611C" w:rsidRDefault="00C71DED" w:rsidP="00AB37A3">
      <w:pPr>
        <w:rPr>
          <w:color w:val="215E99" w:themeColor="text2" w:themeTint="BF"/>
          <w:sz w:val="22"/>
          <w:szCs w:val="22"/>
        </w:rPr>
      </w:pPr>
      <w:r w:rsidRPr="007D6A66">
        <w:rPr>
          <w:color w:val="215E99" w:themeColor="text2" w:themeTint="BF"/>
          <w:sz w:val="22"/>
          <w:szCs w:val="22"/>
        </w:rPr>
        <w:t>Describe the work</w:t>
      </w:r>
      <w:r w:rsidR="007D6A66" w:rsidRPr="007D6A66">
        <w:rPr>
          <w:color w:val="215E99" w:themeColor="text2" w:themeTint="BF"/>
          <w:sz w:val="22"/>
          <w:szCs w:val="22"/>
        </w:rPr>
        <w:t>, and results of that work,</w:t>
      </w:r>
      <w:r w:rsidR="006D69E7">
        <w:rPr>
          <w:color w:val="215E99" w:themeColor="text2" w:themeTint="BF"/>
          <w:sz w:val="22"/>
          <w:szCs w:val="22"/>
        </w:rPr>
        <w:t xml:space="preserve"> </w:t>
      </w:r>
      <w:r w:rsidR="007D6A66" w:rsidRPr="007D6A66">
        <w:rPr>
          <w:color w:val="215E99" w:themeColor="text2" w:themeTint="BF"/>
          <w:sz w:val="22"/>
          <w:szCs w:val="22"/>
        </w:rPr>
        <w:t>undertaken</w:t>
      </w:r>
      <w:r w:rsidR="006D69E7">
        <w:rPr>
          <w:color w:val="215E99" w:themeColor="text2" w:themeTint="BF"/>
          <w:sz w:val="22"/>
          <w:szCs w:val="22"/>
        </w:rPr>
        <w:t xml:space="preserve"> </w:t>
      </w:r>
      <w:r w:rsidR="007D6A66" w:rsidRPr="007D6A66">
        <w:rPr>
          <w:color w:val="215E99" w:themeColor="text2" w:themeTint="BF"/>
          <w:sz w:val="22"/>
          <w:szCs w:val="22"/>
        </w:rPr>
        <w:t>in the reporting</w:t>
      </w:r>
      <w:r w:rsidR="006D69E7">
        <w:rPr>
          <w:color w:val="215E99" w:themeColor="text2" w:themeTint="BF"/>
          <w:sz w:val="22"/>
          <w:szCs w:val="22"/>
        </w:rPr>
        <w:t xml:space="preserve"> </w:t>
      </w:r>
      <w:r w:rsidR="007D6A66" w:rsidRPr="007D6A66">
        <w:rPr>
          <w:color w:val="215E99" w:themeColor="text2" w:themeTint="BF"/>
          <w:sz w:val="22"/>
          <w:szCs w:val="22"/>
        </w:rPr>
        <w:t>period</w:t>
      </w:r>
      <w:r w:rsidR="006D69E7">
        <w:rPr>
          <w:color w:val="215E99" w:themeColor="text2" w:themeTint="BF"/>
          <w:sz w:val="22"/>
          <w:szCs w:val="22"/>
        </w:rPr>
        <w:t xml:space="preserve"> </w:t>
      </w:r>
      <w:r w:rsidR="007D6A66" w:rsidRPr="007D6A66">
        <w:rPr>
          <w:color w:val="215E99" w:themeColor="text2" w:themeTint="BF"/>
          <w:sz w:val="22"/>
          <w:szCs w:val="22"/>
        </w:rPr>
        <w:t>that affect the understanding of</w:t>
      </w:r>
      <w:r w:rsidR="00024C10">
        <w:rPr>
          <w:color w:val="215E99" w:themeColor="text2" w:themeTint="BF"/>
          <w:sz w:val="22"/>
          <w:szCs w:val="22"/>
        </w:rPr>
        <w:t xml:space="preserve"> </w:t>
      </w:r>
      <w:r w:rsidR="007D6A66" w:rsidRPr="007D6A66">
        <w:rPr>
          <w:color w:val="215E99" w:themeColor="text2" w:themeTint="BF"/>
          <w:sz w:val="22"/>
          <w:szCs w:val="22"/>
        </w:rPr>
        <w:t>any</w:t>
      </w:r>
      <w:r w:rsidR="00024C10">
        <w:rPr>
          <w:color w:val="215E99" w:themeColor="text2" w:themeTint="BF"/>
          <w:sz w:val="22"/>
          <w:szCs w:val="22"/>
        </w:rPr>
        <w:t xml:space="preserve"> </w:t>
      </w:r>
      <w:r w:rsidR="007D6A66" w:rsidRPr="007D6A66">
        <w:rPr>
          <w:color w:val="215E99" w:themeColor="text2" w:themeTint="BF"/>
          <w:sz w:val="22"/>
          <w:szCs w:val="22"/>
        </w:rPr>
        <w:t xml:space="preserve">potential or eligible </w:t>
      </w:r>
      <w:r w:rsidR="00024C10">
        <w:rPr>
          <w:color w:val="215E99" w:themeColor="text2" w:themeTint="BF"/>
          <w:sz w:val="22"/>
          <w:szCs w:val="22"/>
        </w:rPr>
        <w:t xml:space="preserve">GHG </w:t>
      </w:r>
      <w:r w:rsidR="007D6A66" w:rsidRPr="007D6A66">
        <w:rPr>
          <w:color w:val="215E99" w:themeColor="text2" w:themeTint="BF"/>
          <w:sz w:val="22"/>
          <w:szCs w:val="22"/>
        </w:rPr>
        <w:t xml:space="preserve">storage formations and/or </w:t>
      </w:r>
      <w:r w:rsidR="006D69E7">
        <w:rPr>
          <w:color w:val="215E99" w:themeColor="text2" w:themeTint="BF"/>
          <w:sz w:val="22"/>
          <w:szCs w:val="22"/>
        </w:rPr>
        <w:t>potentia</w:t>
      </w:r>
      <w:r w:rsidR="00024C10">
        <w:rPr>
          <w:color w:val="215E99" w:themeColor="text2" w:themeTint="BF"/>
          <w:sz w:val="22"/>
          <w:szCs w:val="22"/>
        </w:rPr>
        <w:t xml:space="preserve">l GHG </w:t>
      </w:r>
      <w:r w:rsidR="007D6A66" w:rsidRPr="007D6A66">
        <w:rPr>
          <w:color w:val="215E99" w:themeColor="text2" w:themeTint="BF"/>
          <w:sz w:val="22"/>
          <w:szCs w:val="22"/>
        </w:rPr>
        <w:t>injection sites</w:t>
      </w:r>
      <w:r w:rsidR="007D6A66" w:rsidRPr="007D6A66">
        <w:rPr>
          <w:i/>
          <w:iCs/>
          <w:color w:val="215E99" w:themeColor="text2" w:themeTint="BF"/>
          <w:sz w:val="22"/>
          <w:szCs w:val="22"/>
        </w:rPr>
        <w:t>.</w:t>
      </w:r>
    </w:p>
    <w:p w14:paraId="7FA9AFA0" w14:textId="6533FB1A" w:rsidR="00CA400A" w:rsidRPr="00EC66AD" w:rsidRDefault="00D13F45" w:rsidP="00AB37A3">
      <w:pPr>
        <w:rPr>
          <w:color w:val="215E99" w:themeColor="text2" w:themeTint="BF"/>
          <w:sz w:val="22"/>
          <w:szCs w:val="22"/>
        </w:rPr>
      </w:pPr>
      <w:r w:rsidRPr="00D13F45">
        <w:rPr>
          <w:i/>
          <w:iCs/>
          <w:color w:val="215E99" w:themeColor="text2" w:themeTint="BF"/>
          <w:sz w:val="22"/>
          <w:szCs w:val="22"/>
        </w:rPr>
        <w:t>Note</w:t>
      </w:r>
      <w:r>
        <w:rPr>
          <w:i/>
          <w:iCs/>
          <w:color w:val="215E99" w:themeColor="text2" w:themeTint="BF"/>
          <w:sz w:val="22"/>
          <w:szCs w:val="22"/>
        </w:rPr>
        <w:t>:</w:t>
      </w:r>
      <w:r w:rsidR="00024C10">
        <w:rPr>
          <w:i/>
          <w:iCs/>
          <w:color w:val="215E99" w:themeColor="text2" w:themeTint="BF"/>
          <w:sz w:val="22"/>
          <w:szCs w:val="22"/>
        </w:rPr>
        <w:t xml:space="preserve"> </w:t>
      </w:r>
      <w:r w:rsidRPr="00D13F45">
        <w:rPr>
          <w:i/>
          <w:iCs/>
          <w:color w:val="215E99" w:themeColor="text2" w:themeTint="BF"/>
          <w:sz w:val="22"/>
          <w:szCs w:val="22"/>
        </w:rPr>
        <w:t>identified</w:t>
      </w:r>
      <w:r w:rsidR="00024C10">
        <w:rPr>
          <w:i/>
          <w:iCs/>
          <w:color w:val="215E99" w:themeColor="text2" w:themeTint="BF"/>
          <w:sz w:val="22"/>
          <w:szCs w:val="22"/>
        </w:rPr>
        <w:t xml:space="preserve"> </w:t>
      </w:r>
      <w:r w:rsidRPr="00D13F45">
        <w:rPr>
          <w:i/>
          <w:iCs/>
          <w:color w:val="215E99" w:themeColor="text2" w:themeTint="BF"/>
          <w:sz w:val="22"/>
          <w:szCs w:val="22"/>
        </w:rPr>
        <w:t>greenhouse gas storage formations (i.e. approved</w:t>
      </w:r>
      <w:r w:rsidR="00024C10">
        <w:rPr>
          <w:i/>
          <w:iCs/>
          <w:color w:val="215E99" w:themeColor="text2" w:themeTint="BF"/>
          <w:sz w:val="22"/>
          <w:szCs w:val="22"/>
        </w:rPr>
        <w:t xml:space="preserve"> </w:t>
      </w:r>
      <w:proofErr w:type="spellStart"/>
      <w:r w:rsidRPr="00D13F45">
        <w:rPr>
          <w:i/>
          <w:iCs/>
          <w:color w:val="215E99" w:themeColor="text2" w:themeTint="BF"/>
          <w:sz w:val="22"/>
          <w:szCs w:val="22"/>
        </w:rPr>
        <w:t>DoSFs</w:t>
      </w:r>
      <w:proofErr w:type="spellEnd"/>
      <w:r w:rsidRPr="00D13F45">
        <w:rPr>
          <w:i/>
          <w:iCs/>
          <w:color w:val="215E99" w:themeColor="text2" w:themeTint="BF"/>
          <w:sz w:val="22"/>
          <w:szCs w:val="22"/>
        </w:rPr>
        <w:t xml:space="preserve">) are described in </w:t>
      </w:r>
      <w:r w:rsidR="00811448" w:rsidRPr="00811448">
        <w:rPr>
          <w:b/>
          <w:bCs/>
          <w:i/>
          <w:iCs/>
          <w:color w:val="215E99" w:themeColor="text2" w:themeTint="BF"/>
          <w:sz w:val="22"/>
          <w:szCs w:val="22"/>
        </w:rPr>
        <w:t>section 5</w:t>
      </w:r>
      <w:r w:rsidR="00811448">
        <w:rPr>
          <w:i/>
          <w:iCs/>
          <w:color w:val="215E99" w:themeColor="text2" w:themeTint="BF"/>
          <w:sz w:val="22"/>
          <w:szCs w:val="22"/>
        </w:rPr>
        <w:t>.</w:t>
      </w:r>
    </w:p>
    <w:p w14:paraId="2F5EC6B9" w14:textId="7D044F58" w:rsidR="0050611C" w:rsidRPr="0050611C" w:rsidRDefault="007700B8" w:rsidP="0050611C">
      <w:pPr>
        <w:pStyle w:val="Heading3"/>
        <w:numPr>
          <w:ilvl w:val="1"/>
          <w:numId w:val="5"/>
        </w:numPr>
        <w:rPr>
          <w:color w:val="auto"/>
          <w:sz w:val="22"/>
          <w:szCs w:val="22"/>
        </w:rPr>
      </w:pPr>
      <w:r>
        <w:rPr>
          <w:color w:val="auto"/>
        </w:rPr>
        <w:t>Details of potential injection sites</w:t>
      </w:r>
    </w:p>
    <w:p w14:paraId="579608B5" w14:textId="73396948" w:rsidR="00CB6A2B" w:rsidRDefault="008952C6" w:rsidP="00AB37A3">
      <w:pPr>
        <w:rPr>
          <w:color w:val="215E99" w:themeColor="text2" w:themeTint="BF"/>
          <w:sz w:val="22"/>
          <w:szCs w:val="22"/>
        </w:rPr>
      </w:pPr>
      <w:r>
        <w:rPr>
          <w:color w:val="215E99" w:themeColor="text2" w:themeTint="BF"/>
          <w:sz w:val="22"/>
          <w:szCs w:val="22"/>
        </w:rPr>
        <w:t>P</w:t>
      </w:r>
      <w:r w:rsidRPr="008952C6">
        <w:rPr>
          <w:color w:val="215E99" w:themeColor="text2" w:themeTint="BF"/>
          <w:sz w:val="22"/>
          <w:szCs w:val="22"/>
        </w:rPr>
        <w:t>rovide details of</w:t>
      </w:r>
      <w:r w:rsidR="00024C10">
        <w:rPr>
          <w:color w:val="215E99" w:themeColor="text2" w:themeTint="BF"/>
          <w:sz w:val="22"/>
          <w:szCs w:val="22"/>
        </w:rPr>
        <w:t xml:space="preserve"> </w:t>
      </w:r>
      <w:r w:rsidRPr="008952C6">
        <w:rPr>
          <w:color w:val="215E99" w:themeColor="text2" w:themeTint="BF"/>
          <w:sz w:val="22"/>
          <w:szCs w:val="22"/>
        </w:rPr>
        <w:t>any</w:t>
      </w:r>
      <w:r w:rsidR="00024C10">
        <w:rPr>
          <w:color w:val="215E99" w:themeColor="text2" w:themeTint="BF"/>
          <w:sz w:val="22"/>
          <w:szCs w:val="22"/>
        </w:rPr>
        <w:t xml:space="preserve"> </w:t>
      </w:r>
      <w:r w:rsidRPr="008952C6">
        <w:rPr>
          <w:color w:val="215E99" w:themeColor="text2" w:themeTint="BF"/>
          <w:sz w:val="22"/>
          <w:szCs w:val="22"/>
        </w:rPr>
        <w:t>potential injection sites</w:t>
      </w:r>
      <w:r w:rsidR="007A10B0">
        <w:rPr>
          <w:color w:val="215E99" w:themeColor="text2" w:themeTint="BF"/>
          <w:sz w:val="22"/>
          <w:szCs w:val="22"/>
        </w:rPr>
        <w:t>.</w:t>
      </w:r>
    </w:p>
    <w:p w14:paraId="7706F1E3" w14:textId="77777777" w:rsidR="00CA400A" w:rsidRPr="00CA400A" w:rsidRDefault="00CA400A" w:rsidP="00AB37A3">
      <w:pPr>
        <w:rPr>
          <w:sz w:val="22"/>
          <w:szCs w:val="22"/>
        </w:rPr>
      </w:pPr>
    </w:p>
    <w:p w14:paraId="7420EEB2" w14:textId="503FE31C" w:rsidR="00AB37A3" w:rsidRPr="007D1762" w:rsidRDefault="005E4A8D" w:rsidP="007D1762">
      <w:pPr>
        <w:pStyle w:val="Heading2"/>
        <w:numPr>
          <w:ilvl w:val="0"/>
          <w:numId w:val="5"/>
        </w:numPr>
        <w:rPr>
          <w:color w:val="auto"/>
        </w:rPr>
      </w:pPr>
      <w:bookmarkStart w:id="18" w:name="_Toc222998612"/>
      <w:r>
        <w:rPr>
          <w:color w:val="auto"/>
        </w:rPr>
        <w:t>Identified GHG storage formations</w:t>
      </w:r>
      <w:bookmarkEnd w:id="18"/>
    </w:p>
    <w:p w14:paraId="2E72160E" w14:textId="27EE5C47" w:rsidR="00AB37A3" w:rsidRPr="007D1762" w:rsidRDefault="000D285A" w:rsidP="007D1762">
      <w:pPr>
        <w:spacing w:after="0"/>
        <w:rPr>
          <w:sz w:val="20"/>
          <w:szCs w:val="20"/>
        </w:rPr>
      </w:pPr>
      <w:r>
        <w:rPr>
          <w:sz w:val="20"/>
          <w:szCs w:val="20"/>
        </w:rPr>
        <w:t>Pa</w:t>
      </w:r>
      <w:r w:rsidR="00AB37A3" w:rsidRPr="007D1762">
        <w:rPr>
          <w:sz w:val="20"/>
          <w:szCs w:val="20"/>
        </w:rPr>
        <w:t>ragraph 2</w:t>
      </w:r>
      <w:r w:rsidR="00052F82">
        <w:rPr>
          <w:sz w:val="20"/>
          <w:szCs w:val="20"/>
        </w:rPr>
        <w:t>9</w:t>
      </w:r>
      <w:r w:rsidR="00AB37A3" w:rsidRPr="007D1762">
        <w:rPr>
          <w:sz w:val="20"/>
          <w:szCs w:val="20"/>
        </w:rPr>
        <w:t>(2)(</w:t>
      </w:r>
      <w:r w:rsidR="00052F82">
        <w:rPr>
          <w:sz w:val="20"/>
          <w:szCs w:val="20"/>
        </w:rPr>
        <w:t>d</w:t>
      </w:r>
      <w:r w:rsidR="00AB37A3" w:rsidRPr="007D1762">
        <w:rPr>
          <w:sz w:val="20"/>
          <w:szCs w:val="20"/>
        </w:rPr>
        <w:t>)</w:t>
      </w:r>
    </w:p>
    <w:p w14:paraId="69C4E66F" w14:textId="49ED649F" w:rsidR="00AB37A3" w:rsidRPr="00A736CA" w:rsidRDefault="245A4446" w:rsidP="00C52F06">
      <w:pPr>
        <w:shd w:val="clear" w:color="auto" w:fill="E8E8E8" w:themeFill="background2"/>
        <w:spacing w:before="240"/>
        <w:rPr>
          <w:color w:val="215E99" w:themeColor="text2" w:themeTint="BF"/>
          <w:sz w:val="22"/>
          <w:szCs w:val="22"/>
        </w:rPr>
      </w:pPr>
      <w:r w:rsidRPr="6AB7493F">
        <w:rPr>
          <w:color w:val="215E99" w:themeColor="text2" w:themeTint="BF"/>
          <w:sz w:val="22"/>
          <w:szCs w:val="22"/>
        </w:rPr>
        <w:t>COMPLETE</w:t>
      </w:r>
      <w:r w:rsidR="371F0057" w:rsidRPr="6AB7493F">
        <w:rPr>
          <w:color w:val="215E99" w:themeColor="text2" w:themeTint="BF"/>
          <w:sz w:val="22"/>
          <w:szCs w:val="22"/>
        </w:rPr>
        <w:t xml:space="preserve"> EXCEL</w:t>
      </w:r>
      <w:r w:rsidRPr="6AB7493F">
        <w:rPr>
          <w:color w:val="215E99" w:themeColor="text2" w:themeTint="BF"/>
          <w:sz w:val="22"/>
          <w:szCs w:val="22"/>
        </w:rPr>
        <w:t xml:space="preserve"> REPORTING TABLES</w:t>
      </w:r>
      <w:r w:rsidR="00AB37A3">
        <w:tab/>
      </w:r>
      <w:r w:rsidR="00AB37A3">
        <w:tab/>
      </w:r>
      <w:r w:rsidR="00AB37A3">
        <w:tab/>
      </w:r>
      <w:r w:rsidR="00AB37A3">
        <w:tab/>
      </w:r>
      <w:r w:rsidRPr="6AB7493F">
        <w:rPr>
          <w:color w:val="215E99" w:themeColor="text2" w:themeTint="BF"/>
          <w:sz w:val="22"/>
          <w:szCs w:val="22"/>
        </w:rPr>
        <w:t>‘2</w:t>
      </w:r>
      <w:r w:rsidR="220E9F45" w:rsidRPr="6AB7493F">
        <w:rPr>
          <w:color w:val="215E99" w:themeColor="text2" w:themeTint="BF"/>
          <w:sz w:val="22"/>
          <w:szCs w:val="22"/>
        </w:rPr>
        <w:t>9</w:t>
      </w:r>
      <w:r w:rsidRPr="6AB7493F">
        <w:rPr>
          <w:color w:val="215E99" w:themeColor="text2" w:themeTint="BF"/>
          <w:sz w:val="22"/>
          <w:szCs w:val="22"/>
        </w:rPr>
        <w:t>(2)(</w:t>
      </w:r>
      <w:r w:rsidR="220E9F45" w:rsidRPr="6AB7493F">
        <w:rPr>
          <w:color w:val="215E99" w:themeColor="text2" w:themeTint="BF"/>
          <w:sz w:val="22"/>
          <w:szCs w:val="22"/>
        </w:rPr>
        <w:t>d</w:t>
      </w:r>
      <w:r w:rsidRPr="6AB7493F">
        <w:rPr>
          <w:color w:val="215E99" w:themeColor="text2" w:themeTint="BF"/>
          <w:sz w:val="22"/>
          <w:szCs w:val="22"/>
        </w:rPr>
        <w:t xml:space="preserve">) </w:t>
      </w:r>
      <w:r w:rsidR="63319647" w:rsidRPr="6AB7493F">
        <w:rPr>
          <w:color w:val="215E99" w:themeColor="text2" w:themeTint="BF"/>
          <w:sz w:val="22"/>
          <w:szCs w:val="22"/>
        </w:rPr>
        <w:t>Identified Resource</w:t>
      </w:r>
      <w:r w:rsidRPr="6AB7493F">
        <w:rPr>
          <w:color w:val="215E99" w:themeColor="text2" w:themeTint="BF"/>
          <w:sz w:val="22"/>
          <w:szCs w:val="22"/>
        </w:rPr>
        <w:t>’</w:t>
      </w:r>
    </w:p>
    <w:p w14:paraId="0A72B751" w14:textId="77777777" w:rsidR="00AF5832" w:rsidRDefault="00AF5832" w:rsidP="00AF5832">
      <w:pPr>
        <w:rPr>
          <w:i/>
          <w:iCs/>
          <w:sz w:val="22"/>
          <w:szCs w:val="22"/>
        </w:rPr>
      </w:pPr>
    </w:p>
    <w:p w14:paraId="09F3CE9B" w14:textId="2B35AFF3" w:rsidR="00C36C8B" w:rsidRDefault="00C36C8B" w:rsidP="00EF783E">
      <w:pPr>
        <w:shd w:val="clear" w:color="auto" w:fill="F2F2F2" w:themeFill="background1" w:themeFillShade="F2"/>
        <w:rPr>
          <w:i/>
          <w:iCs/>
          <w:sz w:val="22"/>
          <w:szCs w:val="22"/>
        </w:rPr>
      </w:pPr>
      <w:r w:rsidRPr="00826D59">
        <w:rPr>
          <w:i/>
          <w:iCs/>
          <w:sz w:val="22"/>
          <w:szCs w:val="22"/>
        </w:rPr>
        <w:lastRenderedPageBreak/>
        <w:t>A</w:t>
      </w:r>
      <w:r w:rsidR="00A422F8">
        <w:rPr>
          <w:i/>
          <w:iCs/>
          <w:sz w:val="22"/>
          <w:szCs w:val="22"/>
        </w:rPr>
        <w:t xml:space="preserve"> </w:t>
      </w:r>
      <w:r w:rsidRPr="00826D59">
        <w:rPr>
          <w:i/>
          <w:iCs/>
          <w:sz w:val="22"/>
          <w:szCs w:val="22"/>
        </w:rPr>
        <w:t>Declaration of an Identified Storage Formation</w:t>
      </w:r>
      <w:r w:rsidR="00A422F8">
        <w:rPr>
          <w:i/>
          <w:iCs/>
          <w:sz w:val="22"/>
          <w:szCs w:val="22"/>
        </w:rPr>
        <w:t xml:space="preserve"> </w:t>
      </w:r>
      <w:r w:rsidRPr="00826D59">
        <w:rPr>
          <w:i/>
          <w:iCs/>
          <w:sz w:val="22"/>
          <w:szCs w:val="22"/>
        </w:rPr>
        <w:t>made under</w:t>
      </w:r>
      <w:r w:rsidR="00A422F8">
        <w:rPr>
          <w:i/>
          <w:iCs/>
          <w:sz w:val="22"/>
          <w:szCs w:val="22"/>
        </w:rPr>
        <w:t xml:space="preserve"> </w:t>
      </w:r>
      <w:r w:rsidRPr="00826D59">
        <w:rPr>
          <w:i/>
          <w:iCs/>
          <w:sz w:val="22"/>
          <w:szCs w:val="22"/>
        </w:rPr>
        <w:t xml:space="preserve">section 312 or 312A of </w:t>
      </w:r>
      <w:r w:rsidR="00A6576D" w:rsidRPr="00826D59">
        <w:rPr>
          <w:i/>
          <w:iCs/>
          <w:sz w:val="22"/>
          <w:szCs w:val="22"/>
        </w:rPr>
        <w:t>t</w:t>
      </w:r>
      <w:r w:rsidRPr="00826D59">
        <w:rPr>
          <w:i/>
          <w:iCs/>
          <w:sz w:val="22"/>
          <w:szCs w:val="22"/>
        </w:rPr>
        <w:t>he</w:t>
      </w:r>
      <w:r w:rsidR="00A6576D" w:rsidRPr="00826D59">
        <w:rPr>
          <w:i/>
          <w:iCs/>
          <w:sz w:val="22"/>
          <w:szCs w:val="22"/>
        </w:rPr>
        <w:t xml:space="preserve"> </w:t>
      </w:r>
      <w:r w:rsidR="009E05C0">
        <w:rPr>
          <w:i/>
          <w:iCs/>
          <w:sz w:val="22"/>
          <w:szCs w:val="22"/>
        </w:rPr>
        <w:t xml:space="preserve">Offshore </w:t>
      </w:r>
      <w:r w:rsidR="00226ADC">
        <w:rPr>
          <w:i/>
          <w:iCs/>
          <w:sz w:val="22"/>
          <w:szCs w:val="22"/>
        </w:rPr>
        <w:t>Petroleum and Greenhouse Gas Storage Act 2006 (</w:t>
      </w:r>
      <w:r w:rsidRPr="005135E5">
        <w:rPr>
          <w:b/>
          <w:bCs/>
          <w:i/>
          <w:iCs/>
          <w:sz w:val="22"/>
          <w:szCs w:val="22"/>
        </w:rPr>
        <w:t>OPGGSA</w:t>
      </w:r>
      <w:r w:rsidR="00226ADC">
        <w:rPr>
          <w:i/>
          <w:iCs/>
          <w:sz w:val="22"/>
          <w:szCs w:val="22"/>
        </w:rPr>
        <w:t>)</w:t>
      </w:r>
      <w:r w:rsidR="00A6576D" w:rsidRPr="00826D59">
        <w:rPr>
          <w:i/>
          <w:iCs/>
          <w:sz w:val="22"/>
          <w:szCs w:val="22"/>
        </w:rPr>
        <w:t xml:space="preserve"> </w:t>
      </w:r>
      <w:r w:rsidRPr="00826D59">
        <w:rPr>
          <w:i/>
          <w:iCs/>
          <w:sz w:val="22"/>
          <w:szCs w:val="22"/>
        </w:rPr>
        <w:t>remains</w:t>
      </w:r>
      <w:r w:rsidR="00A6576D" w:rsidRPr="00826D59">
        <w:rPr>
          <w:i/>
          <w:iCs/>
          <w:sz w:val="22"/>
          <w:szCs w:val="22"/>
        </w:rPr>
        <w:t xml:space="preserve"> </w:t>
      </w:r>
      <w:r w:rsidRPr="00826D59">
        <w:rPr>
          <w:i/>
          <w:iCs/>
          <w:sz w:val="22"/>
          <w:szCs w:val="22"/>
        </w:rPr>
        <w:t>in place while the title</w:t>
      </w:r>
      <w:r w:rsidR="00A422F8">
        <w:rPr>
          <w:i/>
          <w:iCs/>
          <w:sz w:val="22"/>
          <w:szCs w:val="22"/>
        </w:rPr>
        <w:t xml:space="preserve"> </w:t>
      </w:r>
      <w:r w:rsidRPr="00826D59">
        <w:rPr>
          <w:i/>
          <w:iCs/>
          <w:sz w:val="22"/>
          <w:szCs w:val="22"/>
        </w:rPr>
        <w:t>remains</w:t>
      </w:r>
      <w:r w:rsidR="00A422F8">
        <w:rPr>
          <w:i/>
          <w:iCs/>
          <w:sz w:val="22"/>
          <w:szCs w:val="22"/>
        </w:rPr>
        <w:t xml:space="preserve"> </w:t>
      </w:r>
      <w:r w:rsidRPr="00826D59">
        <w:rPr>
          <w:i/>
          <w:iCs/>
          <w:sz w:val="22"/>
          <w:szCs w:val="22"/>
        </w:rPr>
        <w:t>in force, unless revoked</w:t>
      </w:r>
      <w:r w:rsidR="00A422F8">
        <w:rPr>
          <w:i/>
          <w:iCs/>
          <w:sz w:val="22"/>
          <w:szCs w:val="22"/>
        </w:rPr>
        <w:t xml:space="preserve"> </w:t>
      </w:r>
      <w:r w:rsidRPr="00826D59">
        <w:rPr>
          <w:i/>
          <w:iCs/>
          <w:sz w:val="22"/>
          <w:szCs w:val="22"/>
        </w:rPr>
        <w:t>under section 314 of the OPGGSA. As the period between the declaration and an application for a</w:t>
      </w:r>
      <w:r w:rsidR="00A422F8">
        <w:rPr>
          <w:i/>
          <w:iCs/>
          <w:sz w:val="22"/>
          <w:szCs w:val="22"/>
        </w:rPr>
        <w:t xml:space="preserve"> </w:t>
      </w:r>
      <w:r w:rsidRPr="00826D59">
        <w:rPr>
          <w:i/>
          <w:iCs/>
          <w:sz w:val="22"/>
          <w:szCs w:val="22"/>
        </w:rPr>
        <w:t>site</w:t>
      </w:r>
      <w:r w:rsidR="00A422F8">
        <w:rPr>
          <w:i/>
          <w:iCs/>
          <w:sz w:val="22"/>
          <w:szCs w:val="22"/>
        </w:rPr>
        <w:t xml:space="preserve"> </w:t>
      </w:r>
      <w:r w:rsidRPr="00826D59">
        <w:rPr>
          <w:i/>
          <w:iCs/>
          <w:sz w:val="22"/>
          <w:szCs w:val="22"/>
        </w:rPr>
        <w:t>plan/GHG</w:t>
      </w:r>
      <w:r w:rsidR="00A422F8">
        <w:rPr>
          <w:i/>
          <w:iCs/>
          <w:sz w:val="22"/>
          <w:szCs w:val="22"/>
        </w:rPr>
        <w:t xml:space="preserve"> </w:t>
      </w:r>
      <w:r w:rsidRPr="00826D59">
        <w:rPr>
          <w:i/>
          <w:iCs/>
          <w:sz w:val="22"/>
          <w:szCs w:val="22"/>
        </w:rPr>
        <w:t>injection</w:t>
      </w:r>
      <w:r w:rsidR="00A422F8">
        <w:rPr>
          <w:i/>
          <w:iCs/>
          <w:sz w:val="22"/>
          <w:szCs w:val="22"/>
        </w:rPr>
        <w:t xml:space="preserve"> </w:t>
      </w:r>
      <w:r w:rsidRPr="00826D59">
        <w:rPr>
          <w:i/>
          <w:iCs/>
          <w:sz w:val="22"/>
          <w:szCs w:val="22"/>
        </w:rPr>
        <w:t>licence can be significant,</w:t>
      </w:r>
      <w:r w:rsidR="00A422F8">
        <w:rPr>
          <w:i/>
          <w:iCs/>
          <w:sz w:val="22"/>
          <w:szCs w:val="22"/>
        </w:rPr>
        <w:t xml:space="preserve"> </w:t>
      </w:r>
      <w:r w:rsidR="17330E63" w:rsidRPr="1362B023">
        <w:rPr>
          <w:i/>
          <w:iCs/>
          <w:sz w:val="22"/>
          <w:szCs w:val="22"/>
        </w:rPr>
        <w:t>paragraph</w:t>
      </w:r>
      <w:r w:rsidR="00A422F8">
        <w:rPr>
          <w:i/>
          <w:iCs/>
          <w:sz w:val="22"/>
          <w:szCs w:val="22"/>
        </w:rPr>
        <w:t xml:space="preserve"> </w:t>
      </w:r>
      <w:r w:rsidRPr="00826D59">
        <w:rPr>
          <w:i/>
          <w:iCs/>
          <w:sz w:val="22"/>
          <w:szCs w:val="22"/>
        </w:rPr>
        <w:t>29(2)(d) of the Regulations</w:t>
      </w:r>
      <w:r w:rsidR="00A422F8">
        <w:rPr>
          <w:i/>
          <w:iCs/>
          <w:sz w:val="22"/>
          <w:szCs w:val="22"/>
        </w:rPr>
        <w:t xml:space="preserve"> </w:t>
      </w:r>
      <w:r w:rsidRPr="00826D59">
        <w:rPr>
          <w:i/>
          <w:iCs/>
          <w:sz w:val="22"/>
          <w:szCs w:val="22"/>
        </w:rPr>
        <w:t>requires reporting</w:t>
      </w:r>
      <w:r w:rsidR="00A422F8">
        <w:rPr>
          <w:i/>
          <w:iCs/>
          <w:sz w:val="22"/>
          <w:szCs w:val="22"/>
        </w:rPr>
        <w:t xml:space="preserve"> </w:t>
      </w:r>
      <w:r w:rsidRPr="00826D59">
        <w:rPr>
          <w:i/>
          <w:iCs/>
          <w:sz w:val="22"/>
          <w:szCs w:val="22"/>
        </w:rPr>
        <w:t xml:space="preserve">of any new information that the </w:t>
      </w:r>
      <w:r w:rsidR="00272CE4">
        <w:rPr>
          <w:i/>
          <w:iCs/>
          <w:sz w:val="22"/>
          <w:szCs w:val="22"/>
        </w:rPr>
        <w:t>titleholder</w:t>
      </w:r>
      <w:r w:rsidRPr="00826D59">
        <w:rPr>
          <w:i/>
          <w:iCs/>
          <w:sz w:val="22"/>
          <w:szCs w:val="22"/>
        </w:rPr>
        <w:t xml:space="preserve"> has become aware of during the reporting period in relation to</w:t>
      </w:r>
      <w:r w:rsidR="00A422F8">
        <w:rPr>
          <w:i/>
          <w:iCs/>
          <w:sz w:val="22"/>
          <w:szCs w:val="22"/>
        </w:rPr>
        <w:t xml:space="preserve"> </w:t>
      </w:r>
      <w:r w:rsidRPr="00826D59">
        <w:rPr>
          <w:i/>
          <w:iCs/>
          <w:sz w:val="22"/>
          <w:szCs w:val="22"/>
        </w:rPr>
        <w:t xml:space="preserve">any identified GHG storage formation within the </w:t>
      </w:r>
      <w:r w:rsidR="00272CE4">
        <w:rPr>
          <w:i/>
          <w:iCs/>
          <w:sz w:val="22"/>
          <w:szCs w:val="22"/>
        </w:rPr>
        <w:t>title</w:t>
      </w:r>
      <w:r w:rsidRPr="00826D59">
        <w:rPr>
          <w:i/>
          <w:iCs/>
          <w:sz w:val="22"/>
          <w:szCs w:val="22"/>
        </w:rPr>
        <w:t>. This particularly relates to</w:t>
      </w:r>
      <w:r w:rsidR="00A422F8">
        <w:rPr>
          <w:i/>
          <w:iCs/>
          <w:sz w:val="22"/>
          <w:szCs w:val="22"/>
        </w:rPr>
        <w:t xml:space="preserve"> </w:t>
      </w:r>
      <w:r w:rsidRPr="00826D59">
        <w:rPr>
          <w:i/>
          <w:iCs/>
          <w:sz w:val="22"/>
          <w:szCs w:val="22"/>
        </w:rPr>
        <w:t>any information or work conducted that results in</w:t>
      </w:r>
      <w:r w:rsidR="00A00E61">
        <w:rPr>
          <w:i/>
          <w:iCs/>
          <w:sz w:val="22"/>
          <w:szCs w:val="22"/>
        </w:rPr>
        <w:t xml:space="preserve"> </w:t>
      </w:r>
      <w:r w:rsidRPr="00826D59">
        <w:rPr>
          <w:i/>
          <w:iCs/>
          <w:sz w:val="22"/>
          <w:szCs w:val="22"/>
        </w:rPr>
        <w:t>any significant changes/revisions to the titleholders understanding of any identified GHG storage formations during the appraisal process.</w:t>
      </w:r>
    </w:p>
    <w:p w14:paraId="3218D0C6" w14:textId="42BD0F10" w:rsidR="00AF5832" w:rsidRPr="00C36C8B" w:rsidRDefault="00AF5832" w:rsidP="00AF5832">
      <w:pPr>
        <w:rPr>
          <w:color w:val="215E99" w:themeColor="text2" w:themeTint="BF"/>
          <w:sz w:val="22"/>
          <w:szCs w:val="22"/>
        </w:rPr>
      </w:pPr>
      <w:r w:rsidRPr="0E51B21D">
        <w:rPr>
          <w:color w:val="215E99" w:themeColor="text2" w:themeTint="BF"/>
          <w:sz w:val="22"/>
          <w:szCs w:val="22"/>
        </w:rPr>
        <w:t xml:space="preserve">Estimates of the storage resources of the storage formation should follow the SPE Storage Resources Management System (SRMS) format, noting that Contingent Storage Resources as defined by the SPE SRMS are </w:t>
      </w:r>
      <w:r w:rsidRPr="0E51B21D">
        <w:rPr>
          <w:b/>
          <w:bCs/>
          <w:color w:val="215E99" w:themeColor="text2" w:themeTint="BF"/>
          <w:sz w:val="22"/>
          <w:szCs w:val="22"/>
        </w:rPr>
        <w:t>NOT</w:t>
      </w:r>
      <w:r w:rsidRPr="0E51B21D">
        <w:rPr>
          <w:color w:val="215E99" w:themeColor="text2" w:themeTint="BF"/>
          <w:sz w:val="22"/>
          <w:szCs w:val="22"/>
        </w:rPr>
        <w:t xml:space="preserve"> necessarily equivalent to the amount of GHG substance that is suitable to store under the Fundamental Suitability Determinants.</w:t>
      </w:r>
      <w:r w:rsidR="00A00E61">
        <w:rPr>
          <w:color w:val="215E99" w:themeColor="text2" w:themeTint="BF"/>
          <w:sz w:val="22"/>
          <w:szCs w:val="22"/>
        </w:rPr>
        <w:t xml:space="preserve"> </w:t>
      </w:r>
      <w:r w:rsidRPr="0E51B21D">
        <w:rPr>
          <w:color w:val="215E99" w:themeColor="text2" w:themeTint="BF"/>
          <w:sz w:val="22"/>
          <w:szCs w:val="22"/>
        </w:rPr>
        <w:t>Further information on the SPE SRMS is available at</w:t>
      </w:r>
      <w:r w:rsidR="00A00E61">
        <w:rPr>
          <w:color w:val="215E99" w:themeColor="text2" w:themeTint="BF"/>
          <w:sz w:val="22"/>
          <w:szCs w:val="22"/>
        </w:rPr>
        <w:t xml:space="preserve"> </w:t>
      </w:r>
      <w:hyperlink r:id="rId16">
        <w:r w:rsidRPr="0E51B21D">
          <w:rPr>
            <w:rStyle w:val="Hyperlink"/>
            <w:sz w:val="22"/>
            <w:szCs w:val="22"/>
          </w:rPr>
          <w:t>https://www.spe.org/en/industry/co2-storage-resources-management-system/</w:t>
        </w:r>
      </w:hyperlink>
      <w:r w:rsidRPr="0E51B21D">
        <w:rPr>
          <w:color w:val="215E99" w:themeColor="text2" w:themeTint="BF"/>
          <w:sz w:val="22"/>
          <w:szCs w:val="22"/>
        </w:rPr>
        <w:t> .</w:t>
      </w:r>
    </w:p>
    <w:p w14:paraId="230DC727" w14:textId="77777777" w:rsidR="00245919" w:rsidRDefault="00245919" w:rsidP="00245919">
      <w:pPr>
        <w:rPr>
          <w:color w:val="215E99" w:themeColor="text2" w:themeTint="BF"/>
          <w:sz w:val="22"/>
          <w:szCs w:val="22"/>
        </w:rPr>
      </w:pPr>
      <w:r>
        <w:rPr>
          <w:color w:val="215E99" w:themeColor="text2" w:themeTint="BF"/>
          <w:sz w:val="22"/>
          <w:szCs w:val="22"/>
        </w:rPr>
        <w:t>Provide a</w:t>
      </w:r>
      <w:r w:rsidRPr="1362B023">
        <w:rPr>
          <w:color w:val="215E99" w:themeColor="text2" w:themeTint="BF"/>
          <w:sz w:val="22"/>
          <w:szCs w:val="22"/>
        </w:rPr>
        <w:t xml:space="preserve"> description of the</w:t>
      </w:r>
      <w:r>
        <w:rPr>
          <w:color w:val="215E99" w:themeColor="text2" w:themeTint="BF"/>
          <w:sz w:val="22"/>
          <w:szCs w:val="22"/>
        </w:rPr>
        <w:t xml:space="preserve"> Fundamental Suitability Determinants of the</w:t>
      </w:r>
      <w:r w:rsidRPr="1362B023">
        <w:rPr>
          <w:color w:val="215E99" w:themeColor="text2" w:themeTint="BF"/>
          <w:sz w:val="22"/>
          <w:szCs w:val="22"/>
        </w:rPr>
        <w:t xml:space="preserve"> storage formation</w:t>
      </w:r>
      <w:r>
        <w:rPr>
          <w:color w:val="215E99" w:themeColor="text2" w:themeTint="BF"/>
          <w:sz w:val="22"/>
          <w:szCs w:val="22"/>
        </w:rPr>
        <w:t xml:space="preserve"> as per the Declaration of Identified Greenhouse Gas Storage Formation.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scoveries"/>
      </w:tblPr>
      <w:tblGrid>
        <w:gridCol w:w="2415"/>
        <w:gridCol w:w="2070"/>
        <w:gridCol w:w="1830"/>
        <w:gridCol w:w="3360"/>
      </w:tblGrid>
      <w:tr w:rsidR="00DD7AD4" w:rsidRPr="00C36C8B" w14:paraId="3356A3D0" w14:textId="77777777" w:rsidTr="6AB7493F">
        <w:trPr>
          <w:trHeight w:val="345"/>
        </w:trPr>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A76619" w14:textId="5FF85A88" w:rsidR="00DD7AD4" w:rsidRPr="00C36C8B" w:rsidRDefault="00DD7AD4" w:rsidP="00A00E61">
            <w:pPr>
              <w:ind w:left="127"/>
              <w:rPr>
                <w:color w:val="215E99" w:themeColor="text2" w:themeTint="BF"/>
                <w:sz w:val="22"/>
                <w:szCs w:val="22"/>
              </w:rPr>
            </w:pPr>
            <w:r w:rsidRPr="1362B023">
              <w:rPr>
                <w:b/>
                <w:bCs/>
                <w:sz w:val="22"/>
                <w:szCs w:val="22"/>
              </w:rPr>
              <w:t>Declaration</w:t>
            </w:r>
            <w:r w:rsidRPr="1362B023">
              <w:rPr>
                <w:b/>
                <w:sz w:val="22"/>
                <w:szCs w:val="22"/>
              </w:rPr>
              <w:t xml:space="preserve"> Date:</w:t>
            </w:r>
          </w:p>
        </w:tc>
        <w:tc>
          <w:tcPr>
            <w:tcW w:w="2070" w:type="dxa"/>
            <w:tcBorders>
              <w:top w:val="single" w:sz="6" w:space="0" w:color="auto"/>
              <w:left w:val="single" w:sz="6" w:space="0" w:color="auto"/>
              <w:bottom w:val="single" w:sz="6" w:space="0" w:color="auto"/>
              <w:right w:val="single" w:sz="6" w:space="0" w:color="auto"/>
            </w:tcBorders>
            <w:hideMark/>
          </w:tcPr>
          <w:p w14:paraId="5C049157" w14:textId="2A28838C" w:rsidR="00DD7AD4" w:rsidRPr="005135E5" w:rsidRDefault="00DD7AD4" w:rsidP="00FC01AF">
            <w:pPr>
              <w:ind w:left="123"/>
              <w:rPr>
                <w:sz w:val="22"/>
                <w:szCs w:val="22"/>
              </w:rPr>
            </w:pPr>
          </w:p>
        </w:tc>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648A2A7" w14:textId="21682D39" w:rsidR="00DD7AD4" w:rsidRPr="005135E5" w:rsidRDefault="00DD7AD4" w:rsidP="00FC01AF">
            <w:pPr>
              <w:ind w:left="37"/>
              <w:rPr>
                <w:sz w:val="22"/>
                <w:szCs w:val="22"/>
              </w:rPr>
            </w:pPr>
            <w:r w:rsidRPr="005135E5">
              <w:rPr>
                <w:b/>
                <w:sz w:val="22"/>
                <w:szCs w:val="22"/>
              </w:rPr>
              <w:t>Storage Formation Name:</w:t>
            </w:r>
          </w:p>
        </w:tc>
        <w:tc>
          <w:tcPr>
            <w:tcW w:w="3330" w:type="dxa"/>
            <w:tcBorders>
              <w:top w:val="single" w:sz="6" w:space="0" w:color="auto"/>
              <w:left w:val="single" w:sz="6" w:space="0" w:color="auto"/>
              <w:bottom w:val="single" w:sz="6" w:space="0" w:color="auto"/>
              <w:right w:val="single" w:sz="6" w:space="0" w:color="auto"/>
            </w:tcBorders>
            <w:hideMark/>
          </w:tcPr>
          <w:p w14:paraId="1B94B7AA" w14:textId="5A2346F5" w:rsidR="00DD7AD4" w:rsidRPr="005135E5" w:rsidRDefault="00DD7AD4" w:rsidP="00FC01AF">
            <w:pPr>
              <w:ind w:left="50"/>
              <w:rPr>
                <w:sz w:val="22"/>
                <w:szCs w:val="22"/>
              </w:rPr>
            </w:pPr>
          </w:p>
        </w:tc>
      </w:tr>
      <w:tr w:rsidR="00DD7AD4" w:rsidRPr="00C36C8B" w14:paraId="412AE8CF" w14:textId="77777777" w:rsidTr="6AB7493F">
        <w:trPr>
          <w:trHeight w:val="345"/>
        </w:trPr>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D73F1A" w14:textId="7DBF5C31" w:rsidR="00DD7AD4" w:rsidRPr="00C36C8B" w:rsidRDefault="00DD7AD4" w:rsidP="00A00E61">
            <w:pPr>
              <w:ind w:left="127"/>
              <w:rPr>
                <w:color w:val="215E99" w:themeColor="text2" w:themeTint="BF"/>
                <w:sz w:val="22"/>
                <w:szCs w:val="22"/>
              </w:rPr>
            </w:pPr>
            <w:r w:rsidRPr="1362B023">
              <w:rPr>
                <w:b/>
                <w:sz w:val="22"/>
                <w:szCs w:val="22"/>
              </w:rPr>
              <w:t>Amount of GHG substance suitable to store (Mt):</w:t>
            </w:r>
          </w:p>
        </w:tc>
        <w:tc>
          <w:tcPr>
            <w:tcW w:w="7260" w:type="dxa"/>
            <w:gridSpan w:val="3"/>
            <w:tcBorders>
              <w:top w:val="single" w:sz="6" w:space="0" w:color="auto"/>
              <w:left w:val="single" w:sz="6" w:space="0" w:color="auto"/>
              <w:bottom w:val="single" w:sz="6" w:space="0" w:color="auto"/>
              <w:right w:val="single" w:sz="6" w:space="0" w:color="auto"/>
            </w:tcBorders>
            <w:hideMark/>
          </w:tcPr>
          <w:p w14:paraId="659C886F" w14:textId="3D33FA20" w:rsidR="00DD7AD4" w:rsidRPr="005135E5" w:rsidRDefault="00DD7AD4" w:rsidP="00FC01AF">
            <w:pPr>
              <w:ind w:left="123"/>
              <w:rPr>
                <w:sz w:val="22"/>
                <w:szCs w:val="22"/>
              </w:rPr>
            </w:pPr>
          </w:p>
        </w:tc>
      </w:tr>
      <w:tr w:rsidR="00DD7AD4" w:rsidRPr="00C36C8B" w14:paraId="715DECFD" w14:textId="77777777" w:rsidTr="6AB7493F">
        <w:trPr>
          <w:trHeight w:val="345"/>
        </w:trPr>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63228EA" w14:textId="53DBAA4F" w:rsidR="00DD7AD4" w:rsidRPr="00C36C8B" w:rsidRDefault="00DD7AD4" w:rsidP="00A00E61">
            <w:pPr>
              <w:ind w:left="127"/>
              <w:rPr>
                <w:color w:val="215E99" w:themeColor="text2" w:themeTint="BF"/>
                <w:sz w:val="22"/>
                <w:szCs w:val="22"/>
              </w:rPr>
            </w:pPr>
            <w:r w:rsidRPr="1362B023">
              <w:rPr>
                <w:b/>
                <w:sz w:val="22"/>
                <w:szCs w:val="22"/>
              </w:rPr>
              <w:t>GHG substance:</w:t>
            </w:r>
          </w:p>
        </w:tc>
        <w:tc>
          <w:tcPr>
            <w:tcW w:w="7260" w:type="dxa"/>
            <w:gridSpan w:val="3"/>
            <w:tcBorders>
              <w:top w:val="single" w:sz="6" w:space="0" w:color="auto"/>
              <w:left w:val="single" w:sz="6" w:space="0" w:color="auto"/>
              <w:bottom w:val="single" w:sz="6" w:space="0" w:color="auto"/>
              <w:right w:val="single" w:sz="6" w:space="0" w:color="auto"/>
            </w:tcBorders>
            <w:hideMark/>
          </w:tcPr>
          <w:p w14:paraId="6D585912" w14:textId="7EED8204" w:rsidR="00DD7AD4" w:rsidRPr="005135E5" w:rsidRDefault="00DD7AD4" w:rsidP="00FC01AF">
            <w:pPr>
              <w:ind w:left="123"/>
              <w:rPr>
                <w:sz w:val="22"/>
                <w:szCs w:val="22"/>
              </w:rPr>
            </w:pPr>
          </w:p>
        </w:tc>
      </w:tr>
      <w:tr w:rsidR="00DD7AD4" w:rsidRPr="00C36C8B" w14:paraId="0FCDAD94" w14:textId="77777777" w:rsidTr="6AB7493F">
        <w:trPr>
          <w:trHeight w:val="345"/>
        </w:trPr>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59A404" w14:textId="2715E338" w:rsidR="00DD7AD4" w:rsidRPr="00C36C8B" w:rsidRDefault="00DD7AD4" w:rsidP="00A00E61">
            <w:pPr>
              <w:ind w:left="127"/>
              <w:rPr>
                <w:color w:val="215E99" w:themeColor="text2" w:themeTint="BF"/>
                <w:sz w:val="22"/>
                <w:szCs w:val="22"/>
              </w:rPr>
            </w:pPr>
            <w:r w:rsidRPr="1362B023">
              <w:rPr>
                <w:b/>
                <w:sz w:val="22"/>
                <w:szCs w:val="22"/>
              </w:rPr>
              <w:t>Injection points:</w:t>
            </w:r>
          </w:p>
        </w:tc>
        <w:tc>
          <w:tcPr>
            <w:tcW w:w="7260" w:type="dxa"/>
            <w:gridSpan w:val="3"/>
            <w:tcBorders>
              <w:top w:val="single" w:sz="6" w:space="0" w:color="auto"/>
              <w:left w:val="single" w:sz="6" w:space="0" w:color="auto"/>
              <w:bottom w:val="single" w:sz="6" w:space="0" w:color="auto"/>
              <w:right w:val="single" w:sz="6" w:space="0" w:color="auto"/>
            </w:tcBorders>
            <w:hideMark/>
          </w:tcPr>
          <w:p w14:paraId="78F5FBE6" w14:textId="7426544D" w:rsidR="00DD7AD4" w:rsidRPr="005135E5" w:rsidRDefault="00DD7AD4" w:rsidP="00FC01AF">
            <w:pPr>
              <w:ind w:left="123"/>
              <w:rPr>
                <w:sz w:val="22"/>
                <w:szCs w:val="22"/>
              </w:rPr>
            </w:pPr>
          </w:p>
        </w:tc>
      </w:tr>
      <w:tr w:rsidR="00DD7AD4" w:rsidRPr="00C36C8B" w14:paraId="620C639F" w14:textId="77777777" w:rsidTr="6AB7493F">
        <w:trPr>
          <w:trHeight w:val="345"/>
        </w:trPr>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88C687" w14:textId="2C7451F4" w:rsidR="00DD7AD4" w:rsidRPr="00C36C8B" w:rsidRDefault="00DD7AD4" w:rsidP="00A00E61">
            <w:pPr>
              <w:ind w:left="127"/>
              <w:rPr>
                <w:color w:val="215E99" w:themeColor="text2" w:themeTint="BF"/>
                <w:sz w:val="22"/>
                <w:szCs w:val="22"/>
              </w:rPr>
            </w:pPr>
            <w:r w:rsidRPr="1362B023">
              <w:rPr>
                <w:b/>
                <w:sz w:val="22"/>
                <w:szCs w:val="22"/>
              </w:rPr>
              <w:t>Injection period:</w:t>
            </w:r>
          </w:p>
        </w:tc>
        <w:tc>
          <w:tcPr>
            <w:tcW w:w="7260" w:type="dxa"/>
            <w:gridSpan w:val="3"/>
            <w:tcBorders>
              <w:top w:val="single" w:sz="6" w:space="0" w:color="auto"/>
              <w:left w:val="single" w:sz="6" w:space="0" w:color="auto"/>
              <w:bottom w:val="single" w:sz="6" w:space="0" w:color="auto"/>
              <w:right w:val="single" w:sz="6" w:space="0" w:color="auto"/>
            </w:tcBorders>
            <w:hideMark/>
          </w:tcPr>
          <w:p w14:paraId="7A3518FC" w14:textId="404B7CB5" w:rsidR="00DD7AD4" w:rsidRPr="005135E5" w:rsidRDefault="00DD7AD4" w:rsidP="00FC01AF">
            <w:pPr>
              <w:ind w:left="123"/>
              <w:rPr>
                <w:sz w:val="22"/>
                <w:szCs w:val="22"/>
              </w:rPr>
            </w:pPr>
          </w:p>
        </w:tc>
      </w:tr>
      <w:tr w:rsidR="00DD7AD4" w:rsidRPr="00C36C8B" w14:paraId="48A32EF3" w14:textId="77777777" w:rsidTr="6AB7493F">
        <w:trPr>
          <w:trHeight w:val="345"/>
        </w:trPr>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056B025" w14:textId="25025081" w:rsidR="00DD7AD4" w:rsidRPr="00C36C8B" w:rsidRDefault="00DD7AD4" w:rsidP="00A00E61">
            <w:pPr>
              <w:ind w:left="127"/>
              <w:rPr>
                <w:color w:val="215E99" w:themeColor="text2" w:themeTint="BF"/>
                <w:sz w:val="22"/>
                <w:szCs w:val="22"/>
              </w:rPr>
            </w:pPr>
            <w:r w:rsidRPr="1362B023">
              <w:rPr>
                <w:b/>
                <w:sz w:val="22"/>
                <w:szCs w:val="22"/>
              </w:rPr>
              <w:t>Engineering Enhancements (if any):</w:t>
            </w:r>
          </w:p>
        </w:tc>
        <w:tc>
          <w:tcPr>
            <w:tcW w:w="7260" w:type="dxa"/>
            <w:gridSpan w:val="3"/>
            <w:tcBorders>
              <w:top w:val="single" w:sz="6" w:space="0" w:color="auto"/>
              <w:left w:val="single" w:sz="6" w:space="0" w:color="auto"/>
              <w:bottom w:val="single" w:sz="6" w:space="0" w:color="auto"/>
              <w:right w:val="single" w:sz="6" w:space="0" w:color="auto"/>
            </w:tcBorders>
            <w:hideMark/>
          </w:tcPr>
          <w:p w14:paraId="68B025B3" w14:textId="045C723A" w:rsidR="00DD7AD4" w:rsidRPr="005135E5" w:rsidRDefault="00DD7AD4" w:rsidP="00FC01AF">
            <w:pPr>
              <w:ind w:left="123"/>
              <w:rPr>
                <w:sz w:val="22"/>
                <w:szCs w:val="22"/>
              </w:rPr>
            </w:pPr>
          </w:p>
        </w:tc>
      </w:tr>
      <w:tr w:rsidR="00DD7AD4" w:rsidRPr="00C36C8B" w14:paraId="26A3AF2B" w14:textId="77777777" w:rsidTr="6AB7493F">
        <w:trPr>
          <w:trHeight w:val="345"/>
        </w:trPr>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74D01D6" w14:textId="38C6F518" w:rsidR="00DD7AD4" w:rsidRPr="00C36C8B" w:rsidRDefault="241C422A" w:rsidP="00A00E61">
            <w:pPr>
              <w:ind w:left="127"/>
              <w:rPr>
                <w:color w:val="215E99" w:themeColor="text2" w:themeTint="BF"/>
                <w:sz w:val="22"/>
                <w:szCs w:val="22"/>
              </w:rPr>
            </w:pPr>
            <w:r w:rsidRPr="6AB7493F">
              <w:rPr>
                <w:b/>
                <w:bCs/>
                <w:sz w:val="22"/>
                <w:szCs w:val="22"/>
              </w:rPr>
              <w:t>Sealing mechanism,</w:t>
            </w:r>
            <w:r w:rsidR="3DCB9B68" w:rsidRPr="6AB7493F">
              <w:rPr>
                <w:b/>
                <w:bCs/>
                <w:sz w:val="22"/>
                <w:szCs w:val="22"/>
              </w:rPr>
              <w:t xml:space="preserve"> </w:t>
            </w:r>
            <w:bookmarkStart w:id="19" w:name="_Int_FcTsoMhj"/>
            <w:r w:rsidRPr="6AB7493F">
              <w:rPr>
                <w:b/>
                <w:bCs/>
                <w:sz w:val="22"/>
                <w:szCs w:val="22"/>
              </w:rPr>
              <w:t>attribute</w:t>
            </w:r>
            <w:bookmarkEnd w:id="19"/>
            <w:r w:rsidR="3DCB9B68" w:rsidRPr="6AB7493F">
              <w:rPr>
                <w:b/>
                <w:bCs/>
                <w:sz w:val="22"/>
                <w:szCs w:val="22"/>
              </w:rPr>
              <w:t xml:space="preserve"> </w:t>
            </w:r>
            <w:r w:rsidRPr="6AB7493F">
              <w:rPr>
                <w:b/>
                <w:bCs/>
                <w:sz w:val="22"/>
                <w:szCs w:val="22"/>
              </w:rPr>
              <w:t>or feature:</w:t>
            </w:r>
          </w:p>
        </w:tc>
        <w:tc>
          <w:tcPr>
            <w:tcW w:w="7260" w:type="dxa"/>
            <w:gridSpan w:val="3"/>
            <w:tcBorders>
              <w:top w:val="single" w:sz="6" w:space="0" w:color="auto"/>
              <w:left w:val="single" w:sz="6" w:space="0" w:color="auto"/>
              <w:bottom w:val="single" w:sz="6" w:space="0" w:color="auto"/>
              <w:right w:val="single" w:sz="6" w:space="0" w:color="auto"/>
            </w:tcBorders>
            <w:hideMark/>
          </w:tcPr>
          <w:p w14:paraId="204C3541" w14:textId="68C588C8" w:rsidR="00DD7AD4" w:rsidRPr="005135E5" w:rsidRDefault="00DD7AD4" w:rsidP="00FC01AF">
            <w:pPr>
              <w:ind w:left="123"/>
              <w:rPr>
                <w:sz w:val="22"/>
                <w:szCs w:val="22"/>
              </w:rPr>
            </w:pPr>
          </w:p>
        </w:tc>
      </w:tr>
      <w:tr w:rsidR="00DD7AD4" w:rsidRPr="00C36C8B" w14:paraId="56D6764A" w14:textId="77777777" w:rsidTr="6AB7493F">
        <w:trPr>
          <w:trHeight w:val="345"/>
        </w:trPr>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083D312" w14:textId="4C73E633" w:rsidR="00DD7AD4" w:rsidRPr="00C36C8B" w:rsidRDefault="00DD7AD4" w:rsidP="00A00E61">
            <w:pPr>
              <w:ind w:left="127"/>
              <w:rPr>
                <w:color w:val="215E99" w:themeColor="text2" w:themeTint="BF"/>
                <w:sz w:val="22"/>
                <w:szCs w:val="22"/>
              </w:rPr>
            </w:pPr>
            <w:r w:rsidRPr="1362B023">
              <w:rPr>
                <w:b/>
                <w:sz w:val="22"/>
                <w:szCs w:val="22"/>
              </w:rPr>
              <w:t>Estimate of Spatial Extent (vertically and horizontally)</w:t>
            </w:r>
          </w:p>
        </w:tc>
        <w:tc>
          <w:tcPr>
            <w:tcW w:w="7260" w:type="dxa"/>
            <w:gridSpan w:val="3"/>
            <w:tcBorders>
              <w:top w:val="single" w:sz="6" w:space="0" w:color="auto"/>
              <w:left w:val="single" w:sz="6" w:space="0" w:color="auto"/>
              <w:bottom w:val="single" w:sz="6" w:space="0" w:color="auto"/>
              <w:right w:val="single" w:sz="6" w:space="0" w:color="auto"/>
            </w:tcBorders>
            <w:hideMark/>
          </w:tcPr>
          <w:p w14:paraId="0C453A33" w14:textId="735CB4DD" w:rsidR="00DD7AD4" w:rsidRPr="005135E5" w:rsidRDefault="00DD7AD4" w:rsidP="00FC01AF">
            <w:pPr>
              <w:ind w:left="123"/>
              <w:rPr>
                <w:sz w:val="22"/>
                <w:szCs w:val="22"/>
              </w:rPr>
            </w:pPr>
          </w:p>
        </w:tc>
      </w:tr>
    </w:tbl>
    <w:p w14:paraId="3D0881FA" w14:textId="77777777" w:rsidR="00B64A11" w:rsidRDefault="00B64A11" w:rsidP="00DD7AD4">
      <w:pPr>
        <w:rPr>
          <w:color w:val="215E99" w:themeColor="text2" w:themeTint="BF"/>
          <w:sz w:val="22"/>
          <w:szCs w:val="22"/>
        </w:rPr>
      </w:pPr>
    </w:p>
    <w:p w14:paraId="6FA831BD" w14:textId="2EC7EBBF" w:rsidR="00DD7AD4" w:rsidRPr="00C36C8B" w:rsidRDefault="00B64A11" w:rsidP="00DD7AD4">
      <w:pPr>
        <w:rPr>
          <w:color w:val="215E99" w:themeColor="text2" w:themeTint="BF"/>
          <w:sz w:val="22"/>
          <w:szCs w:val="22"/>
        </w:rPr>
      </w:pPr>
      <w:r>
        <w:rPr>
          <w:color w:val="215E99" w:themeColor="text2" w:themeTint="BF"/>
          <w:sz w:val="22"/>
          <w:szCs w:val="22"/>
        </w:rPr>
        <w:t>In this template, d</w:t>
      </w:r>
      <w:r w:rsidR="610E92E7" w:rsidRPr="0E51B21D">
        <w:rPr>
          <w:color w:val="215E99" w:themeColor="text2" w:themeTint="BF"/>
          <w:sz w:val="22"/>
          <w:szCs w:val="22"/>
        </w:rPr>
        <w:t>escribe:</w:t>
      </w:r>
    </w:p>
    <w:p w14:paraId="21E67B07" w14:textId="4D835DE1" w:rsidR="00C36C8B" w:rsidRPr="00C36C8B" w:rsidRDefault="79546A8C" w:rsidP="1362B023">
      <w:pPr>
        <w:numPr>
          <w:ilvl w:val="0"/>
          <w:numId w:val="16"/>
        </w:numPr>
        <w:rPr>
          <w:color w:val="215E99" w:themeColor="text2" w:themeTint="BF"/>
          <w:sz w:val="22"/>
          <w:szCs w:val="22"/>
        </w:rPr>
      </w:pPr>
      <w:r w:rsidRPr="6AB7493F">
        <w:rPr>
          <w:color w:val="215E99" w:themeColor="text2" w:themeTint="BF"/>
          <w:sz w:val="22"/>
          <w:szCs w:val="22"/>
        </w:rPr>
        <w:t>Any</w:t>
      </w:r>
      <w:r w:rsidR="65BEFB3F" w:rsidRPr="6AB7493F">
        <w:rPr>
          <w:color w:val="215E99" w:themeColor="text2" w:themeTint="BF"/>
          <w:sz w:val="22"/>
          <w:szCs w:val="22"/>
        </w:rPr>
        <w:t xml:space="preserve"> </w:t>
      </w:r>
      <w:bookmarkStart w:id="20" w:name="_Int_ZWmpsIRO"/>
      <w:r w:rsidRPr="6AB7493F">
        <w:rPr>
          <w:color w:val="215E99" w:themeColor="text2" w:themeTint="BF"/>
          <w:sz w:val="22"/>
          <w:szCs w:val="22"/>
        </w:rPr>
        <w:t>new information</w:t>
      </w:r>
      <w:bookmarkEnd w:id="20"/>
      <w:r w:rsidR="65BEFB3F" w:rsidRPr="6AB7493F">
        <w:rPr>
          <w:color w:val="215E99" w:themeColor="text2" w:themeTint="BF"/>
          <w:sz w:val="22"/>
          <w:szCs w:val="22"/>
        </w:rPr>
        <w:t xml:space="preserve"> </w:t>
      </w:r>
      <w:r w:rsidRPr="6AB7493F">
        <w:rPr>
          <w:color w:val="215E99" w:themeColor="text2" w:themeTint="BF"/>
          <w:sz w:val="22"/>
          <w:szCs w:val="22"/>
        </w:rPr>
        <w:t>related to the evaluation of the storage formation.</w:t>
      </w:r>
    </w:p>
    <w:p w14:paraId="220A7338" w14:textId="34345699" w:rsidR="00C36C8B" w:rsidRPr="00C36C8B" w:rsidRDefault="00C36C8B" w:rsidP="00C36C8B">
      <w:pPr>
        <w:numPr>
          <w:ilvl w:val="0"/>
          <w:numId w:val="18"/>
        </w:numPr>
        <w:rPr>
          <w:color w:val="215E99" w:themeColor="text2" w:themeTint="BF"/>
          <w:sz w:val="22"/>
          <w:szCs w:val="22"/>
        </w:rPr>
      </w:pPr>
      <w:r w:rsidRPr="1362B023">
        <w:rPr>
          <w:color w:val="215E99" w:themeColor="text2" w:themeTint="BF"/>
          <w:sz w:val="22"/>
          <w:szCs w:val="22"/>
        </w:rPr>
        <w:lastRenderedPageBreak/>
        <w:t>Any new or revised technical and economic data upon w</w:t>
      </w:r>
      <w:r w:rsidR="00D209DE" w:rsidRPr="1362B023">
        <w:rPr>
          <w:color w:val="215E99" w:themeColor="text2" w:themeTint="BF"/>
          <w:sz w:val="22"/>
          <w:szCs w:val="22"/>
        </w:rPr>
        <w:t>h</w:t>
      </w:r>
      <w:r w:rsidRPr="1362B023">
        <w:rPr>
          <w:color w:val="215E99" w:themeColor="text2" w:themeTint="BF"/>
          <w:sz w:val="22"/>
          <w:szCs w:val="22"/>
        </w:rPr>
        <w:t>i</w:t>
      </w:r>
      <w:r w:rsidR="00D209DE" w:rsidRPr="1362B023">
        <w:rPr>
          <w:color w:val="215E99" w:themeColor="text2" w:themeTint="BF"/>
          <w:sz w:val="22"/>
          <w:szCs w:val="22"/>
        </w:rPr>
        <w:t>c</w:t>
      </w:r>
      <w:r w:rsidRPr="1362B023">
        <w:rPr>
          <w:color w:val="215E99" w:themeColor="text2" w:themeTint="BF"/>
          <w:sz w:val="22"/>
          <w:szCs w:val="22"/>
        </w:rPr>
        <w:t>h the contingent storage resources estimate above is based, including a report of any study carried out that has resulted in a revised estimate.</w:t>
      </w:r>
    </w:p>
    <w:p w14:paraId="4A64650E" w14:textId="21E9D79F" w:rsidR="00AF5832" w:rsidRPr="007038EF" w:rsidRDefault="00AF5832" w:rsidP="007038EF">
      <w:pPr>
        <w:ind w:left="360"/>
        <w:rPr>
          <w:color w:val="215E99" w:themeColor="text2" w:themeTint="BF"/>
          <w:sz w:val="22"/>
          <w:szCs w:val="22"/>
        </w:rPr>
      </w:pPr>
      <w:r w:rsidRPr="007038EF">
        <w:rPr>
          <w:b/>
          <w:bCs/>
          <w:color w:val="215E99" w:themeColor="text2" w:themeTint="BF"/>
          <w:sz w:val="22"/>
          <w:szCs w:val="22"/>
        </w:rPr>
        <w:t>Note</w:t>
      </w:r>
      <w:r w:rsidRPr="007038EF">
        <w:rPr>
          <w:color w:val="215E99" w:themeColor="text2" w:themeTint="BF"/>
          <w:sz w:val="22"/>
          <w:szCs w:val="22"/>
        </w:rPr>
        <w:t>: Changes to the</w:t>
      </w:r>
      <w:r w:rsidR="00FC01AF">
        <w:rPr>
          <w:color w:val="215E99" w:themeColor="text2" w:themeTint="BF"/>
          <w:sz w:val="22"/>
          <w:szCs w:val="22"/>
        </w:rPr>
        <w:t xml:space="preserve"> </w:t>
      </w:r>
      <w:r w:rsidRPr="007038EF">
        <w:rPr>
          <w:color w:val="215E99" w:themeColor="text2" w:themeTint="BF"/>
          <w:sz w:val="22"/>
          <w:szCs w:val="22"/>
        </w:rPr>
        <w:t>Fundamental</w:t>
      </w:r>
      <w:r w:rsidR="00FC01AF">
        <w:rPr>
          <w:color w:val="215E99" w:themeColor="text2" w:themeTint="BF"/>
          <w:sz w:val="22"/>
          <w:szCs w:val="22"/>
        </w:rPr>
        <w:t xml:space="preserve"> </w:t>
      </w:r>
      <w:r w:rsidRPr="007038EF">
        <w:rPr>
          <w:color w:val="215E99" w:themeColor="text2" w:themeTint="BF"/>
          <w:sz w:val="22"/>
          <w:szCs w:val="22"/>
        </w:rPr>
        <w:t>Suitability</w:t>
      </w:r>
      <w:r w:rsidR="00FC01AF">
        <w:rPr>
          <w:color w:val="215E99" w:themeColor="text2" w:themeTint="BF"/>
          <w:sz w:val="22"/>
          <w:szCs w:val="22"/>
        </w:rPr>
        <w:t xml:space="preserve"> </w:t>
      </w:r>
      <w:r w:rsidRPr="007038EF">
        <w:rPr>
          <w:color w:val="215E99" w:themeColor="text2" w:themeTint="BF"/>
          <w:sz w:val="22"/>
          <w:szCs w:val="22"/>
        </w:rPr>
        <w:t>Determinants of an identified GHG storage formation may trigger the need to apply to vary the declaration of identified GHG storage formation.</w:t>
      </w:r>
    </w:p>
    <w:p w14:paraId="07CC10A0" w14:textId="77777777" w:rsidR="00BD33BC" w:rsidRPr="00AF5832" w:rsidRDefault="00BD33BC" w:rsidP="00AB37A3"/>
    <w:p w14:paraId="63369386" w14:textId="77777777" w:rsidR="00AB37A3" w:rsidRPr="007D1762" w:rsidRDefault="00AB37A3" w:rsidP="007D1762">
      <w:pPr>
        <w:pStyle w:val="Heading2"/>
        <w:numPr>
          <w:ilvl w:val="0"/>
          <w:numId w:val="5"/>
        </w:numPr>
        <w:rPr>
          <w:color w:val="auto"/>
        </w:rPr>
      </w:pPr>
      <w:bookmarkStart w:id="21" w:name="_Toc222998613"/>
      <w:r w:rsidRPr="007D1762">
        <w:rPr>
          <w:color w:val="auto"/>
        </w:rPr>
        <w:t>Activities to be undertaken in later reporting periods</w:t>
      </w:r>
      <w:bookmarkEnd w:id="21"/>
    </w:p>
    <w:p w14:paraId="3FC67583" w14:textId="19E9118F" w:rsidR="00AB37A3" w:rsidRDefault="00AB37A3" w:rsidP="007D1762">
      <w:pPr>
        <w:spacing w:after="0"/>
        <w:rPr>
          <w:sz w:val="20"/>
          <w:szCs w:val="20"/>
        </w:rPr>
      </w:pPr>
      <w:r w:rsidRPr="007D1762">
        <w:rPr>
          <w:sz w:val="20"/>
          <w:szCs w:val="20"/>
        </w:rPr>
        <w:t>Paragraph 2</w:t>
      </w:r>
      <w:r w:rsidR="00415461">
        <w:rPr>
          <w:sz w:val="20"/>
          <w:szCs w:val="20"/>
        </w:rPr>
        <w:t>9</w:t>
      </w:r>
      <w:r w:rsidRPr="007D1762">
        <w:rPr>
          <w:sz w:val="20"/>
          <w:szCs w:val="20"/>
        </w:rPr>
        <w:t>(2)(</w:t>
      </w:r>
      <w:r w:rsidR="00FE1D12">
        <w:rPr>
          <w:sz w:val="20"/>
          <w:szCs w:val="20"/>
        </w:rPr>
        <w:t>e</w:t>
      </w:r>
      <w:r w:rsidRPr="007D1762">
        <w:rPr>
          <w:sz w:val="20"/>
          <w:szCs w:val="20"/>
        </w:rPr>
        <w:t>)</w:t>
      </w:r>
    </w:p>
    <w:p w14:paraId="37A21A27" w14:textId="77777777" w:rsidR="000C2AA4" w:rsidRPr="007D1762" w:rsidRDefault="000C2AA4" w:rsidP="000C2AA4">
      <w:pPr>
        <w:spacing w:after="0"/>
        <w:rPr>
          <w:sz w:val="20"/>
          <w:szCs w:val="20"/>
        </w:rPr>
      </w:pPr>
      <w:r w:rsidRPr="007D1762">
        <w:rPr>
          <w:sz w:val="20"/>
          <w:szCs w:val="20"/>
        </w:rPr>
        <w:t>Paragraph 2</w:t>
      </w:r>
      <w:r>
        <w:rPr>
          <w:sz w:val="20"/>
          <w:szCs w:val="20"/>
        </w:rPr>
        <w:t>9</w:t>
      </w:r>
      <w:r w:rsidRPr="007D1762">
        <w:rPr>
          <w:sz w:val="20"/>
          <w:szCs w:val="20"/>
        </w:rPr>
        <w:t>(2)(</w:t>
      </w:r>
      <w:r>
        <w:rPr>
          <w:sz w:val="20"/>
          <w:szCs w:val="20"/>
        </w:rPr>
        <w:t>f</w:t>
      </w:r>
      <w:r w:rsidRPr="007D1762">
        <w:rPr>
          <w:sz w:val="20"/>
          <w:szCs w:val="20"/>
        </w:rPr>
        <w:t>)</w:t>
      </w:r>
    </w:p>
    <w:p w14:paraId="770C8DA0" w14:textId="77777777" w:rsidR="000C2AA4" w:rsidRDefault="000C2AA4" w:rsidP="007D1762">
      <w:pPr>
        <w:spacing w:after="0"/>
        <w:rPr>
          <w:sz w:val="20"/>
          <w:szCs w:val="20"/>
        </w:rPr>
      </w:pPr>
    </w:p>
    <w:p w14:paraId="3B9709C4" w14:textId="43B20528" w:rsidR="00AB37A3" w:rsidRPr="00A736CA" w:rsidRDefault="245A4446" w:rsidP="00C52F06">
      <w:pPr>
        <w:shd w:val="clear" w:color="auto" w:fill="E8E8E8" w:themeFill="background2"/>
        <w:spacing w:before="240"/>
        <w:rPr>
          <w:color w:val="215E99" w:themeColor="text2" w:themeTint="BF"/>
          <w:sz w:val="22"/>
          <w:szCs w:val="22"/>
        </w:rPr>
      </w:pPr>
      <w:r w:rsidRPr="6AB7493F">
        <w:rPr>
          <w:color w:val="215E99" w:themeColor="text2" w:themeTint="BF"/>
          <w:sz w:val="22"/>
          <w:szCs w:val="22"/>
        </w:rPr>
        <w:t xml:space="preserve">COMPLETE </w:t>
      </w:r>
      <w:r w:rsidR="371F0057" w:rsidRPr="6AB7493F">
        <w:rPr>
          <w:color w:val="215E99" w:themeColor="text2" w:themeTint="BF"/>
          <w:sz w:val="22"/>
          <w:szCs w:val="22"/>
        </w:rPr>
        <w:t xml:space="preserve">EXCEL </w:t>
      </w:r>
      <w:r w:rsidRPr="6AB7493F">
        <w:rPr>
          <w:color w:val="215E99" w:themeColor="text2" w:themeTint="BF"/>
          <w:sz w:val="22"/>
          <w:szCs w:val="22"/>
        </w:rPr>
        <w:t>REPORTING TABLES</w:t>
      </w:r>
      <w:r w:rsidR="00AB37A3">
        <w:tab/>
      </w:r>
      <w:r w:rsidR="00AB37A3">
        <w:tab/>
      </w:r>
      <w:r w:rsidR="00AB37A3">
        <w:tab/>
      </w:r>
      <w:r w:rsidR="00AB37A3">
        <w:tab/>
      </w:r>
      <w:r w:rsidR="00AB37A3">
        <w:tab/>
      </w:r>
      <w:r w:rsidRPr="6AB7493F">
        <w:rPr>
          <w:color w:val="215E99" w:themeColor="text2" w:themeTint="BF"/>
          <w:sz w:val="22"/>
          <w:szCs w:val="22"/>
        </w:rPr>
        <w:t>‘2</w:t>
      </w:r>
      <w:r w:rsidR="24245E59" w:rsidRPr="6AB7493F">
        <w:rPr>
          <w:color w:val="215E99" w:themeColor="text2" w:themeTint="BF"/>
          <w:sz w:val="22"/>
          <w:szCs w:val="22"/>
        </w:rPr>
        <w:t>9</w:t>
      </w:r>
      <w:r w:rsidRPr="6AB7493F">
        <w:rPr>
          <w:color w:val="215E99" w:themeColor="text2" w:themeTint="BF"/>
          <w:sz w:val="22"/>
          <w:szCs w:val="22"/>
        </w:rPr>
        <w:t>(2)(</w:t>
      </w:r>
      <w:r w:rsidR="24245E59" w:rsidRPr="6AB7493F">
        <w:rPr>
          <w:color w:val="215E99" w:themeColor="text2" w:themeTint="BF"/>
          <w:sz w:val="22"/>
          <w:szCs w:val="22"/>
        </w:rPr>
        <w:t>e</w:t>
      </w:r>
      <w:r w:rsidRPr="6AB7493F">
        <w:rPr>
          <w:color w:val="215E99" w:themeColor="text2" w:themeTint="BF"/>
          <w:sz w:val="22"/>
          <w:szCs w:val="22"/>
        </w:rPr>
        <w:t xml:space="preserve">) Future Activity’ </w:t>
      </w:r>
    </w:p>
    <w:p w14:paraId="49657AA2" w14:textId="7E1CFB9A" w:rsidR="00AB37A3" w:rsidRDefault="00AB37A3" w:rsidP="00A736CA">
      <w:pPr>
        <w:spacing w:before="240"/>
        <w:rPr>
          <w:color w:val="215E99" w:themeColor="text2" w:themeTint="BF"/>
          <w:sz w:val="22"/>
          <w:szCs w:val="22"/>
        </w:rPr>
      </w:pPr>
      <w:r w:rsidRPr="007D1762">
        <w:rPr>
          <w:color w:val="215E99" w:themeColor="text2" w:themeTint="BF"/>
          <w:sz w:val="22"/>
          <w:szCs w:val="22"/>
        </w:rPr>
        <w:t>Describe the measures taken by the titleholder during the current</w:t>
      </w:r>
      <w:r w:rsidR="00B82486">
        <w:rPr>
          <w:color w:val="215E99" w:themeColor="text2" w:themeTint="BF"/>
          <w:sz w:val="22"/>
          <w:szCs w:val="22"/>
        </w:rPr>
        <w:t xml:space="preserve"> </w:t>
      </w:r>
      <w:r w:rsidR="00272CE4">
        <w:rPr>
          <w:color w:val="215E99" w:themeColor="text2" w:themeTint="BF"/>
          <w:sz w:val="22"/>
          <w:szCs w:val="22"/>
        </w:rPr>
        <w:t>title</w:t>
      </w:r>
      <w:r w:rsidRPr="007D1762">
        <w:rPr>
          <w:color w:val="215E99" w:themeColor="text2" w:themeTint="BF"/>
          <w:sz w:val="22"/>
          <w:szCs w:val="22"/>
        </w:rPr>
        <w:t xml:space="preserve"> year in preparation for completing the future activities in the next reporting period (if any).</w:t>
      </w:r>
    </w:p>
    <w:p w14:paraId="00D92F58" w14:textId="77777777" w:rsidR="008F747E" w:rsidRPr="008F747E" w:rsidRDefault="008F747E" w:rsidP="00A736CA">
      <w:pPr>
        <w:spacing w:before="240"/>
        <w:rPr>
          <w:sz w:val="22"/>
          <w:szCs w:val="22"/>
        </w:rPr>
      </w:pPr>
    </w:p>
    <w:p w14:paraId="216FD738" w14:textId="1D8B35DA" w:rsidR="00AB37A3" w:rsidRPr="006622D3" w:rsidRDefault="245A4446" w:rsidP="006622D3">
      <w:pPr>
        <w:pStyle w:val="Heading2"/>
        <w:numPr>
          <w:ilvl w:val="0"/>
          <w:numId w:val="5"/>
        </w:numPr>
        <w:rPr>
          <w:color w:val="auto"/>
        </w:rPr>
      </w:pPr>
      <w:bookmarkStart w:id="22" w:name="_Int_UuN7Zh2l"/>
      <w:proofErr w:type="gramStart"/>
      <w:r w:rsidRPr="6AB7493F">
        <w:rPr>
          <w:color w:val="auto"/>
        </w:rPr>
        <w:t>Future plans</w:t>
      </w:r>
      <w:bookmarkEnd w:id="22"/>
      <w:proofErr w:type="gramEnd"/>
      <w:r w:rsidRPr="6AB7493F">
        <w:rPr>
          <w:color w:val="auto"/>
        </w:rPr>
        <w:t xml:space="preserve"> for wells drilled since</w:t>
      </w:r>
      <w:r w:rsidR="563A8D51" w:rsidRPr="6AB7493F">
        <w:rPr>
          <w:color w:val="auto"/>
        </w:rPr>
        <w:t xml:space="preserve"> title</w:t>
      </w:r>
      <w:r w:rsidRPr="6AB7493F">
        <w:rPr>
          <w:color w:val="auto"/>
        </w:rPr>
        <w:t xml:space="preserve"> initially granted</w:t>
      </w:r>
    </w:p>
    <w:p w14:paraId="635E5755" w14:textId="78BDF55A" w:rsidR="007D1762" w:rsidRDefault="00AB37A3" w:rsidP="007D1762">
      <w:pPr>
        <w:spacing w:after="0"/>
        <w:rPr>
          <w:sz w:val="20"/>
          <w:szCs w:val="20"/>
        </w:rPr>
      </w:pPr>
      <w:r w:rsidRPr="007D1762">
        <w:rPr>
          <w:sz w:val="20"/>
          <w:szCs w:val="20"/>
        </w:rPr>
        <w:t xml:space="preserve"> Paragraph 2</w:t>
      </w:r>
      <w:r w:rsidR="00010537">
        <w:rPr>
          <w:sz w:val="20"/>
          <w:szCs w:val="20"/>
        </w:rPr>
        <w:t>9</w:t>
      </w:r>
      <w:r w:rsidRPr="007D1762">
        <w:rPr>
          <w:sz w:val="20"/>
          <w:szCs w:val="20"/>
        </w:rPr>
        <w:t>(2)(</w:t>
      </w:r>
      <w:r w:rsidR="00010537">
        <w:rPr>
          <w:sz w:val="20"/>
          <w:szCs w:val="20"/>
        </w:rPr>
        <w:t>g</w:t>
      </w:r>
      <w:r w:rsidRPr="007D1762">
        <w:rPr>
          <w:sz w:val="20"/>
          <w:szCs w:val="20"/>
        </w:rPr>
        <w:t>)</w:t>
      </w:r>
    </w:p>
    <w:p w14:paraId="5187D468" w14:textId="381213F4" w:rsidR="00AB37A3" w:rsidRPr="00A736CA" w:rsidRDefault="245A4446" w:rsidP="00C52F06">
      <w:pPr>
        <w:shd w:val="clear" w:color="auto" w:fill="E8E8E8" w:themeFill="background2"/>
        <w:spacing w:before="240"/>
        <w:rPr>
          <w:color w:val="215E99" w:themeColor="text2" w:themeTint="BF"/>
          <w:sz w:val="22"/>
          <w:szCs w:val="22"/>
        </w:rPr>
      </w:pPr>
      <w:r w:rsidRPr="6AB7493F">
        <w:rPr>
          <w:color w:val="215E99" w:themeColor="text2" w:themeTint="BF"/>
          <w:sz w:val="22"/>
          <w:szCs w:val="22"/>
        </w:rPr>
        <w:t>COMPLETE</w:t>
      </w:r>
      <w:r w:rsidR="371F0057" w:rsidRPr="6AB7493F">
        <w:rPr>
          <w:color w:val="215E99" w:themeColor="text2" w:themeTint="BF"/>
          <w:sz w:val="22"/>
          <w:szCs w:val="22"/>
        </w:rPr>
        <w:t xml:space="preserve"> EXCEL</w:t>
      </w:r>
      <w:r w:rsidRPr="6AB7493F">
        <w:rPr>
          <w:color w:val="215E99" w:themeColor="text2" w:themeTint="BF"/>
          <w:sz w:val="22"/>
          <w:szCs w:val="22"/>
        </w:rPr>
        <w:t xml:space="preserve"> REPORTING TABLES</w:t>
      </w:r>
      <w:r w:rsidR="00AB37A3">
        <w:tab/>
      </w:r>
      <w:r w:rsidR="00AB37A3">
        <w:tab/>
      </w:r>
      <w:r w:rsidR="00AB37A3">
        <w:tab/>
      </w:r>
      <w:r w:rsidR="00AB37A3">
        <w:tab/>
      </w:r>
      <w:r w:rsidR="00AB37A3">
        <w:tab/>
      </w:r>
      <w:r w:rsidRPr="6AB7493F">
        <w:rPr>
          <w:color w:val="215E99" w:themeColor="text2" w:themeTint="BF"/>
          <w:sz w:val="22"/>
          <w:szCs w:val="22"/>
        </w:rPr>
        <w:t>‘2</w:t>
      </w:r>
      <w:r w:rsidR="1A1FC029" w:rsidRPr="6AB7493F">
        <w:rPr>
          <w:color w:val="215E99" w:themeColor="text2" w:themeTint="BF"/>
          <w:sz w:val="22"/>
          <w:szCs w:val="22"/>
        </w:rPr>
        <w:t>9</w:t>
      </w:r>
      <w:r w:rsidRPr="6AB7493F">
        <w:rPr>
          <w:color w:val="215E99" w:themeColor="text2" w:themeTint="BF"/>
          <w:sz w:val="22"/>
          <w:szCs w:val="22"/>
        </w:rPr>
        <w:t>(2)(</w:t>
      </w:r>
      <w:r w:rsidR="1A1FC029" w:rsidRPr="6AB7493F">
        <w:rPr>
          <w:color w:val="215E99" w:themeColor="text2" w:themeTint="BF"/>
          <w:sz w:val="22"/>
          <w:szCs w:val="22"/>
        </w:rPr>
        <w:t>g</w:t>
      </w:r>
      <w:r w:rsidRPr="6AB7493F">
        <w:rPr>
          <w:color w:val="215E99" w:themeColor="text2" w:themeTint="BF"/>
          <w:sz w:val="22"/>
          <w:szCs w:val="22"/>
        </w:rPr>
        <w:t xml:space="preserve">) </w:t>
      </w:r>
      <w:r w:rsidR="13E43C53" w:rsidRPr="6AB7493F">
        <w:rPr>
          <w:color w:val="215E99" w:themeColor="text2" w:themeTint="BF"/>
          <w:sz w:val="22"/>
          <w:szCs w:val="22"/>
        </w:rPr>
        <w:t>P</w:t>
      </w:r>
      <w:r w:rsidRPr="6AB7493F">
        <w:rPr>
          <w:color w:val="215E99" w:themeColor="text2" w:themeTint="BF"/>
          <w:sz w:val="22"/>
          <w:szCs w:val="22"/>
        </w:rPr>
        <w:t xml:space="preserve">lans for wells’ </w:t>
      </w:r>
    </w:p>
    <w:p w14:paraId="3550C4D1" w14:textId="77777777" w:rsidR="00EC66AD" w:rsidRDefault="00EC66AD" w:rsidP="00EC66AD">
      <w:pPr>
        <w:pStyle w:val="Heading2"/>
        <w:ind w:left="360"/>
        <w:rPr>
          <w:color w:val="auto"/>
        </w:rPr>
      </w:pPr>
    </w:p>
    <w:p w14:paraId="14F82473" w14:textId="0F727720" w:rsidR="009A7D0B" w:rsidRPr="006622D3" w:rsidRDefault="009A7D0B" w:rsidP="006622D3">
      <w:pPr>
        <w:pStyle w:val="Heading2"/>
        <w:numPr>
          <w:ilvl w:val="0"/>
          <w:numId w:val="5"/>
        </w:numPr>
        <w:rPr>
          <w:color w:val="auto"/>
        </w:rPr>
      </w:pPr>
      <w:r w:rsidRPr="006622D3">
        <w:rPr>
          <w:color w:val="auto"/>
        </w:rPr>
        <w:t>Any insurance required</w:t>
      </w:r>
    </w:p>
    <w:p w14:paraId="46956BAA" w14:textId="00732A62" w:rsidR="007D0EB5" w:rsidRDefault="007D0EB5" w:rsidP="007D0EB5">
      <w:pPr>
        <w:spacing w:after="0"/>
        <w:rPr>
          <w:sz w:val="20"/>
          <w:szCs w:val="20"/>
        </w:rPr>
      </w:pPr>
      <w:r w:rsidRPr="007D0EB5">
        <w:rPr>
          <w:sz w:val="20"/>
          <w:szCs w:val="20"/>
        </w:rPr>
        <w:t>Paragraph 29(2)(</w:t>
      </w:r>
      <w:r w:rsidR="009B256F">
        <w:rPr>
          <w:sz w:val="20"/>
          <w:szCs w:val="20"/>
        </w:rPr>
        <w:t>h</w:t>
      </w:r>
      <w:r w:rsidRPr="007D0EB5">
        <w:rPr>
          <w:sz w:val="20"/>
          <w:szCs w:val="20"/>
        </w:rPr>
        <w:t>)</w:t>
      </w:r>
    </w:p>
    <w:p w14:paraId="5FEB6827" w14:textId="77777777" w:rsidR="009B256F" w:rsidRPr="009B256F" w:rsidRDefault="009B256F" w:rsidP="007D0EB5">
      <w:pPr>
        <w:spacing w:after="0"/>
        <w:rPr>
          <w:color w:val="215E99" w:themeColor="text2" w:themeTint="BF"/>
          <w:sz w:val="22"/>
          <w:szCs w:val="22"/>
        </w:rPr>
      </w:pPr>
    </w:p>
    <w:p w14:paraId="2190808E" w14:textId="0010CFFF" w:rsidR="009B256F" w:rsidRPr="009B256F" w:rsidRDefault="009B256F" w:rsidP="009B256F">
      <w:pPr>
        <w:spacing w:after="0"/>
        <w:rPr>
          <w:color w:val="215E99" w:themeColor="text2" w:themeTint="BF"/>
          <w:sz w:val="22"/>
          <w:szCs w:val="22"/>
        </w:rPr>
      </w:pPr>
      <w:r w:rsidRPr="00942449">
        <w:rPr>
          <w:color w:val="215E99" w:themeColor="text2" w:themeTint="BF"/>
          <w:sz w:val="22"/>
          <w:szCs w:val="22"/>
        </w:rPr>
        <w:t>I</w:t>
      </w:r>
      <w:r w:rsidRPr="009B256F">
        <w:rPr>
          <w:color w:val="215E99" w:themeColor="text2" w:themeTint="BF"/>
          <w:sz w:val="22"/>
          <w:szCs w:val="22"/>
        </w:rPr>
        <w:t>f the</w:t>
      </w:r>
      <w:r w:rsidR="009E05C0">
        <w:rPr>
          <w:color w:val="215E99" w:themeColor="text2" w:themeTint="BF"/>
          <w:sz w:val="22"/>
          <w:szCs w:val="22"/>
        </w:rPr>
        <w:t xml:space="preserve"> </w:t>
      </w:r>
      <w:r w:rsidR="00272CE4">
        <w:rPr>
          <w:color w:val="215E99" w:themeColor="text2" w:themeTint="BF"/>
          <w:sz w:val="22"/>
          <w:szCs w:val="22"/>
        </w:rPr>
        <w:t>title</w:t>
      </w:r>
      <w:r w:rsidR="009E05C0">
        <w:rPr>
          <w:color w:val="215E99" w:themeColor="text2" w:themeTint="BF"/>
          <w:sz w:val="22"/>
          <w:szCs w:val="22"/>
        </w:rPr>
        <w:t xml:space="preserve"> </w:t>
      </w:r>
      <w:r w:rsidRPr="009B256F">
        <w:rPr>
          <w:color w:val="215E99" w:themeColor="text2" w:themeTint="BF"/>
          <w:sz w:val="22"/>
          <w:szCs w:val="22"/>
        </w:rPr>
        <w:t>is subject to a condition requiring insurance, provide the details of the maintained insurance.</w:t>
      </w:r>
    </w:p>
    <w:p w14:paraId="3FA3855A" w14:textId="50EACEFA" w:rsidR="009B256F" w:rsidRPr="005135E5" w:rsidRDefault="009B256F" w:rsidP="005135E5">
      <w:pPr>
        <w:spacing w:before="240"/>
        <w:rPr>
          <w:sz w:val="22"/>
          <w:szCs w:val="22"/>
        </w:rPr>
      </w:pPr>
    </w:p>
    <w:p w14:paraId="7117866F" w14:textId="33ECEC7E" w:rsidR="009B256F" w:rsidRPr="006622D3" w:rsidRDefault="009B256F" w:rsidP="006622D3">
      <w:pPr>
        <w:pStyle w:val="Heading2"/>
        <w:numPr>
          <w:ilvl w:val="0"/>
          <w:numId w:val="5"/>
        </w:numPr>
        <w:rPr>
          <w:color w:val="auto"/>
        </w:rPr>
      </w:pPr>
      <w:r w:rsidRPr="006622D3">
        <w:rPr>
          <w:color w:val="auto"/>
        </w:rPr>
        <w:t xml:space="preserve">Any security </w:t>
      </w:r>
      <w:r w:rsidR="00F007A3" w:rsidRPr="1362B023">
        <w:rPr>
          <w:color w:val="auto"/>
        </w:rPr>
        <w:t>in</w:t>
      </w:r>
      <w:r w:rsidR="00F007A3" w:rsidRPr="006622D3">
        <w:rPr>
          <w:color w:val="auto"/>
        </w:rPr>
        <w:t xml:space="preserve"> force</w:t>
      </w:r>
    </w:p>
    <w:p w14:paraId="2E8D4956" w14:textId="4C3DFE7C" w:rsidR="009B256F" w:rsidRDefault="009B256F" w:rsidP="009B256F">
      <w:pPr>
        <w:spacing w:after="0"/>
        <w:rPr>
          <w:sz w:val="20"/>
          <w:szCs w:val="20"/>
        </w:rPr>
      </w:pPr>
      <w:r w:rsidRPr="007D0EB5">
        <w:rPr>
          <w:sz w:val="20"/>
          <w:szCs w:val="20"/>
        </w:rPr>
        <w:t>Paragraph 29(2)(</w:t>
      </w:r>
      <w:proofErr w:type="spellStart"/>
      <w:r>
        <w:rPr>
          <w:sz w:val="20"/>
          <w:szCs w:val="20"/>
        </w:rPr>
        <w:t>i</w:t>
      </w:r>
      <w:proofErr w:type="spellEnd"/>
      <w:r w:rsidRPr="007D0EB5">
        <w:rPr>
          <w:sz w:val="20"/>
          <w:szCs w:val="20"/>
        </w:rPr>
        <w:t>)</w:t>
      </w:r>
    </w:p>
    <w:p w14:paraId="7D432934" w14:textId="77777777" w:rsidR="009B256F" w:rsidRPr="009B256F" w:rsidRDefault="009B256F" w:rsidP="009B256F">
      <w:pPr>
        <w:spacing w:after="0"/>
        <w:rPr>
          <w:color w:val="215E99" w:themeColor="text2" w:themeTint="BF"/>
          <w:sz w:val="22"/>
          <w:szCs w:val="22"/>
        </w:rPr>
      </w:pPr>
    </w:p>
    <w:p w14:paraId="14909C3D" w14:textId="79F2A8B8" w:rsidR="009B256F" w:rsidRPr="009B256F" w:rsidRDefault="00942449" w:rsidP="009B256F">
      <w:pPr>
        <w:spacing w:after="0"/>
        <w:rPr>
          <w:color w:val="215E99" w:themeColor="text2" w:themeTint="BF"/>
          <w:sz w:val="22"/>
          <w:szCs w:val="22"/>
        </w:rPr>
      </w:pPr>
      <w:r w:rsidRPr="00942449">
        <w:rPr>
          <w:color w:val="215E99" w:themeColor="text2" w:themeTint="BF"/>
          <w:sz w:val="22"/>
          <w:szCs w:val="22"/>
        </w:rPr>
        <w:t>Include the form and amount of any security taken</w:t>
      </w:r>
      <w:r w:rsidR="00F007A3">
        <w:rPr>
          <w:color w:val="215E99" w:themeColor="text2" w:themeTint="BF"/>
          <w:sz w:val="22"/>
          <w:szCs w:val="22"/>
        </w:rPr>
        <w:t xml:space="preserve"> to be</w:t>
      </w:r>
      <w:r w:rsidRPr="00942449">
        <w:rPr>
          <w:color w:val="215E99" w:themeColor="text2" w:themeTint="BF"/>
          <w:sz w:val="22"/>
          <w:szCs w:val="22"/>
        </w:rPr>
        <w:t xml:space="preserve"> </w:t>
      </w:r>
      <w:r w:rsidR="00F007A3">
        <w:rPr>
          <w:color w:val="215E99" w:themeColor="text2" w:themeTint="BF"/>
          <w:sz w:val="22"/>
          <w:szCs w:val="22"/>
        </w:rPr>
        <w:t xml:space="preserve">in force </w:t>
      </w:r>
      <w:r w:rsidRPr="00942449">
        <w:rPr>
          <w:color w:val="215E99" w:themeColor="text2" w:themeTint="BF"/>
          <w:sz w:val="22"/>
          <w:szCs w:val="22"/>
        </w:rPr>
        <w:t xml:space="preserve">in relation to the </w:t>
      </w:r>
      <w:r w:rsidR="00272CE4">
        <w:rPr>
          <w:color w:val="215E99" w:themeColor="text2" w:themeTint="BF"/>
          <w:sz w:val="22"/>
          <w:szCs w:val="22"/>
        </w:rPr>
        <w:t>title</w:t>
      </w:r>
      <w:r w:rsidRPr="00942449">
        <w:rPr>
          <w:color w:val="215E99" w:themeColor="text2" w:themeTint="BF"/>
          <w:sz w:val="22"/>
          <w:szCs w:val="22"/>
        </w:rPr>
        <w:t xml:space="preserve"> under section 31 of </w:t>
      </w:r>
      <w:r w:rsidR="009E05C0">
        <w:rPr>
          <w:color w:val="215E99" w:themeColor="text2" w:themeTint="BF"/>
          <w:sz w:val="22"/>
          <w:szCs w:val="22"/>
        </w:rPr>
        <w:t xml:space="preserve">the </w:t>
      </w:r>
      <w:r w:rsidRPr="00942449">
        <w:rPr>
          <w:color w:val="215E99" w:themeColor="text2" w:themeTint="BF"/>
          <w:sz w:val="22"/>
          <w:szCs w:val="22"/>
        </w:rPr>
        <w:t xml:space="preserve">OPGGSA. </w:t>
      </w:r>
    </w:p>
    <w:p w14:paraId="3B0BC2F9" w14:textId="77777777" w:rsidR="009B256F" w:rsidRPr="005135E5" w:rsidRDefault="009B256F" w:rsidP="005135E5">
      <w:pPr>
        <w:spacing w:before="240"/>
        <w:rPr>
          <w:sz w:val="22"/>
          <w:szCs w:val="22"/>
        </w:rPr>
      </w:pPr>
    </w:p>
    <w:p w14:paraId="62EC6B14" w14:textId="65840672" w:rsidR="00AB37A3" w:rsidRPr="006622D3" w:rsidRDefault="00AB37A3" w:rsidP="006622D3">
      <w:pPr>
        <w:pStyle w:val="Heading2"/>
        <w:numPr>
          <w:ilvl w:val="0"/>
          <w:numId w:val="5"/>
        </w:numPr>
        <w:rPr>
          <w:color w:val="auto"/>
        </w:rPr>
      </w:pPr>
      <w:r w:rsidRPr="006622D3">
        <w:rPr>
          <w:color w:val="auto"/>
        </w:rPr>
        <w:t>Information required in relation to title conditions</w:t>
      </w:r>
    </w:p>
    <w:p w14:paraId="5A5C0F6E" w14:textId="21C5061B" w:rsidR="00F92971" w:rsidRDefault="00AB37A3" w:rsidP="00F92971">
      <w:pPr>
        <w:spacing w:after="0"/>
        <w:rPr>
          <w:sz w:val="20"/>
          <w:szCs w:val="20"/>
        </w:rPr>
      </w:pPr>
      <w:r w:rsidRPr="00A736CA">
        <w:rPr>
          <w:sz w:val="20"/>
          <w:szCs w:val="20"/>
        </w:rPr>
        <w:t>Paragraph 2</w:t>
      </w:r>
      <w:r w:rsidR="001C3643">
        <w:rPr>
          <w:sz w:val="20"/>
          <w:szCs w:val="20"/>
        </w:rPr>
        <w:t>9</w:t>
      </w:r>
      <w:r w:rsidRPr="00A736CA">
        <w:rPr>
          <w:sz w:val="20"/>
          <w:szCs w:val="20"/>
        </w:rPr>
        <w:t>(2)(</w:t>
      </w:r>
      <w:r w:rsidR="00F92971">
        <w:rPr>
          <w:sz w:val="20"/>
          <w:szCs w:val="20"/>
        </w:rPr>
        <w:t>j</w:t>
      </w:r>
      <w:r w:rsidRPr="00A736CA">
        <w:rPr>
          <w:sz w:val="20"/>
          <w:szCs w:val="20"/>
        </w:rPr>
        <w:t>)</w:t>
      </w:r>
    </w:p>
    <w:p w14:paraId="63868E92" w14:textId="77777777" w:rsidR="00F92971" w:rsidRPr="00F92971" w:rsidRDefault="00F92971" w:rsidP="00F92971">
      <w:pPr>
        <w:spacing w:after="0"/>
        <w:rPr>
          <w:sz w:val="20"/>
          <w:szCs w:val="20"/>
        </w:rPr>
      </w:pPr>
    </w:p>
    <w:p w14:paraId="561D902D" w14:textId="5AE19FDF" w:rsidR="00AB37A3" w:rsidRDefault="00F92971" w:rsidP="00AB37A3">
      <w:pPr>
        <w:rPr>
          <w:color w:val="215E99" w:themeColor="text2" w:themeTint="BF"/>
          <w:sz w:val="22"/>
          <w:szCs w:val="22"/>
        </w:rPr>
      </w:pPr>
      <w:r>
        <w:rPr>
          <w:color w:val="215E99" w:themeColor="text2" w:themeTint="BF"/>
          <w:sz w:val="22"/>
          <w:szCs w:val="22"/>
        </w:rPr>
        <w:t>Provide a</w:t>
      </w:r>
      <w:r w:rsidR="00AB37A3" w:rsidRPr="00A736CA">
        <w:rPr>
          <w:color w:val="215E99" w:themeColor="text2" w:themeTint="BF"/>
          <w:sz w:val="22"/>
          <w:szCs w:val="22"/>
        </w:rPr>
        <w:t>ny other information required to be included under a condition of the title.</w:t>
      </w:r>
    </w:p>
    <w:p w14:paraId="7BE5F73C" w14:textId="77777777" w:rsidR="003261FE" w:rsidRPr="003261FE" w:rsidRDefault="003261FE" w:rsidP="00AB37A3">
      <w:pPr>
        <w:rPr>
          <w:sz w:val="22"/>
          <w:szCs w:val="22"/>
        </w:rPr>
      </w:pPr>
    </w:p>
    <w:p w14:paraId="4730FE97" w14:textId="77777777" w:rsidR="00AB37A3" w:rsidRPr="006622D3" w:rsidRDefault="00AB37A3" w:rsidP="006622D3">
      <w:pPr>
        <w:pStyle w:val="Heading2"/>
        <w:numPr>
          <w:ilvl w:val="0"/>
          <w:numId w:val="5"/>
        </w:numPr>
        <w:rPr>
          <w:color w:val="auto"/>
        </w:rPr>
      </w:pPr>
      <w:r w:rsidRPr="006622D3">
        <w:rPr>
          <w:color w:val="auto"/>
        </w:rPr>
        <w:t>List of reports submitted to the Titles Administrator during the reporting period</w:t>
      </w:r>
    </w:p>
    <w:p w14:paraId="3DA3C471" w14:textId="4C30C1C0" w:rsidR="00AB37A3" w:rsidRPr="00A736CA" w:rsidRDefault="00AB37A3" w:rsidP="00A736CA">
      <w:pPr>
        <w:spacing w:after="0"/>
        <w:rPr>
          <w:sz w:val="20"/>
          <w:szCs w:val="20"/>
        </w:rPr>
      </w:pPr>
      <w:r w:rsidRPr="00A736CA">
        <w:rPr>
          <w:sz w:val="20"/>
          <w:szCs w:val="20"/>
        </w:rPr>
        <w:t>Paragraph 2</w:t>
      </w:r>
      <w:r w:rsidR="005F468B">
        <w:rPr>
          <w:sz w:val="20"/>
          <w:szCs w:val="20"/>
        </w:rPr>
        <w:t>9</w:t>
      </w:r>
      <w:r w:rsidRPr="00A736CA">
        <w:rPr>
          <w:sz w:val="20"/>
          <w:szCs w:val="20"/>
        </w:rPr>
        <w:t>(2)(</w:t>
      </w:r>
      <w:r w:rsidR="005F468B">
        <w:rPr>
          <w:sz w:val="20"/>
          <w:szCs w:val="20"/>
        </w:rPr>
        <w:t>k</w:t>
      </w:r>
      <w:r w:rsidRPr="00A736CA">
        <w:rPr>
          <w:sz w:val="20"/>
          <w:szCs w:val="20"/>
        </w:rPr>
        <w:t xml:space="preserve">) </w:t>
      </w:r>
    </w:p>
    <w:p w14:paraId="4EB3F7DE" w14:textId="5666F05B" w:rsidR="00AB37A3" w:rsidRDefault="245A4446" w:rsidP="00C52F06">
      <w:pPr>
        <w:shd w:val="clear" w:color="auto" w:fill="E8E8E8" w:themeFill="background2"/>
        <w:spacing w:before="240"/>
        <w:rPr>
          <w:color w:val="215E99" w:themeColor="text2" w:themeTint="BF"/>
          <w:sz w:val="22"/>
          <w:szCs w:val="22"/>
        </w:rPr>
      </w:pPr>
      <w:r w:rsidRPr="6AB7493F">
        <w:rPr>
          <w:color w:val="215E99" w:themeColor="text2" w:themeTint="BF"/>
          <w:sz w:val="22"/>
          <w:szCs w:val="22"/>
        </w:rPr>
        <w:t>COMPLETE</w:t>
      </w:r>
      <w:r w:rsidR="371F0057" w:rsidRPr="6AB7493F">
        <w:rPr>
          <w:color w:val="215E99" w:themeColor="text2" w:themeTint="BF"/>
          <w:sz w:val="22"/>
          <w:szCs w:val="22"/>
        </w:rPr>
        <w:t xml:space="preserve"> EXCEL</w:t>
      </w:r>
      <w:r w:rsidRPr="6AB7493F">
        <w:rPr>
          <w:color w:val="215E99" w:themeColor="text2" w:themeTint="BF"/>
          <w:sz w:val="22"/>
          <w:szCs w:val="22"/>
        </w:rPr>
        <w:t xml:space="preserve"> REPORTING TABLES</w:t>
      </w:r>
      <w:r w:rsidR="00AB37A3">
        <w:tab/>
      </w:r>
      <w:r w:rsidR="00AB37A3">
        <w:tab/>
      </w:r>
      <w:r w:rsidR="00AB37A3">
        <w:tab/>
      </w:r>
      <w:r w:rsidR="00AB37A3">
        <w:tab/>
      </w:r>
      <w:r w:rsidR="00AB37A3">
        <w:tab/>
      </w:r>
      <w:r w:rsidRPr="6AB7493F">
        <w:rPr>
          <w:color w:val="215E99" w:themeColor="text2" w:themeTint="BF"/>
          <w:sz w:val="22"/>
          <w:szCs w:val="22"/>
        </w:rPr>
        <w:t>‘2</w:t>
      </w:r>
      <w:r w:rsidR="2ED032BC" w:rsidRPr="6AB7493F">
        <w:rPr>
          <w:color w:val="215E99" w:themeColor="text2" w:themeTint="BF"/>
          <w:sz w:val="22"/>
          <w:szCs w:val="22"/>
        </w:rPr>
        <w:t>9</w:t>
      </w:r>
      <w:r w:rsidRPr="6AB7493F">
        <w:rPr>
          <w:color w:val="215E99" w:themeColor="text2" w:themeTint="BF"/>
          <w:sz w:val="22"/>
          <w:szCs w:val="22"/>
        </w:rPr>
        <w:t>(2)(</w:t>
      </w:r>
      <w:r w:rsidR="2ED032BC" w:rsidRPr="6AB7493F">
        <w:rPr>
          <w:color w:val="215E99" w:themeColor="text2" w:themeTint="BF"/>
          <w:sz w:val="22"/>
          <w:szCs w:val="22"/>
        </w:rPr>
        <w:t>k</w:t>
      </w:r>
      <w:r w:rsidRPr="6AB7493F">
        <w:rPr>
          <w:color w:val="215E99" w:themeColor="text2" w:themeTint="BF"/>
          <w:sz w:val="22"/>
          <w:szCs w:val="22"/>
        </w:rPr>
        <w:t>) List of Reports’</w:t>
      </w:r>
    </w:p>
    <w:p w14:paraId="6AF18650" w14:textId="77777777" w:rsidR="005135E5" w:rsidRPr="003261FE" w:rsidRDefault="005135E5" w:rsidP="005135E5">
      <w:pPr>
        <w:rPr>
          <w:sz w:val="22"/>
          <w:szCs w:val="22"/>
        </w:rPr>
      </w:pPr>
    </w:p>
    <w:p w14:paraId="6938F12A" w14:textId="77777777" w:rsidR="00AB37A3" w:rsidRPr="006622D3" w:rsidRDefault="00AB37A3" w:rsidP="006622D3">
      <w:pPr>
        <w:pStyle w:val="Heading2"/>
        <w:numPr>
          <w:ilvl w:val="0"/>
          <w:numId w:val="5"/>
        </w:numPr>
        <w:rPr>
          <w:color w:val="auto"/>
        </w:rPr>
      </w:pPr>
      <w:r w:rsidRPr="006622D3">
        <w:rPr>
          <w:color w:val="auto"/>
        </w:rPr>
        <w:t>Additional information</w:t>
      </w:r>
    </w:p>
    <w:p w14:paraId="4888B937" w14:textId="77777777" w:rsidR="00AB37A3" w:rsidRPr="00A736CA" w:rsidRDefault="00AB37A3" w:rsidP="00A736CA">
      <w:pPr>
        <w:spacing w:after="0"/>
        <w:rPr>
          <w:sz w:val="20"/>
          <w:szCs w:val="20"/>
        </w:rPr>
      </w:pPr>
      <w:r w:rsidRPr="00A736CA">
        <w:rPr>
          <w:sz w:val="20"/>
          <w:szCs w:val="20"/>
        </w:rPr>
        <w:t>Section 31</w:t>
      </w:r>
    </w:p>
    <w:p w14:paraId="40364E78" w14:textId="77777777" w:rsidR="00AB37A3" w:rsidRPr="00A736CA" w:rsidRDefault="00AB37A3" w:rsidP="00A736CA">
      <w:pPr>
        <w:spacing w:after="0"/>
        <w:rPr>
          <w:sz w:val="20"/>
          <w:szCs w:val="20"/>
        </w:rPr>
      </w:pPr>
      <w:r w:rsidRPr="00A736CA">
        <w:rPr>
          <w:sz w:val="20"/>
          <w:szCs w:val="20"/>
        </w:rPr>
        <w:t xml:space="preserve">Discretionary Information </w:t>
      </w:r>
    </w:p>
    <w:p w14:paraId="2DCA4087" w14:textId="72AF72DB" w:rsidR="00B85640" w:rsidRDefault="00AB37A3" w:rsidP="00AC389B">
      <w:pPr>
        <w:spacing w:before="240"/>
        <w:rPr>
          <w:color w:val="215E99" w:themeColor="text2" w:themeTint="BF"/>
          <w:sz w:val="22"/>
          <w:szCs w:val="22"/>
        </w:rPr>
      </w:pPr>
      <w:r w:rsidRPr="00A736CA">
        <w:rPr>
          <w:color w:val="215E99" w:themeColor="text2" w:themeTint="BF"/>
          <w:sz w:val="22"/>
          <w:szCs w:val="22"/>
        </w:rPr>
        <w:t xml:space="preserve">Any other relevant information that the </w:t>
      </w:r>
      <w:r w:rsidR="00937EF9">
        <w:rPr>
          <w:color w:val="215E99" w:themeColor="text2" w:themeTint="BF"/>
          <w:sz w:val="22"/>
          <w:szCs w:val="22"/>
        </w:rPr>
        <w:t>titleholder</w:t>
      </w:r>
      <w:r w:rsidR="00937EF9" w:rsidRPr="00A736CA">
        <w:rPr>
          <w:color w:val="215E99" w:themeColor="text2" w:themeTint="BF"/>
          <w:sz w:val="22"/>
          <w:szCs w:val="22"/>
        </w:rPr>
        <w:t xml:space="preserve"> </w:t>
      </w:r>
      <w:r w:rsidRPr="00A736CA">
        <w:rPr>
          <w:color w:val="215E99" w:themeColor="text2" w:themeTint="BF"/>
          <w:sz w:val="22"/>
          <w:szCs w:val="22"/>
        </w:rPr>
        <w:t>wishes to provide.</w:t>
      </w:r>
    </w:p>
    <w:p w14:paraId="0D0FADAE" w14:textId="77777777" w:rsidR="003261FE" w:rsidRPr="003261FE" w:rsidRDefault="003261FE" w:rsidP="00AC389B">
      <w:pPr>
        <w:spacing w:before="240"/>
        <w:rPr>
          <w:sz w:val="22"/>
          <w:szCs w:val="22"/>
        </w:rPr>
      </w:pPr>
    </w:p>
    <w:p w14:paraId="20EB11A3" w14:textId="77777777" w:rsidR="003261FE" w:rsidRPr="00B85640" w:rsidRDefault="003261FE" w:rsidP="00AC389B">
      <w:pPr>
        <w:spacing w:before="240"/>
      </w:pPr>
    </w:p>
    <w:sectPr w:rsidR="003261FE" w:rsidRPr="00B85640" w:rsidSect="00782C70">
      <w:headerReference w:type="default" r:id="rId17"/>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C51D" w14:textId="77777777" w:rsidR="00D20251" w:rsidRDefault="00D20251" w:rsidP="00B85640">
      <w:pPr>
        <w:spacing w:after="0" w:line="240" w:lineRule="auto"/>
      </w:pPr>
      <w:r>
        <w:separator/>
      </w:r>
    </w:p>
  </w:endnote>
  <w:endnote w:type="continuationSeparator" w:id="0">
    <w:p w14:paraId="34FC5869" w14:textId="77777777" w:rsidR="00D20251" w:rsidRDefault="00D20251" w:rsidP="00B8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B8DF" w14:textId="5333F871" w:rsidR="003E7230" w:rsidRDefault="00207081" w:rsidP="005F01EC">
    <w:pPr>
      <w:pStyle w:val="Footer"/>
    </w:pPr>
    <w:r>
      <w:t>Greenhouse Gas Assessment Permit(</w:t>
    </w:r>
    <w:r w:rsidR="003E7230">
      <w:t xml:space="preserve">s) </w:t>
    </w:r>
    <w:r w:rsidR="003E7230" w:rsidRPr="00B85640">
      <w:rPr>
        <w:highlight w:val="yellow"/>
      </w:rPr>
      <w:t>XXXX</w:t>
    </w:r>
    <w:r w:rsidR="003E7230">
      <w:tab/>
      <w:t xml:space="preserve">Reporting Period: </w:t>
    </w:r>
    <w:r w:rsidR="003E7230" w:rsidRPr="00B85640">
      <w:rPr>
        <w:highlight w:val="yellow"/>
      </w:rPr>
      <w:t>XXXX</w:t>
    </w:r>
  </w:p>
  <w:p w14:paraId="79CF1295" w14:textId="2F160B8F" w:rsidR="003E7230" w:rsidRDefault="008803FF" w:rsidP="008803FF">
    <w:pPr>
      <w:pStyle w:val="Footer"/>
      <w:tabs>
        <w:tab w:val="left" w:pos="6714"/>
      </w:tabs>
    </w:pPr>
    <w:r>
      <w:tab/>
    </w:r>
    <w:r>
      <w:tab/>
    </w:r>
    <w:r>
      <w:tab/>
    </w:r>
  </w:p>
  <w:sdt>
    <w:sdtPr>
      <w:id w:val="-216659973"/>
      <w:docPartObj>
        <w:docPartGallery w:val="Page Numbers (Bottom of Page)"/>
        <w:docPartUnique/>
      </w:docPartObj>
    </w:sdtPr>
    <w:sdtEndPr>
      <w:rPr>
        <w:noProof/>
      </w:rPr>
    </w:sdtEndPr>
    <w:sdtContent>
      <w:p w14:paraId="1808DA96" w14:textId="77777777" w:rsidR="003E7230" w:rsidRDefault="003E72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67B18" w14:textId="77777777" w:rsidR="003E7230" w:rsidRDefault="003E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989B" w14:textId="77777777" w:rsidR="00D20251" w:rsidRDefault="00D20251" w:rsidP="00B85640">
      <w:pPr>
        <w:spacing w:after="0" w:line="240" w:lineRule="auto"/>
      </w:pPr>
      <w:r>
        <w:separator/>
      </w:r>
    </w:p>
  </w:footnote>
  <w:footnote w:type="continuationSeparator" w:id="0">
    <w:p w14:paraId="7B409E0A" w14:textId="77777777" w:rsidR="00D20251" w:rsidRDefault="00D20251" w:rsidP="00B85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6430" w14:textId="699A82FB" w:rsidR="00EF5618" w:rsidRDefault="00EF5618">
    <w:pPr>
      <w:pStyle w:val="Header"/>
    </w:pPr>
    <w:r w:rsidRPr="00BD33BC">
      <w:rPr>
        <w:color w:val="C00000"/>
      </w:rPr>
      <w:t>PERMANENTLY CONFIDENTIAL</w:t>
    </w:r>
    <w:r>
      <w:tab/>
    </w:r>
    <w:r>
      <w:tab/>
      <w:t>FORM EFFECTIVE: DD/MM/YYY</w:t>
    </w:r>
    <w:r w:rsidR="00BD33BC">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33BA" w14:textId="77777777" w:rsidR="00BD33BC" w:rsidRDefault="00BD33BC">
    <w:pPr>
      <w:pStyle w:val="Header"/>
    </w:pPr>
    <w:r w:rsidRPr="00BD33BC">
      <w:rPr>
        <w:color w:val="C00000"/>
      </w:rPr>
      <w:t>PERMANENTLY CONFIDENTIAL</w:t>
    </w:r>
    <w:r>
      <w:tab/>
    </w:r>
    <w:r>
      <w:tab/>
      <w:t>FORM EFFECTIVE: DD/MM/YYYY</w:t>
    </w:r>
  </w:p>
</w:hdr>
</file>

<file path=word/intelligence2.xml><?xml version="1.0" encoding="utf-8"?>
<int2:intelligence xmlns:int2="http://schemas.microsoft.com/office/intelligence/2020/intelligence" xmlns:oel="http://schemas.microsoft.com/office/2019/extlst">
  <int2:observations>
    <int2:textHash int2:hashCode="BC3EUS+j05HFFw" int2:id="FzZ6La0y">
      <int2:state int2:value="Rejected" int2:type="spell"/>
    </int2:textHash>
    <int2:textHash int2:hashCode="dQtTCUvlYsnTjy" int2:id="JM1rj449">
      <int2:state int2:value="Rejected" int2:type="spell"/>
    </int2:textHash>
    <int2:textHash int2:hashCode="ZI14RPIZVCNpOK" int2:id="OBnTlPCy">
      <int2:state int2:value="Rejected" int2:type="spell"/>
    </int2:textHash>
    <int2:textHash int2:hashCode="PoQl3T1PtTsbox" int2:id="SvPTQ1VV">
      <int2:state int2:value="Rejected" int2:type="spell"/>
    </int2:textHash>
    <int2:bookmark int2:bookmarkName="_Int_UuN7Zh2l" int2:invalidationBookmarkName="" int2:hashCode="GSvE9IRpRQBpTl" int2:id="17difkw2">
      <int2:state int2:value="Rejected" int2:type="style"/>
    </int2:bookmark>
    <int2:bookmark int2:bookmarkName="_Int_NChmO0qQ" int2:invalidationBookmarkName="" int2:hashCode="G9ITBRTc/Outxo" int2:id="1Dv3R92P">
      <int2:state int2:value="Rejected" int2:type="gram"/>
    </int2:bookmark>
    <int2:bookmark int2:bookmarkName="_Int_cSAP90wq" int2:invalidationBookmarkName="" int2:hashCode="ORU5a1/ljc6FBb" int2:id="2Q3tT9QB">
      <int2:state int2:value="Rejected" int2:type="style"/>
    </int2:bookmark>
    <int2:bookmark int2:bookmarkName="_Int_ZWmpsIRO" int2:invalidationBookmarkName="" int2:hashCode="FZLQBKUjcoLFgZ" int2:id="8eo8pc3A">
      <int2:state int2:value="Rejected" int2:type="style"/>
    </int2:bookmark>
    <int2:bookmark int2:bookmarkName="_Int_mlhrOt1k" int2:invalidationBookmarkName="" int2:hashCode="4nTu/3aMY5YIjs" int2:id="KdWnNYvP">
      <int2:state int2:value="Rejected" int2:type="style"/>
    </int2:bookmark>
    <int2:bookmark int2:bookmarkName="_Int_zd1MmQIZ" int2:invalidationBookmarkName="" int2:hashCode="kPD4i/hPK+8HsZ" int2:id="aLtcXYM3">
      <int2:state int2:value="Rejected" int2:type="style"/>
    </int2:bookmark>
    <int2:bookmark int2:bookmarkName="_Int_VmAqDrQ8" int2:invalidationBookmarkName="" int2:hashCode="KCC4a/MLRPC0eI" int2:id="my9eTKvB">
      <int2:state int2:value="Rejected" int2:type="gram"/>
    </int2:bookmark>
    <int2:bookmark int2:bookmarkName="_Int_FcTsoMhj" int2:invalidationBookmarkName="" int2:hashCode="LDF80HNdkEbXZ1" int2:id="wTYNVhZ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5B7"/>
    <w:multiLevelType w:val="hybridMultilevel"/>
    <w:tmpl w:val="5C94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26F6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A215E"/>
    <w:multiLevelType w:val="multilevel"/>
    <w:tmpl w:val="A3BAB7E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D15C5"/>
    <w:multiLevelType w:val="hybridMultilevel"/>
    <w:tmpl w:val="A6EC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91B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923F8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AF12EE"/>
    <w:multiLevelType w:val="hybridMultilevel"/>
    <w:tmpl w:val="AB820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FC0D7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5D0804"/>
    <w:multiLevelType w:val="multilevel"/>
    <w:tmpl w:val="4DB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A6A7B"/>
    <w:multiLevelType w:val="multilevel"/>
    <w:tmpl w:val="6A6E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425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73801"/>
    <w:multiLevelType w:val="hybridMultilevel"/>
    <w:tmpl w:val="5A502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F658FC"/>
    <w:multiLevelType w:val="multilevel"/>
    <w:tmpl w:val="461895D4"/>
    <w:lvl w:ilvl="0">
      <w:start w:val="1"/>
      <w:numFmt w:val="decimal"/>
      <w:lvlText w:val="%1."/>
      <w:lvlJc w:val="left"/>
      <w:pPr>
        <w:ind w:left="360" w:hanging="360"/>
      </w:p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EB34FE"/>
    <w:multiLevelType w:val="hybridMultilevel"/>
    <w:tmpl w:val="0D8E3F3A"/>
    <w:lvl w:ilvl="0" w:tplc="2996D7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C52CA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FA6D11"/>
    <w:multiLevelType w:val="multilevel"/>
    <w:tmpl w:val="E38C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A48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C95D0E"/>
    <w:multiLevelType w:val="multilevel"/>
    <w:tmpl w:val="54D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2373425">
    <w:abstractNumId w:val="6"/>
  </w:num>
  <w:num w:numId="2" w16cid:durableId="1446382512">
    <w:abstractNumId w:val="5"/>
  </w:num>
  <w:num w:numId="3" w16cid:durableId="1867401921">
    <w:abstractNumId w:val="1"/>
  </w:num>
  <w:num w:numId="4" w16cid:durableId="549921042">
    <w:abstractNumId w:val="16"/>
  </w:num>
  <w:num w:numId="5" w16cid:durableId="1537082049">
    <w:abstractNumId w:val="12"/>
  </w:num>
  <w:num w:numId="6" w16cid:durableId="1242567601">
    <w:abstractNumId w:val="13"/>
  </w:num>
  <w:num w:numId="7" w16cid:durableId="165291886">
    <w:abstractNumId w:val="10"/>
  </w:num>
  <w:num w:numId="8" w16cid:durableId="933440035">
    <w:abstractNumId w:val="7"/>
  </w:num>
  <w:num w:numId="9" w16cid:durableId="1737507861">
    <w:abstractNumId w:val="3"/>
  </w:num>
  <w:num w:numId="10" w16cid:durableId="1727483820">
    <w:abstractNumId w:val="11"/>
  </w:num>
  <w:num w:numId="11" w16cid:durableId="66924933">
    <w:abstractNumId w:val="0"/>
  </w:num>
  <w:num w:numId="12" w16cid:durableId="184104084">
    <w:abstractNumId w:val="14"/>
  </w:num>
  <w:num w:numId="13" w16cid:durableId="2085638085">
    <w:abstractNumId w:val="4"/>
  </w:num>
  <w:num w:numId="14" w16cid:durableId="736514667">
    <w:abstractNumId w:val="2"/>
  </w:num>
  <w:num w:numId="15" w16cid:durableId="1813519122">
    <w:abstractNumId w:val="15"/>
  </w:num>
  <w:num w:numId="16" w16cid:durableId="1285884492">
    <w:abstractNumId w:val="8"/>
  </w:num>
  <w:num w:numId="17" w16cid:durableId="1645811379">
    <w:abstractNumId w:val="9"/>
  </w:num>
  <w:num w:numId="18" w16cid:durableId="20663655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40"/>
    <w:rsid w:val="00010537"/>
    <w:rsid w:val="0001370C"/>
    <w:rsid w:val="00024C10"/>
    <w:rsid w:val="000306E2"/>
    <w:rsid w:val="00031F89"/>
    <w:rsid w:val="00032BA1"/>
    <w:rsid w:val="000418B9"/>
    <w:rsid w:val="00042604"/>
    <w:rsid w:val="00042A56"/>
    <w:rsid w:val="00042CCD"/>
    <w:rsid w:val="00043368"/>
    <w:rsid w:val="00043959"/>
    <w:rsid w:val="000445C1"/>
    <w:rsid w:val="00044E34"/>
    <w:rsid w:val="00052B31"/>
    <w:rsid w:val="00052F82"/>
    <w:rsid w:val="000606FC"/>
    <w:rsid w:val="00061405"/>
    <w:rsid w:val="00066340"/>
    <w:rsid w:val="00070FF2"/>
    <w:rsid w:val="00072A97"/>
    <w:rsid w:val="000908BC"/>
    <w:rsid w:val="00092984"/>
    <w:rsid w:val="00093C05"/>
    <w:rsid w:val="00093E2F"/>
    <w:rsid w:val="000972CF"/>
    <w:rsid w:val="000A114D"/>
    <w:rsid w:val="000C2AA4"/>
    <w:rsid w:val="000C4F90"/>
    <w:rsid w:val="000C58F6"/>
    <w:rsid w:val="000D285A"/>
    <w:rsid w:val="000E6ACB"/>
    <w:rsid w:val="000F57B8"/>
    <w:rsid w:val="00123C18"/>
    <w:rsid w:val="00130B50"/>
    <w:rsid w:val="00130D95"/>
    <w:rsid w:val="00135AC1"/>
    <w:rsid w:val="001369DD"/>
    <w:rsid w:val="00150F7B"/>
    <w:rsid w:val="001617A2"/>
    <w:rsid w:val="00166F07"/>
    <w:rsid w:val="00170B11"/>
    <w:rsid w:val="001724B5"/>
    <w:rsid w:val="00172F35"/>
    <w:rsid w:val="001744F0"/>
    <w:rsid w:val="00180461"/>
    <w:rsid w:val="001822DC"/>
    <w:rsid w:val="00184EE3"/>
    <w:rsid w:val="00191468"/>
    <w:rsid w:val="001A79DA"/>
    <w:rsid w:val="001C3643"/>
    <w:rsid w:val="001C44B3"/>
    <w:rsid w:val="001E4CD4"/>
    <w:rsid w:val="001F0D70"/>
    <w:rsid w:val="001F414D"/>
    <w:rsid w:val="0020071B"/>
    <w:rsid w:val="00207081"/>
    <w:rsid w:val="0022182D"/>
    <w:rsid w:val="00222058"/>
    <w:rsid w:val="00226ADC"/>
    <w:rsid w:val="00227596"/>
    <w:rsid w:val="00232F43"/>
    <w:rsid w:val="00241B03"/>
    <w:rsid w:val="00245919"/>
    <w:rsid w:val="00245ADF"/>
    <w:rsid w:val="0025057B"/>
    <w:rsid w:val="0025273E"/>
    <w:rsid w:val="00271265"/>
    <w:rsid w:val="00271E72"/>
    <w:rsid w:val="00272CE4"/>
    <w:rsid w:val="00273D78"/>
    <w:rsid w:val="00276D62"/>
    <w:rsid w:val="00293225"/>
    <w:rsid w:val="00296C75"/>
    <w:rsid w:val="002A3B03"/>
    <w:rsid w:val="002A7615"/>
    <w:rsid w:val="002B3F1F"/>
    <w:rsid w:val="002B5138"/>
    <w:rsid w:val="002C18A3"/>
    <w:rsid w:val="002D0875"/>
    <w:rsid w:val="002F2F4F"/>
    <w:rsid w:val="002F4A09"/>
    <w:rsid w:val="002F962A"/>
    <w:rsid w:val="003044FA"/>
    <w:rsid w:val="003157C1"/>
    <w:rsid w:val="00316DC2"/>
    <w:rsid w:val="003173BE"/>
    <w:rsid w:val="00317A48"/>
    <w:rsid w:val="00325836"/>
    <w:rsid w:val="003261FE"/>
    <w:rsid w:val="00326F4A"/>
    <w:rsid w:val="0032731D"/>
    <w:rsid w:val="00332FB4"/>
    <w:rsid w:val="00334841"/>
    <w:rsid w:val="003415B1"/>
    <w:rsid w:val="00344745"/>
    <w:rsid w:val="00346245"/>
    <w:rsid w:val="00363657"/>
    <w:rsid w:val="00363949"/>
    <w:rsid w:val="003646E8"/>
    <w:rsid w:val="00365CA8"/>
    <w:rsid w:val="00367D2B"/>
    <w:rsid w:val="00386101"/>
    <w:rsid w:val="003875EB"/>
    <w:rsid w:val="003956FD"/>
    <w:rsid w:val="003A127F"/>
    <w:rsid w:val="003B2EE7"/>
    <w:rsid w:val="003B79D4"/>
    <w:rsid w:val="003B79D5"/>
    <w:rsid w:val="003C0DB7"/>
    <w:rsid w:val="003C12F1"/>
    <w:rsid w:val="003C1464"/>
    <w:rsid w:val="003C2242"/>
    <w:rsid w:val="003D2953"/>
    <w:rsid w:val="003D4583"/>
    <w:rsid w:val="003D46B2"/>
    <w:rsid w:val="003D5CF1"/>
    <w:rsid w:val="003D5E41"/>
    <w:rsid w:val="003E291A"/>
    <w:rsid w:val="003E7230"/>
    <w:rsid w:val="003F7813"/>
    <w:rsid w:val="00410000"/>
    <w:rsid w:val="00415461"/>
    <w:rsid w:val="00417026"/>
    <w:rsid w:val="00421AB1"/>
    <w:rsid w:val="00433E35"/>
    <w:rsid w:val="00452DF9"/>
    <w:rsid w:val="0047538B"/>
    <w:rsid w:val="00483FD6"/>
    <w:rsid w:val="004860AC"/>
    <w:rsid w:val="004B3BFD"/>
    <w:rsid w:val="004C63E4"/>
    <w:rsid w:val="004D4DAF"/>
    <w:rsid w:val="004D57A7"/>
    <w:rsid w:val="004E39BB"/>
    <w:rsid w:val="004F0FD4"/>
    <w:rsid w:val="004F15E9"/>
    <w:rsid w:val="004F2228"/>
    <w:rsid w:val="004F5953"/>
    <w:rsid w:val="004F6C4E"/>
    <w:rsid w:val="00501728"/>
    <w:rsid w:val="0050611C"/>
    <w:rsid w:val="00506826"/>
    <w:rsid w:val="005135E5"/>
    <w:rsid w:val="00525AEE"/>
    <w:rsid w:val="0054090E"/>
    <w:rsid w:val="00551C45"/>
    <w:rsid w:val="00565039"/>
    <w:rsid w:val="005767E3"/>
    <w:rsid w:val="00577A63"/>
    <w:rsid w:val="00595B47"/>
    <w:rsid w:val="00596AFF"/>
    <w:rsid w:val="005A2AD3"/>
    <w:rsid w:val="005A7D2D"/>
    <w:rsid w:val="005C306A"/>
    <w:rsid w:val="005C7D3F"/>
    <w:rsid w:val="005D3E6E"/>
    <w:rsid w:val="005E21EE"/>
    <w:rsid w:val="005E4A8D"/>
    <w:rsid w:val="005F01EC"/>
    <w:rsid w:val="005F2A23"/>
    <w:rsid w:val="005F399A"/>
    <w:rsid w:val="005F468B"/>
    <w:rsid w:val="005F7DCB"/>
    <w:rsid w:val="00604C2D"/>
    <w:rsid w:val="006069E4"/>
    <w:rsid w:val="006071AC"/>
    <w:rsid w:val="0061534F"/>
    <w:rsid w:val="006154EA"/>
    <w:rsid w:val="00615BC6"/>
    <w:rsid w:val="006415B5"/>
    <w:rsid w:val="006448F5"/>
    <w:rsid w:val="0065511B"/>
    <w:rsid w:val="0065512A"/>
    <w:rsid w:val="006622D3"/>
    <w:rsid w:val="006654CD"/>
    <w:rsid w:val="0067018F"/>
    <w:rsid w:val="0068117C"/>
    <w:rsid w:val="00684AC9"/>
    <w:rsid w:val="006A457E"/>
    <w:rsid w:val="006A4E94"/>
    <w:rsid w:val="006A5BEF"/>
    <w:rsid w:val="006D3806"/>
    <w:rsid w:val="006D69E7"/>
    <w:rsid w:val="006E00E9"/>
    <w:rsid w:val="006F13AD"/>
    <w:rsid w:val="006F6538"/>
    <w:rsid w:val="0070041D"/>
    <w:rsid w:val="007038EF"/>
    <w:rsid w:val="00704297"/>
    <w:rsid w:val="00717B14"/>
    <w:rsid w:val="007474CC"/>
    <w:rsid w:val="00752DE0"/>
    <w:rsid w:val="007700B8"/>
    <w:rsid w:val="007724CB"/>
    <w:rsid w:val="00772C83"/>
    <w:rsid w:val="0077616E"/>
    <w:rsid w:val="00782C70"/>
    <w:rsid w:val="007920E3"/>
    <w:rsid w:val="007A10B0"/>
    <w:rsid w:val="007A4C00"/>
    <w:rsid w:val="007B248C"/>
    <w:rsid w:val="007B2701"/>
    <w:rsid w:val="007D0EB5"/>
    <w:rsid w:val="007D1762"/>
    <w:rsid w:val="007D3CEA"/>
    <w:rsid w:val="007D536A"/>
    <w:rsid w:val="007D6A66"/>
    <w:rsid w:val="0080603D"/>
    <w:rsid w:val="00811448"/>
    <w:rsid w:val="00826D59"/>
    <w:rsid w:val="008275AB"/>
    <w:rsid w:val="00827BDC"/>
    <w:rsid w:val="008317C0"/>
    <w:rsid w:val="00835FFA"/>
    <w:rsid w:val="00845C5A"/>
    <w:rsid w:val="00852321"/>
    <w:rsid w:val="008540F1"/>
    <w:rsid w:val="008627A0"/>
    <w:rsid w:val="008635E0"/>
    <w:rsid w:val="00874E8B"/>
    <w:rsid w:val="008803FF"/>
    <w:rsid w:val="00894BB5"/>
    <w:rsid w:val="008952C6"/>
    <w:rsid w:val="008A19B1"/>
    <w:rsid w:val="008A529B"/>
    <w:rsid w:val="008A6E5A"/>
    <w:rsid w:val="008B0BA9"/>
    <w:rsid w:val="008D3C5B"/>
    <w:rsid w:val="008D5D57"/>
    <w:rsid w:val="008D7515"/>
    <w:rsid w:val="008D7ACF"/>
    <w:rsid w:val="008E14F6"/>
    <w:rsid w:val="008F14F7"/>
    <w:rsid w:val="008F747E"/>
    <w:rsid w:val="00913E6E"/>
    <w:rsid w:val="00927271"/>
    <w:rsid w:val="00937EF9"/>
    <w:rsid w:val="00942449"/>
    <w:rsid w:val="009555C8"/>
    <w:rsid w:val="00962FED"/>
    <w:rsid w:val="00980B73"/>
    <w:rsid w:val="009830C2"/>
    <w:rsid w:val="00991691"/>
    <w:rsid w:val="00997898"/>
    <w:rsid w:val="009A220F"/>
    <w:rsid w:val="009A6787"/>
    <w:rsid w:val="009A7D0B"/>
    <w:rsid w:val="009B256F"/>
    <w:rsid w:val="009C8F58"/>
    <w:rsid w:val="009E018D"/>
    <w:rsid w:val="009E05C0"/>
    <w:rsid w:val="009F022E"/>
    <w:rsid w:val="009F2472"/>
    <w:rsid w:val="009F43BB"/>
    <w:rsid w:val="009F7814"/>
    <w:rsid w:val="00A00E61"/>
    <w:rsid w:val="00A0300E"/>
    <w:rsid w:val="00A151BE"/>
    <w:rsid w:val="00A17AE5"/>
    <w:rsid w:val="00A24569"/>
    <w:rsid w:val="00A2771F"/>
    <w:rsid w:val="00A326A6"/>
    <w:rsid w:val="00A351FB"/>
    <w:rsid w:val="00A422F8"/>
    <w:rsid w:val="00A6576D"/>
    <w:rsid w:val="00A736CA"/>
    <w:rsid w:val="00A8278F"/>
    <w:rsid w:val="00AA27E2"/>
    <w:rsid w:val="00AB37A3"/>
    <w:rsid w:val="00AC26F3"/>
    <w:rsid w:val="00AC389B"/>
    <w:rsid w:val="00AD283E"/>
    <w:rsid w:val="00AD36FD"/>
    <w:rsid w:val="00AD7126"/>
    <w:rsid w:val="00AF322A"/>
    <w:rsid w:val="00AF5832"/>
    <w:rsid w:val="00B41D8B"/>
    <w:rsid w:val="00B46186"/>
    <w:rsid w:val="00B46CD6"/>
    <w:rsid w:val="00B50447"/>
    <w:rsid w:val="00B63978"/>
    <w:rsid w:val="00B64A11"/>
    <w:rsid w:val="00B70531"/>
    <w:rsid w:val="00B7270E"/>
    <w:rsid w:val="00B82486"/>
    <w:rsid w:val="00B85640"/>
    <w:rsid w:val="00B8706D"/>
    <w:rsid w:val="00B87E4B"/>
    <w:rsid w:val="00B93D5C"/>
    <w:rsid w:val="00BB6D4A"/>
    <w:rsid w:val="00BD06A7"/>
    <w:rsid w:val="00BD33BC"/>
    <w:rsid w:val="00BD4D8A"/>
    <w:rsid w:val="00BE1A69"/>
    <w:rsid w:val="00BE4DBF"/>
    <w:rsid w:val="00BF3D22"/>
    <w:rsid w:val="00C04448"/>
    <w:rsid w:val="00C12192"/>
    <w:rsid w:val="00C1547F"/>
    <w:rsid w:val="00C3555F"/>
    <w:rsid w:val="00C36C8B"/>
    <w:rsid w:val="00C37940"/>
    <w:rsid w:val="00C52F06"/>
    <w:rsid w:val="00C546E5"/>
    <w:rsid w:val="00C54828"/>
    <w:rsid w:val="00C66687"/>
    <w:rsid w:val="00C66FAB"/>
    <w:rsid w:val="00C67513"/>
    <w:rsid w:val="00C71DED"/>
    <w:rsid w:val="00C77B5D"/>
    <w:rsid w:val="00C82DD6"/>
    <w:rsid w:val="00C848E7"/>
    <w:rsid w:val="00C87219"/>
    <w:rsid w:val="00C9076C"/>
    <w:rsid w:val="00C9796F"/>
    <w:rsid w:val="00CA06E9"/>
    <w:rsid w:val="00CA17A0"/>
    <w:rsid w:val="00CA400A"/>
    <w:rsid w:val="00CA43BD"/>
    <w:rsid w:val="00CA7A11"/>
    <w:rsid w:val="00CB06AE"/>
    <w:rsid w:val="00CB256C"/>
    <w:rsid w:val="00CB4553"/>
    <w:rsid w:val="00CB53BC"/>
    <w:rsid w:val="00CB6A2B"/>
    <w:rsid w:val="00CB7D88"/>
    <w:rsid w:val="00CB7E44"/>
    <w:rsid w:val="00CC25D4"/>
    <w:rsid w:val="00CC41FC"/>
    <w:rsid w:val="00CD39E3"/>
    <w:rsid w:val="00CE0662"/>
    <w:rsid w:val="00CF1AE6"/>
    <w:rsid w:val="00CF3AF4"/>
    <w:rsid w:val="00CF6E32"/>
    <w:rsid w:val="00D07EA6"/>
    <w:rsid w:val="00D13DD2"/>
    <w:rsid w:val="00D13F45"/>
    <w:rsid w:val="00D20251"/>
    <w:rsid w:val="00D209DE"/>
    <w:rsid w:val="00D22377"/>
    <w:rsid w:val="00D32BA9"/>
    <w:rsid w:val="00D350DA"/>
    <w:rsid w:val="00D37FAA"/>
    <w:rsid w:val="00D47797"/>
    <w:rsid w:val="00D52A04"/>
    <w:rsid w:val="00D53776"/>
    <w:rsid w:val="00D62C44"/>
    <w:rsid w:val="00D63F79"/>
    <w:rsid w:val="00D7799D"/>
    <w:rsid w:val="00D806EB"/>
    <w:rsid w:val="00D84A03"/>
    <w:rsid w:val="00D86E61"/>
    <w:rsid w:val="00D97525"/>
    <w:rsid w:val="00DC3C50"/>
    <w:rsid w:val="00DD56DE"/>
    <w:rsid w:val="00DD7AD4"/>
    <w:rsid w:val="00DE5224"/>
    <w:rsid w:val="00DF7EAC"/>
    <w:rsid w:val="00E071BF"/>
    <w:rsid w:val="00E23AED"/>
    <w:rsid w:val="00E271BB"/>
    <w:rsid w:val="00E32FFD"/>
    <w:rsid w:val="00E35587"/>
    <w:rsid w:val="00E37E4F"/>
    <w:rsid w:val="00E47224"/>
    <w:rsid w:val="00E4787A"/>
    <w:rsid w:val="00E6107B"/>
    <w:rsid w:val="00E63E68"/>
    <w:rsid w:val="00E671AA"/>
    <w:rsid w:val="00E711D2"/>
    <w:rsid w:val="00E71A86"/>
    <w:rsid w:val="00E74178"/>
    <w:rsid w:val="00E819A0"/>
    <w:rsid w:val="00E81D87"/>
    <w:rsid w:val="00EA35DC"/>
    <w:rsid w:val="00EB277B"/>
    <w:rsid w:val="00EB7ACB"/>
    <w:rsid w:val="00EC66AD"/>
    <w:rsid w:val="00ED6615"/>
    <w:rsid w:val="00EE134C"/>
    <w:rsid w:val="00EE7143"/>
    <w:rsid w:val="00EF3C88"/>
    <w:rsid w:val="00EF5618"/>
    <w:rsid w:val="00EF783E"/>
    <w:rsid w:val="00F007A3"/>
    <w:rsid w:val="00F1044E"/>
    <w:rsid w:val="00F21F1F"/>
    <w:rsid w:val="00F25BEE"/>
    <w:rsid w:val="00F26BC6"/>
    <w:rsid w:val="00F4341E"/>
    <w:rsid w:val="00F43953"/>
    <w:rsid w:val="00F63986"/>
    <w:rsid w:val="00F64815"/>
    <w:rsid w:val="00F65D51"/>
    <w:rsid w:val="00F65E7A"/>
    <w:rsid w:val="00F72803"/>
    <w:rsid w:val="00F76A08"/>
    <w:rsid w:val="00F844D2"/>
    <w:rsid w:val="00F92971"/>
    <w:rsid w:val="00F96AFC"/>
    <w:rsid w:val="00FA3676"/>
    <w:rsid w:val="00FA63B6"/>
    <w:rsid w:val="00FB1FEC"/>
    <w:rsid w:val="00FB2E20"/>
    <w:rsid w:val="00FC01AF"/>
    <w:rsid w:val="00FC17AD"/>
    <w:rsid w:val="00FD2580"/>
    <w:rsid w:val="00FD5E57"/>
    <w:rsid w:val="00FD6A7A"/>
    <w:rsid w:val="00FE0F51"/>
    <w:rsid w:val="00FE1D12"/>
    <w:rsid w:val="00FE5911"/>
    <w:rsid w:val="00FE7B5E"/>
    <w:rsid w:val="00FF6869"/>
    <w:rsid w:val="037F43F4"/>
    <w:rsid w:val="04C62DA8"/>
    <w:rsid w:val="07A8C3F2"/>
    <w:rsid w:val="07BA8794"/>
    <w:rsid w:val="091ED449"/>
    <w:rsid w:val="0BFE15C5"/>
    <w:rsid w:val="0E51B21D"/>
    <w:rsid w:val="1362B023"/>
    <w:rsid w:val="138845EC"/>
    <w:rsid w:val="13E43C53"/>
    <w:rsid w:val="156C2B4F"/>
    <w:rsid w:val="17330E63"/>
    <w:rsid w:val="17BE2538"/>
    <w:rsid w:val="1A1FC029"/>
    <w:rsid w:val="220E9F45"/>
    <w:rsid w:val="241C422A"/>
    <w:rsid w:val="24245E59"/>
    <w:rsid w:val="245A4446"/>
    <w:rsid w:val="251CE8D6"/>
    <w:rsid w:val="2ED032BC"/>
    <w:rsid w:val="33A42CEA"/>
    <w:rsid w:val="3552A908"/>
    <w:rsid w:val="371F0057"/>
    <w:rsid w:val="39B10C90"/>
    <w:rsid w:val="3DCB9B68"/>
    <w:rsid w:val="4751871D"/>
    <w:rsid w:val="4775E4A1"/>
    <w:rsid w:val="491EEE3F"/>
    <w:rsid w:val="492F2B67"/>
    <w:rsid w:val="49E898B7"/>
    <w:rsid w:val="4FFEA5FB"/>
    <w:rsid w:val="5563E96B"/>
    <w:rsid w:val="563A8D51"/>
    <w:rsid w:val="56CDF5AA"/>
    <w:rsid w:val="572F7419"/>
    <w:rsid w:val="5B0D0D44"/>
    <w:rsid w:val="5C72E781"/>
    <w:rsid w:val="604743AE"/>
    <w:rsid w:val="60D338D0"/>
    <w:rsid w:val="610E92E7"/>
    <w:rsid w:val="61BB8BA2"/>
    <w:rsid w:val="62D71DF7"/>
    <w:rsid w:val="63319647"/>
    <w:rsid w:val="65BEFB3F"/>
    <w:rsid w:val="6708063D"/>
    <w:rsid w:val="68D2CB1F"/>
    <w:rsid w:val="6A65BEBC"/>
    <w:rsid w:val="6AB7493F"/>
    <w:rsid w:val="7378B96A"/>
    <w:rsid w:val="79546A8C"/>
    <w:rsid w:val="7A89C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5383"/>
  <w15:chartTrackingRefBased/>
  <w15:docId w15:val="{ADF99DFF-6F10-4113-B998-CFC3264C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40"/>
    <w:rPr>
      <w:rFonts w:eastAsiaTheme="majorEastAsia" w:cstheme="majorBidi"/>
      <w:color w:val="272727" w:themeColor="text1" w:themeTint="D8"/>
    </w:rPr>
  </w:style>
  <w:style w:type="paragraph" w:styleId="Title">
    <w:name w:val="Title"/>
    <w:basedOn w:val="Normal"/>
    <w:next w:val="Normal"/>
    <w:link w:val="TitleChar"/>
    <w:uiPriority w:val="10"/>
    <w:qFormat/>
    <w:rsid w:val="00B8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40"/>
    <w:pPr>
      <w:spacing w:before="160"/>
      <w:jc w:val="center"/>
    </w:pPr>
    <w:rPr>
      <w:i/>
      <w:iCs/>
      <w:color w:val="404040" w:themeColor="text1" w:themeTint="BF"/>
    </w:rPr>
  </w:style>
  <w:style w:type="character" w:customStyle="1" w:styleId="QuoteChar">
    <w:name w:val="Quote Char"/>
    <w:basedOn w:val="DefaultParagraphFont"/>
    <w:link w:val="Quote"/>
    <w:uiPriority w:val="29"/>
    <w:rsid w:val="00B85640"/>
    <w:rPr>
      <w:i/>
      <w:iCs/>
      <w:color w:val="404040" w:themeColor="text1" w:themeTint="BF"/>
    </w:rPr>
  </w:style>
  <w:style w:type="paragraph" w:styleId="ListParagraph">
    <w:name w:val="List Paragraph"/>
    <w:basedOn w:val="Normal"/>
    <w:uiPriority w:val="34"/>
    <w:qFormat/>
    <w:rsid w:val="00B85640"/>
    <w:pPr>
      <w:ind w:left="720"/>
      <w:contextualSpacing/>
    </w:pPr>
  </w:style>
  <w:style w:type="character" w:styleId="IntenseEmphasis">
    <w:name w:val="Intense Emphasis"/>
    <w:basedOn w:val="DefaultParagraphFont"/>
    <w:uiPriority w:val="21"/>
    <w:qFormat/>
    <w:rsid w:val="00B85640"/>
    <w:rPr>
      <w:i/>
      <w:iCs/>
      <w:color w:val="0F4761" w:themeColor="accent1" w:themeShade="BF"/>
    </w:rPr>
  </w:style>
  <w:style w:type="paragraph" w:styleId="IntenseQuote">
    <w:name w:val="Intense Quote"/>
    <w:basedOn w:val="Normal"/>
    <w:next w:val="Normal"/>
    <w:link w:val="IntenseQuoteChar"/>
    <w:uiPriority w:val="30"/>
    <w:qFormat/>
    <w:rsid w:val="00B8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40"/>
    <w:rPr>
      <w:i/>
      <w:iCs/>
      <w:color w:val="0F4761" w:themeColor="accent1" w:themeShade="BF"/>
    </w:rPr>
  </w:style>
  <w:style w:type="character" w:styleId="IntenseReference">
    <w:name w:val="Intense Reference"/>
    <w:basedOn w:val="DefaultParagraphFont"/>
    <w:uiPriority w:val="32"/>
    <w:qFormat/>
    <w:rsid w:val="00B85640"/>
    <w:rPr>
      <w:b/>
      <w:bCs/>
      <w:smallCaps/>
      <w:color w:val="0F4761" w:themeColor="accent1" w:themeShade="BF"/>
      <w:spacing w:val="5"/>
    </w:rPr>
  </w:style>
  <w:style w:type="paragraph" w:styleId="Header">
    <w:name w:val="header"/>
    <w:basedOn w:val="Normal"/>
    <w:link w:val="HeaderChar"/>
    <w:uiPriority w:val="99"/>
    <w:unhideWhenUsed/>
    <w:rsid w:val="00B8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640"/>
  </w:style>
  <w:style w:type="paragraph" w:styleId="Footer">
    <w:name w:val="footer"/>
    <w:basedOn w:val="Normal"/>
    <w:link w:val="FooterChar"/>
    <w:uiPriority w:val="99"/>
    <w:unhideWhenUsed/>
    <w:rsid w:val="00B85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640"/>
  </w:style>
  <w:style w:type="table" w:styleId="TableGrid">
    <w:name w:val="Table Grid"/>
    <w:basedOn w:val="TableNormal"/>
    <w:uiPriority w:val="39"/>
    <w:rsid w:val="00AB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7616E"/>
    <w:pPr>
      <w:spacing w:after="100"/>
    </w:pPr>
  </w:style>
  <w:style w:type="paragraph" w:styleId="TOC2">
    <w:name w:val="toc 2"/>
    <w:basedOn w:val="Normal"/>
    <w:next w:val="Normal"/>
    <w:autoRedefine/>
    <w:uiPriority w:val="39"/>
    <w:unhideWhenUsed/>
    <w:rsid w:val="0077616E"/>
    <w:pPr>
      <w:spacing w:after="100"/>
      <w:ind w:left="240"/>
    </w:pPr>
  </w:style>
  <w:style w:type="paragraph" w:styleId="TOC3">
    <w:name w:val="toc 3"/>
    <w:basedOn w:val="Normal"/>
    <w:next w:val="Normal"/>
    <w:autoRedefine/>
    <w:uiPriority w:val="39"/>
    <w:unhideWhenUsed/>
    <w:rsid w:val="0077616E"/>
    <w:pPr>
      <w:spacing w:after="100"/>
      <w:ind w:left="480"/>
    </w:pPr>
  </w:style>
  <w:style w:type="character" w:styleId="Hyperlink">
    <w:name w:val="Hyperlink"/>
    <w:basedOn w:val="DefaultParagraphFont"/>
    <w:uiPriority w:val="99"/>
    <w:unhideWhenUsed/>
    <w:rsid w:val="0077616E"/>
    <w:rPr>
      <w:color w:val="467886" w:themeColor="hyperlink"/>
      <w:u w:val="single"/>
    </w:rPr>
  </w:style>
  <w:style w:type="paragraph" w:styleId="TOCHeading">
    <w:name w:val="TOC Heading"/>
    <w:basedOn w:val="Heading1"/>
    <w:next w:val="Normal"/>
    <w:uiPriority w:val="39"/>
    <w:unhideWhenUsed/>
    <w:qFormat/>
    <w:rsid w:val="00C848E7"/>
    <w:pPr>
      <w:spacing w:before="240" w:after="0" w:line="259" w:lineRule="auto"/>
      <w:outlineLvl w:val="9"/>
    </w:pPr>
    <w:rPr>
      <w:kern w:val="0"/>
      <w:sz w:val="32"/>
      <w:szCs w:val="32"/>
      <w:lang w:val="en-US"/>
      <w14:ligatures w14:val="none"/>
    </w:rPr>
  </w:style>
  <w:style w:type="character" w:styleId="CommentReference">
    <w:name w:val="annotation reference"/>
    <w:basedOn w:val="DefaultParagraphFont"/>
    <w:uiPriority w:val="99"/>
    <w:semiHidden/>
    <w:unhideWhenUsed/>
    <w:rsid w:val="007A4C00"/>
    <w:rPr>
      <w:sz w:val="16"/>
      <w:szCs w:val="16"/>
    </w:rPr>
  </w:style>
  <w:style w:type="paragraph" w:styleId="CommentText">
    <w:name w:val="annotation text"/>
    <w:basedOn w:val="Normal"/>
    <w:link w:val="CommentTextChar"/>
    <w:uiPriority w:val="99"/>
    <w:unhideWhenUsed/>
    <w:rsid w:val="007A4C00"/>
    <w:pPr>
      <w:spacing w:line="240" w:lineRule="auto"/>
    </w:pPr>
    <w:rPr>
      <w:sz w:val="20"/>
      <w:szCs w:val="20"/>
    </w:rPr>
  </w:style>
  <w:style w:type="character" w:customStyle="1" w:styleId="CommentTextChar">
    <w:name w:val="Comment Text Char"/>
    <w:basedOn w:val="DefaultParagraphFont"/>
    <w:link w:val="CommentText"/>
    <w:uiPriority w:val="99"/>
    <w:rsid w:val="007A4C00"/>
    <w:rPr>
      <w:sz w:val="20"/>
      <w:szCs w:val="20"/>
    </w:rPr>
  </w:style>
  <w:style w:type="paragraph" w:styleId="CommentSubject">
    <w:name w:val="annotation subject"/>
    <w:basedOn w:val="CommentText"/>
    <w:next w:val="CommentText"/>
    <w:link w:val="CommentSubjectChar"/>
    <w:uiPriority w:val="99"/>
    <w:semiHidden/>
    <w:unhideWhenUsed/>
    <w:rsid w:val="007A4C00"/>
    <w:rPr>
      <w:b/>
      <w:bCs/>
    </w:rPr>
  </w:style>
  <w:style w:type="character" w:customStyle="1" w:styleId="CommentSubjectChar">
    <w:name w:val="Comment Subject Char"/>
    <w:basedOn w:val="CommentTextChar"/>
    <w:link w:val="CommentSubject"/>
    <w:uiPriority w:val="99"/>
    <w:semiHidden/>
    <w:rsid w:val="007A4C00"/>
    <w:rPr>
      <w:b/>
      <w:bCs/>
      <w:sz w:val="20"/>
      <w:szCs w:val="20"/>
    </w:rPr>
  </w:style>
  <w:style w:type="paragraph" w:customStyle="1" w:styleId="RegulatorySection">
    <w:name w:val="Regulatory Section"/>
    <w:basedOn w:val="Normal"/>
    <w:link w:val="RegulatorySectionChar"/>
    <w:qFormat/>
    <w:rsid w:val="00835FFA"/>
    <w:pPr>
      <w:tabs>
        <w:tab w:val="left" w:pos="1560"/>
      </w:tabs>
      <w:spacing w:after="120" w:line="240" w:lineRule="auto"/>
      <w:contextualSpacing/>
    </w:pPr>
    <w:rPr>
      <w:rFonts w:ascii="Aptos" w:hAnsi="Aptos"/>
      <w:kern w:val="0"/>
      <w:sz w:val="20"/>
      <w:szCs w:val="20"/>
      <w14:ligatures w14:val="none"/>
    </w:rPr>
  </w:style>
  <w:style w:type="character" w:customStyle="1" w:styleId="RegulatorySectionChar">
    <w:name w:val="Regulatory Section Char"/>
    <w:basedOn w:val="DefaultParagraphFont"/>
    <w:link w:val="RegulatorySection"/>
    <w:rsid w:val="00835FFA"/>
    <w:rPr>
      <w:rFonts w:ascii="Aptos" w:hAnsi="Aptos"/>
      <w:kern w:val="0"/>
      <w:sz w:val="20"/>
      <w:szCs w:val="20"/>
      <w14:ligatures w14:val="none"/>
    </w:rPr>
  </w:style>
  <w:style w:type="character" w:styleId="UnresolvedMention">
    <w:name w:val="Unresolved Mention"/>
    <w:basedOn w:val="DefaultParagraphFont"/>
    <w:uiPriority w:val="99"/>
    <w:semiHidden/>
    <w:unhideWhenUsed/>
    <w:rsid w:val="00C36C8B"/>
    <w:rPr>
      <w:color w:val="605E5C"/>
      <w:shd w:val="clear" w:color="auto" w:fill="E1DFDD"/>
    </w:rPr>
  </w:style>
  <w:style w:type="paragraph" w:styleId="Revision">
    <w:name w:val="Revision"/>
    <w:hidden/>
    <w:uiPriority w:val="99"/>
    <w:semiHidden/>
    <w:rsid w:val="00332FB4"/>
    <w:pPr>
      <w:spacing w:after="0" w:line="240" w:lineRule="auto"/>
    </w:pPr>
  </w:style>
  <w:style w:type="character" w:styleId="Mention">
    <w:name w:val="Mention"/>
    <w:basedOn w:val="DefaultParagraphFont"/>
    <w:uiPriority w:val="99"/>
    <w:unhideWhenUsed/>
    <w:rsid w:val="00E478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forms/reporting-templat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opta.gov.au/guidelines-and-factsheets/offshore-petroleum-and-greenhouse-gas-fact-sheet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pe.org/en/industry/co2-storage-resources-management-syste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NOPTANET-916951627-11663</_dlc_DocId>
    <_dlc_DocIdUrl xmlns="7012054d-3a07-4b40-940b-a148fc76e5c4">
      <Url>https://nopta.sharepoint.com/team/LCT/_layouts/15/DocIdRedir.aspx?ID=NOPTANET-916951627-11663</Url>
      <Description>NOPTANET-916951627-11663</Description>
    </_dlc_DocIdUrl>
    <Status xmlns="551eb9e3-8b55-4c02-82d2-17f367f88568" xsi:nil="true"/>
    <RightsType xmlns="551eb9e3-8b55-4c02-82d2-17f367f88568" xsi:nil="true"/>
    <Team xmlns="551eb9e3-8b55-4c02-82d2-17f367f885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6" ma:contentTypeDescription="Create a new document." ma:contentTypeScope="" ma:versionID="e7bd7ac939e7789f12fa5c5cd669ee2d">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2e20207ce45c3546473ea7a8dbd077c6"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D12F64-587F-4EA1-A7F8-5B6B6A2F1B2E}">
  <ds:schemaRefs>
    <ds:schemaRef ds:uri="http://schemas.microsoft.com/sharepoint/v3/contenttype/forms"/>
  </ds:schemaRefs>
</ds:datastoreItem>
</file>

<file path=customXml/itemProps2.xml><?xml version="1.0" encoding="utf-8"?>
<ds:datastoreItem xmlns:ds="http://schemas.openxmlformats.org/officeDocument/2006/customXml" ds:itemID="{A9B7A1B3-3C5D-4AD4-BD7E-7569B1A32591}">
  <ds:schemaRefs>
    <ds:schemaRef ds:uri="http://schemas.openxmlformats.org/officeDocument/2006/bibliography"/>
  </ds:schemaRefs>
</ds:datastoreItem>
</file>

<file path=customXml/itemProps3.xml><?xml version="1.0" encoding="utf-8"?>
<ds:datastoreItem xmlns:ds="http://schemas.openxmlformats.org/officeDocument/2006/customXml" ds:itemID="{4BA0A7C8-45F4-4FCD-B25F-6A14319909A8}">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4.xml><?xml version="1.0" encoding="utf-8"?>
<ds:datastoreItem xmlns:ds="http://schemas.openxmlformats.org/officeDocument/2006/customXml" ds:itemID="{8AA31807-496E-434B-9C66-53C73ACE3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EF631F-8E1F-4D76-9CBC-93E61BA507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1340</Words>
  <Characters>8115</Characters>
  <Application>Microsoft Office Word</Application>
  <DocSecurity>4</DocSecurity>
  <Lines>231</Lines>
  <Paragraphs>116</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Chamarette</dc:creator>
  <cp:keywords/>
  <dc:description/>
  <cp:lastModifiedBy>Lenore McGregor</cp:lastModifiedBy>
  <cp:revision>2</cp:revision>
  <cp:lastPrinted>2026-03-02T14:01:00Z</cp:lastPrinted>
  <dcterms:created xsi:type="dcterms:W3CDTF">2026-05-28T04:06:00Z</dcterms:created>
  <dcterms:modified xsi:type="dcterms:W3CDTF">2026-05-28T04:06:00Z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2026-02-26T03:42:30Z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0e15c6c2-9087-40ec-8487-5254d4399775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ContentTypeId">
    <vt:lpwstr>0x010100897A62EA4BDAE244BB08273368C25050</vt:lpwstr>
  </property>
  <property fmtid="{D5CDD505-2E9C-101B-9397-08002B2CF9AE}" pid="11" name="DocumentType">
    <vt:lpwstr/>
  </property>
  <property fmtid="{D5CDD505-2E9C-101B-9397-08002B2CF9AE}" pid="12" name="_dlc_DocIdItemGuid">
    <vt:lpwstr>b5401a41-5497-4c56-899a-8007c8949c05</vt:lpwstr>
  </property>
  <property fmtid="{D5CDD505-2E9C-101B-9397-08002B2CF9AE}" pid="13" name="Order">
    <vt:r8>48000</vt:r8>
  </property>
  <property fmtid="{D5CDD505-2E9C-101B-9397-08002B2CF9AE}" pid="14" name="xd_Signature">
    <vt:bool>false</vt:bool>
  </property>
  <property fmtid="{D5CDD505-2E9C-101B-9397-08002B2CF9AE}" pid="15" name="DocumentSetDescription">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