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6DB5A4" w14:textId="1E8CA09A" w:rsidR="00CB1869" w:rsidRDefault="00262C1B" w:rsidP="00060815">
      <w:pPr>
        <w:spacing w:after="240"/>
        <w:ind w:left="360"/>
      </w:pPr>
      <w:bookmarkStart w:id="0" w:name="_Toc19289801"/>
      <w:r w:rsidRPr="00837F65">
        <w:rPr>
          <w:noProof/>
        </w:rPr>
        <w:drawing>
          <wp:anchor distT="0" distB="0" distL="114300" distR="114300" simplePos="0" relativeHeight="251658240" behindDoc="0" locked="0" layoutInCell="1" allowOverlap="1" wp14:anchorId="34A7F6A6" wp14:editId="7919284F">
            <wp:simplePos x="0" y="0"/>
            <wp:positionH relativeFrom="column">
              <wp:posOffset>-99695</wp:posOffset>
            </wp:positionH>
            <wp:positionV relativeFrom="paragraph">
              <wp:posOffset>94615</wp:posOffset>
            </wp:positionV>
            <wp:extent cx="2232660" cy="579120"/>
            <wp:effectExtent l="0" t="0" r="0" b="0"/>
            <wp:wrapSquare wrapText="bothSides"/>
            <wp:docPr id="2073990877" name="Picture 2073990877" descr="Australian Government National Offshore Petroleum Administrator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90877" name="Picture 2073990877" descr="Australian Government National Offshore Petroleum Administrator logo&#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32660" cy="579120"/>
                    </a:xfrm>
                    <a:prstGeom prst="rect">
                      <a:avLst/>
                    </a:prstGeom>
                  </pic:spPr>
                </pic:pic>
              </a:graphicData>
            </a:graphic>
            <wp14:sizeRelH relativeFrom="page">
              <wp14:pctWidth>0</wp14:pctWidth>
            </wp14:sizeRelH>
            <wp14:sizeRelV relativeFrom="page">
              <wp14:pctHeight>0</wp14:pctHeight>
            </wp14:sizeRelV>
          </wp:anchor>
        </w:drawing>
      </w:r>
      <w:r w:rsidR="004D46BB">
        <w:rPr>
          <w:noProof/>
        </w:rPr>
        <w:drawing>
          <wp:inline distT="0" distB="0" distL="0" distR="0" wp14:anchorId="61D53B5D" wp14:editId="157E9140">
            <wp:extent cx="2775184" cy="554726"/>
            <wp:effectExtent l="0" t="0" r="6350" b="0"/>
            <wp:docPr id="870311932" name="Picture 1" descr="Australian Government Offshore Infrastructure Registr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11932" name="Picture 1" descr="Australian Government Offshore Infrastructure Registrar logo"/>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775184" cy="554726"/>
                    </a:xfrm>
                    <a:prstGeom prst="rect">
                      <a:avLst/>
                    </a:prstGeom>
                    <a:noFill/>
                    <a:ln>
                      <a:noFill/>
                    </a:ln>
                  </pic:spPr>
                </pic:pic>
              </a:graphicData>
            </a:graphic>
          </wp:inline>
        </w:drawing>
      </w:r>
    </w:p>
    <w:p w14:paraId="6AEF41CC" w14:textId="77777777" w:rsidR="00262C1B" w:rsidRDefault="00262C1B" w:rsidP="004A7856">
      <w:pPr>
        <w:spacing w:after="240"/>
      </w:pPr>
    </w:p>
    <w:p w14:paraId="7E6FC1E4" w14:textId="77777777" w:rsidR="00183737" w:rsidRDefault="00183737" w:rsidP="004A7856">
      <w:pPr>
        <w:spacing w:after="240"/>
      </w:pPr>
    </w:p>
    <w:p w14:paraId="2DB72287" w14:textId="77777777" w:rsidR="00E35DD9" w:rsidRDefault="00E35DD9" w:rsidP="004A7856">
      <w:pPr>
        <w:spacing w:after="240"/>
      </w:pPr>
    </w:p>
    <w:p w14:paraId="1B5D646A" w14:textId="77777777" w:rsidR="00E35DD9" w:rsidRDefault="00E35DD9" w:rsidP="004A7856">
      <w:pPr>
        <w:spacing w:after="240"/>
      </w:pPr>
    </w:p>
    <w:p w14:paraId="5E57CBC6" w14:textId="77777777" w:rsidR="00E35DD9" w:rsidRDefault="00E35DD9" w:rsidP="004A7856">
      <w:pPr>
        <w:spacing w:after="240"/>
      </w:pPr>
    </w:p>
    <w:p w14:paraId="3A1E2233" w14:textId="17A3BE35" w:rsidR="007251BA" w:rsidRDefault="00E12AB6" w:rsidP="007251BA">
      <w:pPr>
        <w:pStyle w:val="Heading1"/>
      </w:pPr>
      <w:bookmarkStart w:id="1" w:name="_Toc221546083"/>
      <w:bookmarkStart w:id="2" w:name="_Toc221627075"/>
      <w:bookmarkStart w:id="3" w:name="_Toc231898352"/>
      <w:r>
        <w:rPr>
          <w:szCs w:val="48"/>
        </w:rPr>
        <w:t>Annual report of activities 2024-25</w:t>
      </w:r>
      <w:bookmarkEnd w:id="1"/>
      <w:bookmarkEnd w:id="2"/>
      <w:bookmarkEnd w:id="3"/>
    </w:p>
    <w:bookmarkEnd w:id="0"/>
    <w:p w14:paraId="3D61B276" w14:textId="77777777" w:rsidR="00CE679E" w:rsidRDefault="00CE679E" w:rsidP="00837819">
      <w:pPr>
        <w:rPr>
          <w:rFonts w:asciiTheme="majorHAnsi" w:eastAsiaTheme="majorEastAsia" w:hAnsiTheme="majorHAnsi" w:cstheme="majorBidi"/>
          <w:color w:val="001B35" w:themeColor="accent1"/>
          <w:sz w:val="52"/>
          <w:szCs w:val="48"/>
        </w:rPr>
      </w:pPr>
    </w:p>
    <w:p w14:paraId="27C04ADD" w14:textId="77777777" w:rsidR="00956B75" w:rsidRDefault="00956B75" w:rsidP="00837819">
      <w:pPr>
        <w:ind w:firstLine="720"/>
        <w:rPr>
          <w:rFonts w:asciiTheme="majorHAnsi" w:eastAsiaTheme="majorEastAsia" w:hAnsiTheme="majorHAnsi" w:cstheme="majorBidi"/>
          <w:color w:val="001B35" w:themeColor="accent1"/>
          <w:sz w:val="52"/>
          <w:szCs w:val="48"/>
        </w:rPr>
      </w:pPr>
    </w:p>
    <w:p w14:paraId="53B28CFB" w14:textId="77777777" w:rsidR="00837819" w:rsidRDefault="00837819" w:rsidP="00837819">
      <w:pPr>
        <w:ind w:firstLine="720"/>
        <w:rPr>
          <w:rFonts w:asciiTheme="majorHAnsi" w:eastAsiaTheme="majorEastAsia" w:hAnsiTheme="majorHAnsi" w:cstheme="majorBidi"/>
          <w:color w:val="001B35" w:themeColor="accent1"/>
          <w:sz w:val="52"/>
          <w:szCs w:val="48"/>
        </w:rPr>
      </w:pPr>
    </w:p>
    <w:p w14:paraId="02C735FC" w14:textId="77777777" w:rsidR="00837819" w:rsidRDefault="00837819" w:rsidP="00837819">
      <w:pPr>
        <w:ind w:firstLine="720"/>
        <w:rPr>
          <w:rFonts w:asciiTheme="majorHAnsi" w:eastAsiaTheme="majorEastAsia" w:hAnsiTheme="majorHAnsi" w:cstheme="majorBidi"/>
          <w:color w:val="001B35" w:themeColor="accent1"/>
          <w:sz w:val="52"/>
          <w:szCs w:val="48"/>
        </w:rPr>
      </w:pPr>
    </w:p>
    <w:p w14:paraId="7F6CD650" w14:textId="77777777" w:rsidR="00837819" w:rsidRDefault="00837819" w:rsidP="00837819">
      <w:pPr>
        <w:ind w:firstLine="720"/>
        <w:rPr>
          <w:rFonts w:asciiTheme="majorHAnsi" w:eastAsiaTheme="majorEastAsia" w:hAnsiTheme="majorHAnsi" w:cstheme="majorBidi"/>
          <w:color w:val="001B35" w:themeColor="accent1"/>
          <w:sz w:val="52"/>
          <w:szCs w:val="48"/>
        </w:rPr>
      </w:pPr>
    </w:p>
    <w:p w14:paraId="76CEE514" w14:textId="77777777" w:rsidR="00837819" w:rsidRDefault="00837819" w:rsidP="00837819">
      <w:pPr>
        <w:ind w:firstLine="720"/>
        <w:rPr>
          <w:rFonts w:asciiTheme="majorHAnsi" w:eastAsiaTheme="majorEastAsia" w:hAnsiTheme="majorHAnsi" w:cstheme="majorBidi"/>
          <w:color w:val="001B35" w:themeColor="accent1"/>
          <w:sz w:val="52"/>
          <w:szCs w:val="48"/>
        </w:rPr>
      </w:pPr>
    </w:p>
    <w:p w14:paraId="50377396" w14:textId="77777777" w:rsidR="00837819" w:rsidRDefault="00837819" w:rsidP="00837819">
      <w:pPr>
        <w:ind w:firstLine="720"/>
        <w:rPr>
          <w:rFonts w:asciiTheme="majorHAnsi" w:eastAsiaTheme="majorEastAsia" w:hAnsiTheme="majorHAnsi" w:cstheme="majorBidi"/>
          <w:color w:val="001B35" w:themeColor="accent1"/>
          <w:sz w:val="52"/>
          <w:szCs w:val="48"/>
        </w:rPr>
      </w:pPr>
    </w:p>
    <w:p w14:paraId="797AE576" w14:textId="77777777" w:rsidR="00837819" w:rsidRDefault="00837819" w:rsidP="00837819">
      <w:pPr>
        <w:ind w:firstLine="720"/>
        <w:rPr>
          <w:rFonts w:asciiTheme="majorHAnsi" w:eastAsiaTheme="majorEastAsia" w:hAnsiTheme="majorHAnsi" w:cstheme="majorBidi"/>
          <w:color w:val="001B35" w:themeColor="accent1"/>
          <w:sz w:val="52"/>
          <w:szCs w:val="48"/>
        </w:rPr>
      </w:pPr>
    </w:p>
    <w:p w14:paraId="2A7F8CD9" w14:textId="77777777" w:rsidR="00837819" w:rsidRDefault="00837819" w:rsidP="00837819">
      <w:pPr>
        <w:ind w:firstLine="720"/>
        <w:rPr>
          <w:rFonts w:asciiTheme="majorHAnsi" w:eastAsiaTheme="majorEastAsia" w:hAnsiTheme="majorHAnsi" w:cstheme="majorBidi"/>
          <w:color w:val="001B35" w:themeColor="accent1"/>
          <w:sz w:val="52"/>
          <w:szCs w:val="48"/>
        </w:rPr>
      </w:pPr>
    </w:p>
    <w:p w14:paraId="6992F9F7" w14:textId="77777777" w:rsidR="00837819" w:rsidRDefault="00837819" w:rsidP="00837819">
      <w:pPr>
        <w:ind w:firstLine="720"/>
        <w:rPr>
          <w:rFonts w:asciiTheme="majorHAnsi" w:eastAsiaTheme="majorEastAsia" w:hAnsiTheme="majorHAnsi" w:cstheme="majorBidi"/>
          <w:color w:val="001B35" w:themeColor="accent1"/>
          <w:sz w:val="52"/>
          <w:szCs w:val="48"/>
        </w:rPr>
      </w:pPr>
    </w:p>
    <w:p w14:paraId="193416D1" w14:textId="4A1F1530" w:rsidR="00A1388F" w:rsidRDefault="00445ADD" w:rsidP="00C551C6">
      <w:r>
        <w:t>n</w:t>
      </w:r>
      <w:r w:rsidR="007F768D">
        <w:t>opta</w:t>
      </w:r>
      <w:r w:rsidR="00021B59">
        <w:t>.gov.au</w:t>
      </w:r>
      <w:r w:rsidR="00A1388F">
        <w:br w:type="page"/>
      </w:r>
    </w:p>
    <w:p w14:paraId="223AD614" w14:textId="55F01106" w:rsidR="00BD5142" w:rsidRPr="00495287" w:rsidRDefault="00A66CBA" w:rsidP="001D664B">
      <w:pPr>
        <w:rPr>
          <w:b/>
          <w:bCs/>
        </w:rPr>
      </w:pPr>
      <w:r w:rsidRPr="00A66CBA">
        <w:rPr>
          <w:noProof/>
        </w:rPr>
        <w:lastRenderedPageBreak/>
        <w:drawing>
          <wp:inline distT="0" distB="0" distL="0" distR="0" wp14:anchorId="13D24349" wp14:editId="51DF11B4">
            <wp:extent cx="870333" cy="878994"/>
            <wp:effectExtent l="0" t="0" r="6350" b="0"/>
            <wp:docPr id="524264526" name="Picture 1" descr="Circular Aboriginal artwork featuring different layers of ring colours coming from the centre, such as light blue-green ring, blue ring, purple ring, then light pink petals ring and deep yellow ring outsid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264526" name="Picture 1" descr="Circular Aboriginal artwork featuring different layers of ring colours coming from the centre, such as light blue-green ring, blue ring, purple ring, then light pink petals ring and deep yellow ring outside. ">
                      <a:extLst>
                        <a:ext uri="{C183D7F6-B498-43B3-948B-1728B52AA6E4}">
                          <adec:decorative xmlns:adec="http://schemas.microsoft.com/office/drawing/2017/decorative" val="0"/>
                        </a:ext>
                      </a:extLst>
                    </pic:cNvPr>
                    <pic:cNvPicPr/>
                  </pic:nvPicPr>
                  <pic:blipFill>
                    <a:blip r:embed="rId14"/>
                    <a:stretch>
                      <a:fillRect/>
                    </a:stretch>
                  </pic:blipFill>
                  <pic:spPr>
                    <a:xfrm>
                      <a:off x="0" y="0"/>
                      <a:ext cx="884341" cy="893142"/>
                    </a:xfrm>
                    <a:prstGeom prst="rect">
                      <a:avLst/>
                    </a:prstGeom>
                  </pic:spPr>
                </pic:pic>
              </a:graphicData>
            </a:graphic>
          </wp:inline>
        </w:drawing>
      </w:r>
      <w:r w:rsidR="000E68DE" w:rsidRPr="00A27126">
        <w:rPr>
          <w:rStyle w:val="Heading2Char"/>
        </w:rPr>
        <w:t>A</w:t>
      </w:r>
      <w:r w:rsidR="00BD5142" w:rsidRPr="00A27126">
        <w:rPr>
          <w:rStyle w:val="Heading2Char"/>
        </w:rPr>
        <w:t>cknowledgement of Country</w:t>
      </w:r>
    </w:p>
    <w:p w14:paraId="7BA38FA2" w14:textId="77777777" w:rsidR="003B2174" w:rsidRPr="003B2174" w:rsidRDefault="003B2174" w:rsidP="003B2174">
      <w:r w:rsidRPr="003B2174">
        <w:t xml:space="preserve">Our department recognises the First Peoples of this Nation and their ongoing cultural and spiritual connections to the lands, waters, seas, skies, and communities. </w:t>
      </w:r>
    </w:p>
    <w:p w14:paraId="003AD012" w14:textId="77777777" w:rsidR="003B2174" w:rsidRDefault="003B2174" w:rsidP="003B2174">
      <w:r w:rsidRPr="003B2174">
        <w:t>We Acknowledge First Nations Peoples as the Traditional Custodians and Lore Keepers of the oldest living culture and pay respects to their Elders past and present. We extend that respect to all First Nations Peoples.</w:t>
      </w:r>
    </w:p>
    <w:p w14:paraId="118E5C1B" w14:textId="77777777" w:rsidR="001D664B" w:rsidRDefault="00FC6EE4" w:rsidP="003B2174">
      <w:r>
        <w:t>-------------------------------------------------------------------------------------------------------------</w:t>
      </w:r>
      <w:r w:rsidR="00BD5142">
        <w:t xml:space="preserve"> </w:t>
      </w:r>
    </w:p>
    <w:p w14:paraId="71AF60C7" w14:textId="6F900B52" w:rsidR="006702DA" w:rsidRDefault="00C537E6" w:rsidP="007D4939">
      <w:pPr>
        <w:tabs>
          <w:tab w:val="left" w:pos="7079"/>
        </w:tabs>
      </w:pPr>
      <w:r>
        <w:t>@Commonwealth of Australia</w:t>
      </w:r>
      <w:r w:rsidR="004F3ED0">
        <w:t xml:space="preserve"> 2025 Ownership </w:t>
      </w:r>
      <w:r w:rsidR="00BD1993">
        <w:t>of intellectua</w:t>
      </w:r>
      <w:r w:rsidR="007D4939">
        <w:t xml:space="preserve">l </w:t>
      </w:r>
      <w:r w:rsidR="005044F7">
        <w:t>property rights</w:t>
      </w:r>
    </w:p>
    <w:p w14:paraId="78ACA8D6" w14:textId="77777777" w:rsidR="002D7199" w:rsidRPr="002D7199" w:rsidRDefault="002D7199" w:rsidP="002D7199">
      <w:pPr>
        <w:tabs>
          <w:tab w:val="left" w:pos="7079"/>
        </w:tabs>
      </w:pPr>
      <w:r w:rsidRPr="002D7199">
        <w:t>Unless otherwise noted, copyright (and any other intellectual property rights, if any) in this publication is owned by the Commonwealth of Australia. </w:t>
      </w:r>
    </w:p>
    <w:p w14:paraId="12D60DCF" w14:textId="77777777" w:rsidR="002D7199" w:rsidRPr="002D7199" w:rsidRDefault="002D7199" w:rsidP="002D7199">
      <w:pPr>
        <w:tabs>
          <w:tab w:val="left" w:pos="7079"/>
        </w:tabs>
      </w:pPr>
      <w:hyperlink r:id="rId15" w:tgtFrame="_blank" w:history="1">
        <w:r w:rsidRPr="002D7199">
          <w:rPr>
            <w:rStyle w:val="Hyperlink"/>
          </w:rPr>
          <w:t>Creative Commons License Creative Commons Attribution 4.0 International Licence CC BY 4.0</w:t>
        </w:r>
      </w:hyperlink>
      <w:r w:rsidRPr="002D7199">
        <w:t> </w:t>
      </w:r>
    </w:p>
    <w:p w14:paraId="38DC7F9D" w14:textId="77777777" w:rsidR="002D7199" w:rsidRPr="002D7199" w:rsidRDefault="002D7199" w:rsidP="002D7199">
      <w:pPr>
        <w:tabs>
          <w:tab w:val="left" w:pos="7079"/>
        </w:tabs>
      </w:pPr>
      <w:r w:rsidRPr="002D7199">
        <w:t>All material in this publication is licensed under a Creative Commons Attribution 4.0 International Licence, </w:t>
      </w:r>
      <w:proofErr w:type="gramStart"/>
      <w:r w:rsidRPr="002D7199">
        <w:t>with the exception of</w:t>
      </w:r>
      <w:proofErr w:type="gramEnd"/>
      <w:r w:rsidRPr="002D7199">
        <w:t>: </w:t>
      </w:r>
    </w:p>
    <w:p w14:paraId="7E187376" w14:textId="77777777" w:rsidR="002D7199" w:rsidRPr="002D7199" w:rsidRDefault="002D7199" w:rsidP="002D7199">
      <w:pPr>
        <w:numPr>
          <w:ilvl w:val="0"/>
          <w:numId w:val="58"/>
        </w:numPr>
        <w:tabs>
          <w:tab w:val="left" w:pos="7079"/>
        </w:tabs>
      </w:pPr>
      <w:r w:rsidRPr="002D7199">
        <w:t>the Commonwealth Coat of Arms </w:t>
      </w:r>
    </w:p>
    <w:p w14:paraId="0B12765F" w14:textId="77777777" w:rsidR="002D7199" w:rsidRPr="002D7199" w:rsidRDefault="002D7199" w:rsidP="002D7199">
      <w:pPr>
        <w:numPr>
          <w:ilvl w:val="0"/>
          <w:numId w:val="59"/>
        </w:numPr>
        <w:tabs>
          <w:tab w:val="left" w:pos="7079"/>
        </w:tabs>
      </w:pPr>
      <w:r w:rsidRPr="002D7199">
        <w:t>content supplied by third parties </w:t>
      </w:r>
    </w:p>
    <w:p w14:paraId="5E53E1C4" w14:textId="77777777" w:rsidR="002D7199" w:rsidRPr="002D7199" w:rsidRDefault="002D7199" w:rsidP="002D7199">
      <w:pPr>
        <w:numPr>
          <w:ilvl w:val="0"/>
          <w:numId w:val="60"/>
        </w:numPr>
        <w:tabs>
          <w:tab w:val="left" w:pos="7079"/>
        </w:tabs>
      </w:pPr>
      <w:r w:rsidRPr="002D7199">
        <w:t>logos </w:t>
      </w:r>
    </w:p>
    <w:p w14:paraId="53091270" w14:textId="77777777" w:rsidR="002D7199" w:rsidRPr="002D7199" w:rsidRDefault="002D7199" w:rsidP="002D7199">
      <w:pPr>
        <w:numPr>
          <w:ilvl w:val="0"/>
          <w:numId w:val="61"/>
        </w:numPr>
        <w:tabs>
          <w:tab w:val="left" w:pos="7079"/>
        </w:tabs>
      </w:pPr>
      <w:r w:rsidRPr="002D7199">
        <w:t>any material protected by trademark or otherwise noted in this publication. </w:t>
      </w:r>
    </w:p>
    <w:p w14:paraId="1E1544A8" w14:textId="77777777" w:rsidR="002D7199" w:rsidRPr="002D7199" w:rsidRDefault="002D7199" w:rsidP="002D7199">
      <w:pPr>
        <w:tabs>
          <w:tab w:val="left" w:pos="7079"/>
        </w:tabs>
      </w:pPr>
      <w:r w:rsidRPr="002D7199">
        <w:t>Creative Commons Attribution 4.0 International Licence is a standard form licence agreement that allows you to copy, distribute, transmit and adapt this publication provided you attribute the work. A summary of the licence terms is available from </w:t>
      </w:r>
      <w:hyperlink r:id="rId16" w:tgtFrame="_blank" w:history="1">
        <w:r w:rsidRPr="002D7199">
          <w:rPr>
            <w:rStyle w:val="Hyperlink"/>
          </w:rPr>
          <w:t>https://creativecommons.org/licenses/by/4.0/</w:t>
        </w:r>
      </w:hyperlink>
      <w:r w:rsidRPr="002D7199">
        <w:t>. The full licence terms are available from </w:t>
      </w:r>
      <w:hyperlink r:id="rId17" w:tgtFrame="_blank" w:history="1">
        <w:r w:rsidRPr="002D7199">
          <w:rPr>
            <w:rStyle w:val="Hyperlink"/>
          </w:rPr>
          <w:t>https://creativecommons.org/licenses/by/4.0/legalcode</w:t>
        </w:r>
      </w:hyperlink>
      <w:r w:rsidRPr="002D7199">
        <w:t>. </w:t>
      </w:r>
    </w:p>
    <w:p w14:paraId="269E5EAA" w14:textId="77777777" w:rsidR="002D7199" w:rsidRPr="002D7199" w:rsidRDefault="002D7199" w:rsidP="002D7199">
      <w:pPr>
        <w:tabs>
          <w:tab w:val="left" w:pos="7079"/>
        </w:tabs>
      </w:pPr>
      <w:r w:rsidRPr="002D7199">
        <w:t>This notice excludes the Commonwealth Coat of Arms, any logos and any material protected by trademark or otherwise noted in the publication, from the application of the Creative Commons licence. These are all forms of property which the Commonwealth cannot or usually would not licence others to use. </w:t>
      </w:r>
    </w:p>
    <w:p w14:paraId="3CBDDD9C" w14:textId="77777777" w:rsidR="006322E3" w:rsidRDefault="002D7199" w:rsidP="002D7199">
      <w:pPr>
        <w:tabs>
          <w:tab w:val="left" w:pos="7079"/>
        </w:tabs>
      </w:pPr>
      <w:r w:rsidRPr="002D7199">
        <w:t>ISSN: 2205-8230 (print version) | ISSN 2205-8249 (online)</w:t>
      </w:r>
    </w:p>
    <w:p w14:paraId="2F825032" w14:textId="77777777" w:rsidR="00FD7385" w:rsidRDefault="00A3415A" w:rsidP="002D7199">
      <w:pPr>
        <w:tabs>
          <w:tab w:val="left" w:pos="7079"/>
        </w:tabs>
      </w:pPr>
      <w:r w:rsidRPr="00A3415A">
        <w:t>If you are having difficulty accessing content in this document with accessibility tools, please contact us.</w:t>
      </w:r>
      <w:r w:rsidR="00C60AA2">
        <w:t xml:space="preserve"> </w:t>
      </w:r>
    </w:p>
    <w:p w14:paraId="0736DEBC" w14:textId="04042EC1" w:rsidR="002D7199" w:rsidRPr="002D7199" w:rsidRDefault="002D7199" w:rsidP="002D7199">
      <w:pPr>
        <w:tabs>
          <w:tab w:val="left" w:pos="7079"/>
        </w:tabs>
      </w:pPr>
      <w:r w:rsidRPr="002D7199">
        <w:t>For more information about this report</w:t>
      </w:r>
      <w:r w:rsidR="002A6E91">
        <w:t xml:space="preserve"> </w:t>
      </w:r>
      <w:r w:rsidRPr="002D7199">
        <w:t>please contact: </w:t>
      </w:r>
    </w:p>
    <w:p w14:paraId="5F0B79DC" w14:textId="37C484AE" w:rsidR="002D7199" w:rsidRPr="002D7199" w:rsidRDefault="002D7199" w:rsidP="002D7199">
      <w:pPr>
        <w:tabs>
          <w:tab w:val="left" w:pos="7079"/>
        </w:tabs>
      </w:pPr>
      <w:r w:rsidRPr="002D7199">
        <w:t>Business Manager</w:t>
      </w:r>
      <w:r w:rsidR="00917737">
        <w:t>,</w:t>
      </w:r>
      <w:r w:rsidRPr="002D7199">
        <w:t xml:space="preserve"> National Offshore Petroleum Titles Administrator, Department of </w:t>
      </w:r>
    </w:p>
    <w:p w14:paraId="41064598" w14:textId="77777777" w:rsidR="009B4031" w:rsidRDefault="002D7199" w:rsidP="002D7199">
      <w:pPr>
        <w:tabs>
          <w:tab w:val="left" w:pos="7079"/>
        </w:tabs>
      </w:pPr>
      <w:r w:rsidRPr="002D7199">
        <w:t xml:space="preserve">Industry, Science and Resources </w:t>
      </w:r>
    </w:p>
    <w:p w14:paraId="564EC32A" w14:textId="6BA8AD1E" w:rsidR="002D7199" w:rsidRPr="002D7199" w:rsidRDefault="002D7199" w:rsidP="002D7199">
      <w:pPr>
        <w:tabs>
          <w:tab w:val="left" w:pos="7079"/>
        </w:tabs>
      </w:pPr>
      <w:r w:rsidRPr="002D7199">
        <w:t>GPO Box 7871, Perth WA 6850 </w:t>
      </w:r>
    </w:p>
    <w:p w14:paraId="26A1FEB9" w14:textId="453825FF" w:rsidR="002D7199" w:rsidRPr="002D7199" w:rsidRDefault="002D7199" w:rsidP="002D7199">
      <w:pPr>
        <w:tabs>
          <w:tab w:val="left" w:pos="7079"/>
        </w:tabs>
      </w:pPr>
      <w:r w:rsidRPr="002D7199">
        <w:t>Phone: (08) 6424 5300 Email: c</w:t>
      </w:r>
      <w:r w:rsidR="008B35B4">
        <w:t>ap</w:t>
      </w:r>
      <w:r w:rsidRPr="002D7199">
        <w:t>@nopta.gov.au </w:t>
      </w:r>
    </w:p>
    <w:p w14:paraId="29D5217F" w14:textId="402CF6C6" w:rsidR="005044F7" w:rsidRPr="001D664B" w:rsidRDefault="005044F7" w:rsidP="00011250">
      <w:pPr>
        <w:tabs>
          <w:tab w:val="left" w:pos="7079"/>
        </w:tabs>
        <w:sectPr w:rsidR="005044F7" w:rsidRPr="001D664B" w:rsidSect="00E55368">
          <w:headerReference w:type="even" r:id="rId18"/>
          <w:headerReference w:type="default" r:id="rId19"/>
          <w:footerReference w:type="even" r:id="rId20"/>
          <w:footerReference w:type="default" r:id="rId21"/>
          <w:headerReference w:type="first" r:id="rId22"/>
          <w:footerReference w:type="first" r:id="rId23"/>
          <w:pgSz w:w="11906" w:h="16838" w:code="9"/>
          <w:pgMar w:top="1276" w:right="1440" w:bottom="1440" w:left="1440" w:header="851" w:footer="708" w:gutter="0"/>
          <w:cols w:space="708"/>
          <w:titlePg/>
          <w:docGrid w:linePitch="360"/>
        </w:sectPr>
      </w:pPr>
    </w:p>
    <w:bookmarkStart w:id="4" w:name="_Toc221546084" w:displacedByCustomXml="next"/>
    <w:bookmarkStart w:id="5" w:name="_Toc221544005" w:displacedByCustomXml="next"/>
    <w:bookmarkStart w:id="6" w:name="_Toc155191316" w:displacedByCustomXml="next"/>
    <w:bookmarkStart w:id="7" w:name="_Toc221627076" w:displacedByCustomXml="next"/>
    <w:bookmarkStart w:id="8" w:name="_Toc155191329" w:displacedByCustomXml="next"/>
    <w:bookmarkStart w:id="9" w:name="_Hlk155189889" w:displacedByCustomXml="next"/>
    <w:bookmarkStart w:id="10" w:name="_Toc19023741" w:displacedByCustomXml="next"/>
    <w:bookmarkStart w:id="11" w:name="_Toc155176736" w:displacedByCustomXml="next"/>
    <w:bookmarkStart w:id="12" w:name="_Toc144911608" w:displacedByCustomXml="next"/>
    <w:sdt>
      <w:sdtPr>
        <w:rPr>
          <w:rFonts w:asciiTheme="minorHAnsi" w:eastAsiaTheme="minorEastAsia" w:hAnsiTheme="minorHAnsi" w:cstheme="minorBidi"/>
          <w:color w:val="auto"/>
          <w:sz w:val="22"/>
          <w:szCs w:val="22"/>
          <w:lang w:val="en-AU"/>
        </w:rPr>
        <w:id w:val="-1763823771"/>
        <w:docPartObj>
          <w:docPartGallery w:val="Table of Contents"/>
          <w:docPartUnique/>
        </w:docPartObj>
      </w:sdtPr>
      <w:sdtEndPr/>
      <w:sdtContent>
        <w:p w14:paraId="38FB4A58" w14:textId="4F09F102" w:rsidR="00523ACF" w:rsidRDefault="00523ACF">
          <w:pPr>
            <w:pStyle w:val="TOCHeading"/>
          </w:pPr>
          <w:r>
            <w:t>Contents</w:t>
          </w:r>
        </w:p>
        <w:p w14:paraId="4F0C7C25" w14:textId="20048000" w:rsidR="00E677FC" w:rsidRDefault="00523ACF">
          <w:pPr>
            <w:pStyle w:val="TOC1"/>
            <w:rPr>
              <w:rFonts w:eastAsiaTheme="minorEastAsia"/>
              <w:noProof/>
              <w:kern w:val="2"/>
              <w:sz w:val="24"/>
              <w:szCs w:val="24"/>
              <w:lang w:eastAsia="en-AU"/>
              <w14:ligatures w14:val="standardContextual"/>
            </w:rPr>
          </w:pPr>
          <w:r>
            <w:fldChar w:fldCharType="begin"/>
          </w:r>
          <w:r>
            <w:instrText xml:space="preserve"> TOC \o "1-3" \h \z \u </w:instrText>
          </w:r>
          <w:r>
            <w:fldChar w:fldCharType="separate"/>
          </w:r>
          <w:hyperlink w:anchor="_Toc231898352" w:history="1">
            <w:r w:rsidR="00E677FC" w:rsidRPr="0018534C">
              <w:rPr>
                <w:rStyle w:val="Hyperlink"/>
                <w:noProof/>
              </w:rPr>
              <w:t>Annual report of activities 2024-25</w:t>
            </w:r>
            <w:r w:rsidR="00E677FC">
              <w:rPr>
                <w:noProof/>
                <w:webHidden/>
              </w:rPr>
              <w:tab/>
            </w:r>
            <w:r w:rsidR="00E677FC">
              <w:rPr>
                <w:noProof/>
                <w:webHidden/>
              </w:rPr>
              <w:fldChar w:fldCharType="begin"/>
            </w:r>
            <w:r w:rsidR="00E677FC">
              <w:rPr>
                <w:noProof/>
                <w:webHidden/>
              </w:rPr>
              <w:instrText xml:space="preserve"> PAGEREF _Toc231898352 \h </w:instrText>
            </w:r>
            <w:r w:rsidR="00E677FC">
              <w:rPr>
                <w:noProof/>
                <w:webHidden/>
              </w:rPr>
            </w:r>
            <w:r w:rsidR="00E677FC">
              <w:rPr>
                <w:noProof/>
                <w:webHidden/>
              </w:rPr>
              <w:fldChar w:fldCharType="separate"/>
            </w:r>
            <w:r w:rsidR="00E677FC">
              <w:rPr>
                <w:noProof/>
                <w:webHidden/>
              </w:rPr>
              <w:t>1</w:t>
            </w:r>
            <w:r w:rsidR="00E677FC">
              <w:rPr>
                <w:noProof/>
                <w:webHidden/>
              </w:rPr>
              <w:fldChar w:fldCharType="end"/>
            </w:r>
          </w:hyperlink>
        </w:p>
        <w:p w14:paraId="2D0389DC" w14:textId="48BB10F5" w:rsidR="00E677FC" w:rsidRDefault="00E677FC">
          <w:pPr>
            <w:pStyle w:val="TOC2"/>
            <w:tabs>
              <w:tab w:val="right" w:leader="dot" w:pos="9016"/>
            </w:tabs>
            <w:rPr>
              <w:rFonts w:eastAsiaTheme="minorEastAsia"/>
              <w:noProof/>
              <w:kern w:val="2"/>
              <w:sz w:val="24"/>
              <w:szCs w:val="24"/>
              <w:lang w:eastAsia="en-AU"/>
              <w14:ligatures w14:val="standardContextual"/>
            </w:rPr>
          </w:pPr>
          <w:hyperlink w:anchor="_Toc231898353" w:history="1">
            <w:r w:rsidRPr="0018534C">
              <w:rPr>
                <w:rStyle w:val="Hyperlink"/>
                <w:noProof/>
              </w:rPr>
              <w:t>Welcome</w:t>
            </w:r>
            <w:r>
              <w:rPr>
                <w:noProof/>
                <w:webHidden/>
              </w:rPr>
              <w:tab/>
            </w:r>
            <w:r>
              <w:rPr>
                <w:noProof/>
                <w:webHidden/>
              </w:rPr>
              <w:fldChar w:fldCharType="begin"/>
            </w:r>
            <w:r>
              <w:rPr>
                <w:noProof/>
                <w:webHidden/>
              </w:rPr>
              <w:instrText xml:space="preserve"> PAGEREF _Toc231898353 \h </w:instrText>
            </w:r>
            <w:r>
              <w:rPr>
                <w:noProof/>
                <w:webHidden/>
              </w:rPr>
            </w:r>
            <w:r>
              <w:rPr>
                <w:noProof/>
                <w:webHidden/>
              </w:rPr>
              <w:fldChar w:fldCharType="separate"/>
            </w:r>
            <w:r>
              <w:rPr>
                <w:noProof/>
                <w:webHidden/>
              </w:rPr>
              <w:t>5</w:t>
            </w:r>
            <w:r>
              <w:rPr>
                <w:noProof/>
                <w:webHidden/>
              </w:rPr>
              <w:fldChar w:fldCharType="end"/>
            </w:r>
          </w:hyperlink>
        </w:p>
        <w:p w14:paraId="7BCC7E68" w14:textId="7B55661F" w:rsidR="00E677FC" w:rsidRDefault="00E677FC">
          <w:pPr>
            <w:pStyle w:val="TOC2"/>
            <w:tabs>
              <w:tab w:val="right" w:leader="dot" w:pos="9016"/>
            </w:tabs>
            <w:rPr>
              <w:rFonts w:eastAsiaTheme="minorEastAsia"/>
              <w:noProof/>
              <w:kern w:val="2"/>
              <w:sz w:val="24"/>
              <w:szCs w:val="24"/>
              <w:lang w:eastAsia="en-AU"/>
              <w14:ligatures w14:val="standardContextual"/>
            </w:rPr>
          </w:pPr>
          <w:hyperlink w:anchor="_Toc231898354" w:history="1">
            <w:r w:rsidRPr="0018534C">
              <w:rPr>
                <w:rStyle w:val="Hyperlink"/>
                <w:noProof/>
              </w:rPr>
              <w:t>About us</w:t>
            </w:r>
            <w:r>
              <w:rPr>
                <w:noProof/>
                <w:webHidden/>
              </w:rPr>
              <w:tab/>
            </w:r>
            <w:r>
              <w:rPr>
                <w:noProof/>
                <w:webHidden/>
              </w:rPr>
              <w:fldChar w:fldCharType="begin"/>
            </w:r>
            <w:r>
              <w:rPr>
                <w:noProof/>
                <w:webHidden/>
              </w:rPr>
              <w:instrText xml:space="preserve"> PAGEREF _Toc231898354 \h </w:instrText>
            </w:r>
            <w:r>
              <w:rPr>
                <w:noProof/>
                <w:webHidden/>
              </w:rPr>
            </w:r>
            <w:r>
              <w:rPr>
                <w:noProof/>
                <w:webHidden/>
              </w:rPr>
              <w:fldChar w:fldCharType="separate"/>
            </w:r>
            <w:r>
              <w:rPr>
                <w:noProof/>
                <w:webHidden/>
              </w:rPr>
              <w:t>6</w:t>
            </w:r>
            <w:r>
              <w:rPr>
                <w:noProof/>
                <w:webHidden/>
              </w:rPr>
              <w:fldChar w:fldCharType="end"/>
            </w:r>
          </w:hyperlink>
        </w:p>
        <w:p w14:paraId="6F1A528A" w14:textId="0CD09D6D" w:rsidR="00E677FC" w:rsidRDefault="00E677FC">
          <w:pPr>
            <w:pStyle w:val="TOC3"/>
            <w:tabs>
              <w:tab w:val="right" w:leader="dot" w:pos="9016"/>
            </w:tabs>
            <w:rPr>
              <w:rFonts w:eastAsiaTheme="minorEastAsia"/>
              <w:noProof/>
              <w:kern w:val="2"/>
              <w:sz w:val="24"/>
              <w:szCs w:val="24"/>
              <w:lang w:eastAsia="en-AU"/>
              <w14:ligatures w14:val="standardContextual"/>
            </w:rPr>
          </w:pPr>
          <w:hyperlink w:anchor="_Toc231898355" w:history="1">
            <w:r w:rsidRPr="0018534C">
              <w:rPr>
                <w:rStyle w:val="Hyperlink"/>
                <w:noProof/>
              </w:rPr>
              <w:t>Established</w:t>
            </w:r>
            <w:r>
              <w:rPr>
                <w:noProof/>
                <w:webHidden/>
              </w:rPr>
              <w:tab/>
            </w:r>
            <w:r>
              <w:rPr>
                <w:noProof/>
                <w:webHidden/>
              </w:rPr>
              <w:fldChar w:fldCharType="begin"/>
            </w:r>
            <w:r>
              <w:rPr>
                <w:noProof/>
                <w:webHidden/>
              </w:rPr>
              <w:instrText xml:space="preserve"> PAGEREF _Toc231898355 \h </w:instrText>
            </w:r>
            <w:r>
              <w:rPr>
                <w:noProof/>
                <w:webHidden/>
              </w:rPr>
            </w:r>
            <w:r>
              <w:rPr>
                <w:noProof/>
                <w:webHidden/>
              </w:rPr>
              <w:fldChar w:fldCharType="separate"/>
            </w:r>
            <w:r>
              <w:rPr>
                <w:noProof/>
                <w:webHidden/>
              </w:rPr>
              <w:t>6</w:t>
            </w:r>
            <w:r>
              <w:rPr>
                <w:noProof/>
                <w:webHidden/>
              </w:rPr>
              <w:fldChar w:fldCharType="end"/>
            </w:r>
          </w:hyperlink>
        </w:p>
        <w:p w14:paraId="5FDD7496" w14:textId="7D1038C4" w:rsidR="00E677FC" w:rsidRDefault="00E677FC">
          <w:pPr>
            <w:pStyle w:val="TOC3"/>
            <w:tabs>
              <w:tab w:val="right" w:leader="dot" w:pos="9016"/>
            </w:tabs>
            <w:rPr>
              <w:rFonts w:eastAsiaTheme="minorEastAsia"/>
              <w:noProof/>
              <w:kern w:val="2"/>
              <w:sz w:val="24"/>
              <w:szCs w:val="24"/>
              <w:lang w:eastAsia="en-AU"/>
              <w14:ligatures w14:val="standardContextual"/>
            </w:rPr>
          </w:pPr>
          <w:hyperlink w:anchor="_Toc231898356" w:history="1">
            <w:r w:rsidRPr="0018534C">
              <w:rPr>
                <w:rStyle w:val="Hyperlink"/>
                <w:noProof/>
              </w:rPr>
              <w:t>Industries administered</w:t>
            </w:r>
            <w:r>
              <w:rPr>
                <w:noProof/>
                <w:webHidden/>
              </w:rPr>
              <w:tab/>
            </w:r>
            <w:r>
              <w:rPr>
                <w:noProof/>
                <w:webHidden/>
              </w:rPr>
              <w:fldChar w:fldCharType="begin"/>
            </w:r>
            <w:r>
              <w:rPr>
                <w:noProof/>
                <w:webHidden/>
              </w:rPr>
              <w:instrText xml:space="preserve"> PAGEREF _Toc231898356 \h </w:instrText>
            </w:r>
            <w:r>
              <w:rPr>
                <w:noProof/>
                <w:webHidden/>
              </w:rPr>
            </w:r>
            <w:r>
              <w:rPr>
                <w:noProof/>
                <w:webHidden/>
              </w:rPr>
              <w:fldChar w:fldCharType="separate"/>
            </w:r>
            <w:r>
              <w:rPr>
                <w:noProof/>
                <w:webHidden/>
              </w:rPr>
              <w:t>6</w:t>
            </w:r>
            <w:r>
              <w:rPr>
                <w:noProof/>
                <w:webHidden/>
              </w:rPr>
              <w:fldChar w:fldCharType="end"/>
            </w:r>
          </w:hyperlink>
        </w:p>
        <w:p w14:paraId="4DCE9374" w14:textId="3610C991" w:rsidR="00E677FC" w:rsidRDefault="00E677FC">
          <w:pPr>
            <w:pStyle w:val="TOC3"/>
            <w:tabs>
              <w:tab w:val="right" w:leader="dot" w:pos="9016"/>
            </w:tabs>
            <w:rPr>
              <w:rFonts w:eastAsiaTheme="minorEastAsia"/>
              <w:noProof/>
              <w:kern w:val="2"/>
              <w:sz w:val="24"/>
              <w:szCs w:val="24"/>
              <w:lang w:eastAsia="en-AU"/>
              <w14:ligatures w14:val="standardContextual"/>
            </w:rPr>
          </w:pPr>
          <w:hyperlink w:anchor="_Toc231898357" w:history="1">
            <w:r w:rsidRPr="0018534C">
              <w:rPr>
                <w:rStyle w:val="Hyperlink"/>
                <w:noProof/>
              </w:rPr>
              <w:t>Values</w:t>
            </w:r>
            <w:r>
              <w:rPr>
                <w:noProof/>
                <w:webHidden/>
              </w:rPr>
              <w:tab/>
            </w:r>
            <w:r>
              <w:rPr>
                <w:noProof/>
                <w:webHidden/>
              </w:rPr>
              <w:fldChar w:fldCharType="begin"/>
            </w:r>
            <w:r>
              <w:rPr>
                <w:noProof/>
                <w:webHidden/>
              </w:rPr>
              <w:instrText xml:space="preserve"> PAGEREF _Toc231898357 \h </w:instrText>
            </w:r>
            <w:r>
              <w:rPr>
                <w:noProof/>
                <w:webHidden/>
              </w:rPr>
            </w:r>
            <w:r>
              <w:rPr>
                <w:noProof/>
                <w:webHidden/>
              </w:rPr>
              <w:fldChar w:fldCharType="separate"/>
            </w:r>
            <w:r>
              <w:rPr>
                <w:noProof/>
                <w:webHidden/>
              </w:rPr>
              <w:t>6</w:t>
            </w:r>
            <w:r>
              <w:rPr>
                <w:noProof/>
                <w:webHidden/>
              </w:rPr>
              <w:fldChar w:fldCharType="end"/>
            </w:r>
          </w:hyperlink>
        </w:p>
        <w:p w14:paraId="08FBB7BD" w14:textId="66A5B559" w:rsidR="00E677FC" w:rsidRDefault="00E677FC">
          <w:pPr>
            <w:pStyle w:val="TOC3"/>
            <w:tabs>
              <w:tab w:val="right" w:leader="dot" w:pos="9016"/>
            </w:tabs>
            <w:rPr>
              <w:rFonts w:eastAsiaTheme="minorEastAsia"/>
              <w:noProof/>
              <w:kern w:val="2"/>
              <w:sz w:val="24"/>
              <w:szCs w:val="24"/>
              <w:lang w:eastAsia="en-AU"/>
              <w14:ligatures w14:val="standardContextual"/>
            </w:rPr>
          </w:pPr>
          <w:hyperlink w:anchor="_Toc231898358" w:history="1">
            <w:r w:rsidRPr="0018534C">
              <w:rPr>
                <w:rStyle w:val="Hyperlink"/>
                <w:noProof/>
              </w:rPr>
              <w:t>Purpose</w:t>
            </w:r>
            <w:r>
              <w:rPr>
                <w:noProof/>
                <w:webHidden/>
              </w:rPr>
              <w:tab/>
            </w:r>
            <w:r>
              <w:rPr>
                <w:noProof/>
                <w:webHidden/>
              </w:rPr>
              <w:fldChar w:fldCharType="begin"/>
            </w:r>
            <w:r>
              <w:rPr>
                <w:noProof/>
                <w:webHidden/>
              </w:rPr>
              <w:instrText xml:space="preserve"> PAGEREF _Toc231898358 \h </w:instrText>
            </w:r>
            <w:r>
              <w:rPr>
                <w:noProof/>
                <w:webHidden/>
              </w:rPr>
            </w:r>
            <w:r>
              <w:rPr>
                <w:noProof/>
                <w:webHidden/>
              </w:rPr>
              <w:fldChar w:fldCharType="separate"/>
            </w:r>
            <w:r>
              <w:rPr>
                <w:noProof/>
                <w:webHidden/>
              </w:rPr>
              <w:t>6</w:t>
            </w:r>
            <w:r>
              <w:rPr>
                <w:noProof/>
                <w:webHidden/>
              </w:rPr>
              <w:fldChar w:fldCharType="end"/>
            </w:r>
          </w:hyperlink>
        </w:p>
        <w:p w14:paraId="3BC48508" w14:textId="53C010A2" w:rsidR="00E677FC" w:rsidRDefault="00E677FC">
          <w:pPr>
            <w:pStyle w:val="TOC3"/>
            <w:tabs>
              <w:tab w:val="right" w:leader="dot" w:pos="9016"/>
            </w:tabs>
            <w:rPr>
              <w:rFonts w:eastAsiaTheme="minorEastAsia"/>
              <w:noProof/>
              <w:kern w:val="2"/>
              <w:sz w:val="24"/>
              <w:szCs w:val="24"/>
              <w:lang w:eastAsia="en-AU"/>
              <w14:ligatures w14:val="standardContextual"/>
            </w:rPr>
          </w:pPr>
          <w:hyperlink w:anchor="_Toc231898359" w:history="1">
            <w:r w:rsidRPr="0018534C">
              <w:rPr>
                <w:rStyle w:val="Hyperlink"/>
                <w:noProof/>
              </w:rPr>
              <w:t>Functions</w:t>
            </w:r>
            <w:r>
              <w:rPr>
                <w:noProof/>
                <w:webHidden/>
              </w:rPr>
              <w:tab/>
            </w:r>
            <w:r>
              <w:rPr>
                <w:noProof/>
                <w:webHidden/>
              </w:rPr>
              <w:fldChar w:fldCharType="begin"/>
            </w:r>
            <w:r>
              <w:rPr>
                <w:noProof/>
                <w:webHidden/>
              </w:rPr>
              <w:instrText xml:space="preserve"> PAGEREF _Toc231898359 \h </w:instrText>
            </w:r>
            <w:r>
              <w:rPr>
                <w:noProof/>
                <w:webHidden/>
              </w:rPr>
            </w:r>
            <w:r>
              <w:rPr>
                <w:noProof/>
                <w:webHidden/>
              </w:rPr>
              <w:fldChar w:fldCharType="separate"/>
            </w:r>
            <w:r>
              <w:rPr>
                <w:noProof/>
                <w:webHidden/>
              </w:rPr>
              <w:t>7</w:t>
            </w:r>
            <w:r>
              <w:rPr>
                <w:noProof/>
                <w:webHidden/>
              </w:rPr>
              <w:fldChar w:fldCharType="end"/>
            </w:r>
          </w:hyperlink>
        </w:p>
        <w:p w14:paraId="7D3066A9" w14:textId="7A566D12" w:rsidR="00E677FC" w:rsidRDefault="00E677FC">
          <w:pPr>
            <w:pStyle w:val="TOC3"/>
            <w:tabs>
              <w:tab w:val="right" w:leader="dot" w:pos="9016"/>
            </w:tabs>
            <w:rPr>
              <w:rFonts w:eastAsiaTheme="minorEastAsia"/>
              <w:noProof/>
              <w:kern w:val="2"/>
              <w:sz w:val="24"/>
              <w:szCs w:val="24"/>
              <w:lang w:eastAsia="en-AU"/>
              <w14:ligatures w14:val="standardContextual"/>
            </w:rPr>
          </w:pPr>
          <w:hyperlink w:anchor="_Toc231898360" w:history="1">
            <w:r w:rsidRPr="0018534C">
              <w:rPr>
                <w:rStyle w:val="Hyperlink"/>
                <w:noProof/>
              </w:rPr>
              <w:t>Principles of regulator best practice</w:t>
            </w:r>
            <w:r>
              <w:rPr>
                <w:noProof/>
                <w:webHidden/>
              </w:rPr>
              <w:tab/>
            </w:r>
            <w:r>
              <w:rPr>
                <w:noProof/>
                <w:webHidden/>
              </w:rPr>
              <w:fldChar w:fldCharType="begin"/>
            </w:r>
            <w:r>
              <w:rPr>
                <w:noProof/>
                <w:webHidden/>
              </w:rPr>
              <w:instrText xml:space="preserve"> PAGEREF _Toc231898360 \h </w:instrText>
            </w:r>
            <w:r>
              <w:rPr>
                <w:noProof/>
                <w:webHidden/>
              </w:rPr>
            </w:r>
            <w:r>
              <w:rPr>
                <w:noProof/>
                <w:webHidden/>
              </w:rPr>
              <w:fldChar w:fldCharType="separate"/>
            </w:r>
            <w:r>
              <w:rPr>
                <w:noProof/>
                <w:webHidden/>
              </w:rPr>
              <w:t>7</w:t>
            </w:r>
            <w:r>
              <w:rPr>
                <w:noProof/>
                <w:webHidden/>
              </w:rPr>
              <w:fldChar w:fldCharType="end"/>
            </w:r>
          </w:hyperlink>
        </w:p>
        <w:p w14:paraId="44DF4AAB" w14:textId="7192614E" w:rsidR="00E677FC" w:rsidRDefault="00E677FC">
          <w:pPr>
            <w:pStyle w:val="TOC3"/>
            <w:tabs>
              <w:tab w:val="right" w:leader="dot" w:pos="9016"/>
            </w:tabs>
            <w:rPr>
              <w:rFonts w:eastAsiaTheme="minorEastAsia"/>
              <w:noProof/>
              <w:kern w:val="2"/>
              <w:sz w:val="24"/>
              <w:szCs w:val="24"/>
              <w:lang w:eastAsia="en-AU"/>
              <w14:ligatures w14:val="standardContextual"/>
            </w:rPr>
          </w:pPr>
          <w:hyperlink w:anchor="_Toc231898361" w:history="1">
            <w:r w:rsidRPr="0018534C">
              <w:rPr>
                <w:rStyle w:val="Hyperlink"/>
                <w:noProof/>
              </w:rPr>
              <w:t>Organisational structure</w:t>
            </w:r>
            <w:r>
              <w:rPr>
                <w:noProof/>
                <w:webHidden/>
              </w:rPr>
              <w:tab/>
            </w:r>
            <w:r>
              <w:rPr>
                <w:noProof/>
                <w:webHidden/>
              </w:rPr>
              <w:fldChar w:fldCharType="begin"/>
            </w:r>
            <w:r>
              <w:rPr>
                <w:noProof/>
                <w:webHidden/>
              </w:rPr>
              <w:instrText xml:space="preserve"> PAGEREF _Toc231898361 \h </w:instrText>
            </w:r>
            <w:r>
              <w:rPr>
                <w:noProof/>
                <w:webHidden/>
              </w:rPr>
            </w:r>
            <w:r>
              <w:rPr>
                <w:noProof/>
                <w:webHidden/>
              </w:rPr>
              <w:fldChar w:fldCharType="separate"/>
            </w:r>
            <w:r>
              <w:rPr>
                <w:noProof/>
                <w:webHidden/>
              </w:rPr>
              <w:t>8</w:t>
            </w:r>
            <w:r>
              <w:rPr>
                <w:noProof/>
                <w:webHidden/>
              </w:rPr>
              <w:fldChar w:fldCharType="end"/>
            </w:r>
          </w:hyperlink>
        </w:p>
        <w:p w14:paraId="454063E7" w14:textId="38298B4D" w:rsidR="00E677FC" w:rsidRDefault="00E677FC">
          <w:pPr>
            <w:pStyle w:val="TOC3"/>
            <w:tabs>
              <w:tab w:val="right" w:leader="dot" w:pos="9016"/>
            </w:tabs>
            <w:rPr>
              <w:rFonts w:eastAsiaTheme="minorEastAsia"/>
              <w:noProof/>
              <w:kern w:val="2"/>
              <w:sz w:val="24"/>
              <w:szCs w:val="24"/>
              <w:lang w:eastAsia="en-AU"/>
              <w14:ligatures w14:val="standardContextual"/>
            </w:rPr>
          </w:pPr>
          <w:hyperlink w:anchor="_Toc231898362" w:history="1">
            <w:r w:rsidRPr="0018534C">
              <w:rPr>
                <w:rStyle w:val="Hyperlink"/>
                <w:noProof/>
              </w:rPr>
              <w:t>Our people</w:t>
            </w:r>
            <w:r>
              <w:rPr>
                <w:noProof/>
                <w:webHidden/>
              </w:rPr>
              <w:tab/>
            </w:r>
            <w:r>
              <w:rPr>
                <w:noProof/>
                <w:webHidden/>
              </w:rPr>
              <w:fldChar w:fldCharType="begin"/>
            </w:r>
            <w:r>
              <w:rPr>
                <w:noProof/>
                <w:webHidden/>
              </w:rPr>
              <w:instrText xml:space="preserve"> PAGEREF _Toc231898362 \h </w:instrText>
            </w:r>
            <w:r>
              <w:rPr>
                <w:noProof/>
                <w:webHidden/>
              </w:rPr>
            </w:r>
            <w:r>
              <w:rPr>
                <w:noProof/>
                <w:webHidden/>
              </w:rPr>
              <w:fldChar w:fldCharType="separate"/>
            </w:r>
            <w:r>
              <w:rPr>
                <w:noProof/>
                <w:webHidden/>
              </w:rPr>
              <w:t>12</w:t>
            </w:r>
            <w:r>
              <w:rPr>
                <w:noProof/>
                <w:webHidden/>
              </w:rPr>
              <w:fldChar w:fldCharType="end"/>
            </w:r>
          </w:hyperlink>
        </w:p>
        <w:p w14:paraId="52457054" w14:textId="0739E24E" w:rsidR="00E677FC" w:rsidRDefault="00E677FC">
          <w:pPr>
            <w:pStyle w:val="TOC3"/>
            <w:tabs>
              <w:tab w:val="right" w:leader="dot" w:pos="9016"/>
            </w:tabs>
            <w:rPr>
              <w:rFonts w:eastAsiaTheme="minorEastAsia"/>
              <w:noProof/>
              <w:kern w:val="2"/>
              <w:sz w:val="24"/>
              <w:szCs w:val="24"/>
              <w:lang w:eastAsia="en-AU"/>
              <w14:ligatures w14:val="standardContextual"/>
            </w:rPr>
          </w:pPr>
          <w:hyperlink w:anchor="_Toc231898363" w:history="1">
            <w:r w:rsidRPr="0018534C">
              <w:rPr>
                <w:rStyle w:val="Hyperlink"/>
                <w:noProof/>
              </w:rPr>
              <w:t>Performance highlights</w:t>
            </w:r>
            <w:r>
              <w:rPr>
                <w:noProof/>
                <w:webHidden/>
              </w:rPr>
              <w:tab/>
            </w:r>
            <w:r>
              <w:rPr>
                <w:noProof/>
                <w:webHidden/>
              </w:rPr>
              <w:fldChar w:fldCharType="begin"/>
            </w:r>
            <w:r>
              <w:rPr>
                <w:noProof/>
                <w:webHidden/>
              </w:rPr>
              <w:instrText xml:space="preserve"> PAGEREF _Toc231898363 \h </w:instrText>
            </w:r>
            <w:r>
              <w:rPr>
                <w:noProof/>
                <w:webHidden/>
              </w:rPr>
            </w:r>
            <w:r>
              <w:rPr>
                <w:noProof/>
                <w:webHidden/>
              </w:rPr>
              <w:fldChar w:fldCharType="separate"/>
            </w:r>
            <w:r>
              <w:rPr>
                <w:noProof/>
                <w:webHidden/>
              </w:rPr>
              <w:t>12</w:t>
            </w:r>
            <w:r>
              <w:rPr>
                <w:noProof/>
                <w:webHidden/>
              </w:rPr>
              <w:fldChar w:fldCharType="end"/>
            </w:r>
          </w:hyperlink>
        </w:p>
        <w:p w14:paraId="4CF3376F" w14:textId="16A4D625" w:rsidR="00E677FC" w:rsidRDefault="00E677FC">
          <w:pPr>
            <w:pStyle w:val="TOC3"/>
            <w:tabs>
              <w:tab w:val="right" w:leader="dot" w:pos="9016"/>
            </w:tabs>
            <w:rPr>
              <w:rFonts w:eastAsiaTheme="minorEastAsia"/>
              <w:noProof/>
              <w:kern w:val="2"/>
              <w:sz w:val="24"/>
              <w:szCs w:val="24"/>
              <w:lang w:eastAsia="en-AU"/>
              <w14:ligatures w14:val="standardContextual"/>
            </w:rPr>
          </w:pPr>
          <w:hyperlink w:anchor="_Toc231898364" w:history="1">
            <w:r w:rsidRPr="0018534C">
              <w:rPr>
                <w:rStyle w:val="Hyperlink"/>
                <w:noProof/>
              </w:rPr>
              <w:t>Activity highlights</w:t>
            </w:r>
            <w:r>
              <w:rPr>
                <w:noProof/>
                <w:webHidden/>
              </w:rPr>
              <w:tab/>
            </w:r>
            <w:r>
              <w:rPr>
                <w:noProof/>
                <w:webHidden/>
              </w:rPr>
              <w:fldChar w:fldCharType="begin"/>
            </w:r>
            <w:r>
              <w:rPr>
                <w:noProof/>
                <w:webHidden/>
              </w:rPr>
              <w:instrText xml:space="preserve"> PAGEREF _Toc231898364 \h </w:instrText>
            </w:r>
            <w:r>
              <w:rPr>
                <w:noProof/>
                <w:webHidden/>
              </w:rPr>
            </w:r>
            <w:r>
              <w:rPr>
                <w:noProof/>
                <w:webHidden/>
              </w:rPr>
              <w:fldChar w:fldCharType="separate"/>
            </w:r>
            <w:r>
              <w:rPr>
                <w:noProof/>
                <w:webHidden/>
              </w:rPr>
              <w:t>12</w:t>
            </w:r>
            <w:r>
              <w:rPr>
                <w:noProof/>
                <w:webHidden/>
              </w:rPr>
              <w:fldChar w:fldCharType="end"/>
            </w:r>
          </w:hyperlink>
        </w:p>
        <w:p w14:paraId="29A26CE6" w14:textId="4A96A7B9" w:rsidR="00E677FC" w:rsidRDefault="00E677FC">
          <w:pPr>
            <w:pStyle w:val="TOC2"/>
            <w:tabs>
              <w:tab w:val="right" w:leader="dot" w:pos="9016"/>
            </w:tabs>
            <w:rPr>
              <w:rFonts w:eastAsiaTheme="minorEastAsia"/>
              <w:noProof/>
              <w:kern w:val="2"/>
              <w:sz w:val="24"/>
              <w:szCs w:val="24"/>
              <w:lang w:eastAsia="en-AU"/>
              <w14:ligatures w14:val="standardContextual"/>
            </w:rPr>
          </w:pPr>
          <w:hyperlink w:anchor="_Toc231898365" w:history="1">
            <w:r w:rsidRPr="0018534C">
              <w:rPr>
                <w:rStyle w:val="Hyperlink"/>
                <w:noProof/>
              </w:rPr>
              <w:t>2024-25 Industry activity overview</w:t>
            </w:r>
            <w:r>
              <w:rPr>
                <w:noProof/>
                <w:webHidden/>
              </w:rPr>
              <w:tab/>
            </w:r>
            <w:r>
              <w:rPr>
                <w:noProof/>
                <w:webHidden/>
              </w:rPr>
              <w:fldChar w:fldCharType="begin"/>
            </w:r>
            <w:r>
              <w:rPr>
                <w:noProof/>
                <w:webHidden/>
              </w:rPr>
              <w:instrText xml:space="preserve"> PAGEREF _Toc231898365 \h </w:instrText>
            </w:r>
            <w:r>
              <w:rPr>
                <w:noProof/>
                <w:webHidden/>
              </w:rPr>
            </w:r>
            <w:r>
              <w:rPr>
                <w:noProof/>
                <w:webHidden/>
              </w:rPr>
              <w:fldChar w:fldCharType="separate"/>
            </w:r>
            <w:r>
              <w:rPr>
                <w:noProof/>
                <w:webHidden/>
              </w:rPr>
              <w:t>13</w:t>
            </w:r>
            <w:r>
              <w:rPr>
                <w:noProof/>
                <w:webHidden/>
              </w:rPr>
              <w:fldChar w:fldCharType="end"/>
            </w:r>
          </w:hyperlink>
        </w:p>
        <w:p w14:paraId="2F0573D5" w14:textId="354C99ED" w:rsidR="00E677FC" w:rsidRDefault="00E677FC">
          <w:pPr>
            <w:pStyle w:val="TOC2"/>
            <w:tabs>
              <w:tab w:val="right" w:leader="dot" w:pos="9016"/>
            </w:tabs>
            <w:rPr>
              <w:rFonts w:eastAsiaTheme="minorEastAsia"/>
              <w:noProof/>
              <w:kern w:val="2"/>
              <w:sz w:val="24"/>
              <w:szCs w:val="24"/>
              <w:lang w:eastAsia="en-AU"/>
              <w14:ligatures w14:val="standardContextual"/>
            </w:rPr>
          </w:pPr>
          <w:hyperlink w:anchor="_Toc231898367" w:history="1">
            <w:r w:rsidRPr="0018534C">
              <w:rPr>
                <w:rStyle w:val="Hyperlink"/>
                <w:noProof/>
              </w:rPr>
              <w:t>Activity and insights</w:t>
            </w:r>
            <w:r>
              <w:rPr>
                <w:noProof/>
                <w:webHidden/>
              </w:rPr>
              <w:tab/>
            </w:r>
            <w:r>
              <w:rPr>
                <w:noProof/>
                <w:webHidden/>
              </w:rPr>
              <w:fldChar w:fldCharType="begin"/>
            </w:r>
            <w:r>
              <w:rPr>
                <w:noProof/>
                <w:webHidden/>
              </w:rPr>
              <w:instrText xml:space="preserve"> PAGEREF _Toc231898367 \h </w:instrText>
            </w:r>
            <w:r>
              <w:rPr>
                <w:noProof/>
                <w:webHidden/>
              </w:rPr>
            </w:r>
            <w:r>
              <w:rPr>
                <w:noProof/>
                <w:webHidden/>
              </w:rPr>
              <w:fldChar w:fldCharType="separate"/>
            </w:r>
            <w:r>
              <w:rPr>
                <w:noProof/>
                <w:webHidden/>
              </w:rPr>
              <w:t>14</w:t>
            </w:r>
            <w:r>
              <w:rPr>
                <w:noProof/>
                <w:webHidden/>
              </w:rPr>
              <w:fldChar w:fldCharType="end"/>
            </w:r>
          </w:hyperlink>
        </w:p>
        <w:p w14:paraId="7F3973A3" w14:textId="37E304C3" w:rsidR="00E677FC" w:rsidRDefault="00E677FC">
          <w:pPr>
            <w:pStyle w:val="TOC3"/>
            <w:tabs>
              <w:tab w:val="right" w:leader="dot" w:pos="9016"/>
            </w:tabs>
            <w:rPr>
              <w:rFonts w:eastAsiaTheme="minorEastAsia"/>
              <w:noProof/>
              <w:kern w:val="2"/>
              <w:sz w:val="24"/>
              <w:szCs w:val="24"/>
              <w:lang w:eastAsia="en-AU"/>
              <w14:ligatures w14:val="standardContextual"/>
            </w:rPr>
          </w:pPr>
          <w:hyperlink w:anchor="_Toc231898368" w:history="1">
            <w:r w:rsidRPr="0018534C">
              <w:rPr>
                <w:rStyle w:val="Hyperlink"/>
                <w:noProof/>
              </w:rPr>
              <w:t>OEI Iicence activity insights</w:t>
            </w:r>
            <w:r>
              <w:rPr>
                <w:noProof/>
                <w:webHidden/>
              </w:rPr>
              <w:tab/>
            </w:r>
            <w:r>
              <w:rPr>
                <w:noProof/>
                <w:webHidden/>
              </w:rPr>
              <w:fldChar w:fldCharType="begin"/>
            </w:r>
            <w:r>
              <w:rPr>
                <w:noProof/>
                <w:webHidden/>
              </w:rPr>
              <w:instrText xml:space="preserve"> PAGEREF _Toc231898368 \h </w:instrText>
            </w:r>
            <w:r>
              <w:rPr>
                <w:noProof/>
                <w:webHidden/>
              </w:rPr>
            </w:r>
            <w:r>
              <w:rPr>
                <w:noProof/>
                <w:webHidden/>
              </w:rPr>
              <w:fldChar w:fldCharType="separate"/>
            </w:r>
            <w:r>
              <w:rPr>
                <w:noProof/>
                <w:webHidden/>
              </w:rPr>
              <w:t>14</w:t>
            </w:r>
            <w:r>
              <w:rPr>
                <w:noProof/>
                <w:webHidden/>
              </w:rPr>
              <w:fldChar w:fldCharType="end"/>
            </w:r>
          </w:hyperlink>
        </w:p>
        <w:p w14:paraId="5A163C6F" w14:textId="30E8A064" w:rsidR="00E677FC" w:rsidRDefault="00E677FC">
          <w:pPr>
            <w:pStyle w:val="TOC3"/>
            <w:tabs>
              <w:tab w:val="right" w:leader="dot" w:pos="9016"/>
            </w:tabs>
            <w:rPr>
              <w:rFonts w:eastAsiaTheme="minorEastAsia"/>
              <w:noProof/>
              <w:kern w:val="2"/>
              <w:sz w:val="24"/>
              <w:szCs w:val="24"/>
              <w:lang w:eastAsia="en-AU"/>
              <w14:ligatures w14:val="standardContextual"/>
            </w:rPr>
          </w:pPr>
          <w:hyperlink w:anchor="_Toc231898369" w:history="1">
            <w:r w:rsidRPr="0018534C">
              <w:rPr>
                <w:rStyle w:val="Hyperlink"/>
                <w:noProof/>
              </w:rPr>
              <w:t>Gippsland declared area update</w:t>
            </w:r>
            <w:r>
              <w:rPr>
                <w:noProof/>
                <w:webHidden/>
              </w:rPr>
              <w:tab/>
            </w:r>
            <w:r>
              <w:rPr>
                <w:noProof/>
                <w:webHidden/>
              </w:rPr>
              <w:fldChar w:fldCharType="begin"/>
            </w:r>
            <w:r>
              <w:rPr>
                <w:noProof/>
                <w:webHidden/>
              </w:rPr>
              <w:instrText xml:space="preserve"> PAGEREF _Toc231898369 \h </w:instrText>
            </w:r>
            <w:r>
              <w:rPr>
                <w:noProof/>
                <w:webHidden/>
              </w:rPr>
            </w:r>
            <w:r>
              <w:rPr>
                <w:noProof/>
                <w:webHidden/>
              </w:rPr>
              <w:fldChar w:fldCharType="separate"/>
            </w:r>
            <w:r>
              <w:rPr>
                <w:noProof/>
                <w:webHidden/>
              </w:rPr>
              <w:t>15</w:t>
            </w:r>
            <w:r>
              <w:rPr>
                <w:noProof/>
                <w:webHidden/>
              </w:rPr>
              <w:fldChar w:fldCharType="end"/>
            </w:r>
          </w:hyperlink>
        </w:p>
        <w:p w14:paraId="221950DB" w14:textId="189499FF" w:rsidR="00E677FC" w:rsidRDefault="00E677FC">
          <w:pPr>
            <w:pStyle w:val="TOC3"/>
            <w:tabs>
              <w:tab w:val="right" w:leader="dot" w:pos="9016"/>
            </w:tabs>
            <w:rPr>
              <w:rFonts w:eastAsiaTheme="minorEastAsia"/>
              <w:noProof/>
              <w:kern w:val="2"/>
              <w:sz w:val="24"/>
              <w:szCs w:val="24"/>
              <w:lang w:eastAsia="en-AU"/>
              <w14:ligatures w14:val="standardContextual"/>
            </w:rPr>
          </w:pPr>
          <w:hyperlink w:anchor="_Toc231898370" w:history="1">
            <w:r w:rsidRPr="0018534C">
              <w:rPr>
                <w:rStyle w:val="Hyperlink"/>
                <w:noProof/>
              </w:rPr>
              <w:t>OEI milestones</w:t>
            </w:r>
            <w:r>
              <w:rPr>
                <w:noProof/>
                <w:webHidden/>
              </w:rPr>
              <w:tab/>
            </w:r>
            <w:r>
              <w:rPr>
                <w:noProof/>
                <w:webHidden/>
              </w:rPr>
              <w:fldChar w:fldCharType="begin"/>
            </w:r>
            <w:r>
              <w:rPr>
                <w:noProof/>
                <w:webHidden/>
              </w:rPr>
              <w:instrText xml:space="preserve"> PAGEREF _Toc231898370 \h </w:instrText>
            </w:r>
            <w:r>
              <w:rPr>
                <w:noProof/>
                <w:webHidden/>
              </w:rPr>
            </w:r>
            <w:r>
              <w:rPr>
                <w:noProof/>
                <w:webHidden/>
              </w:rPr>
              <w:fldChar w:fldCharType="separate"/>
            </w:r>
            <w:r>
              <w:rPr>
                <w:noProof/>
                <w:webHidden/>
              </w:rPr>
              <w:t>17</w:t>
            </w:r>
            <w:r>
              <w:rPr>
                <w:noProof/>
                <w:webHidden/>
              </w:rPr>
              <w:fldChar w:fldCharType="end"/>
            </w:r>
          </w:hyperlink>
        </w:p>
        <w:p w14:paraId="403FB5EE" w14:textId="36D5CBB6" w:rsidR="00E677FC" w:rsidRDefault="00E677FC">
          <w:pPr>
            <w:pStyle w:val="TOC3"/>
            <w:tabs>
              <w:tab w:val="right" w:leader="dot" w:pos="9016"/>
            </w:tabs>
            <w:rPr>
              <w:rFonts w:eastAsiaTheme="minorEastAsia"/>
              <w:noProof/>
              <w:kern w:val="2"/>
              <w:sz w:val="24"/>
              <w:szCs w:val="24"/>
              <w:lang w:eastAsia="en-AU"/>
              <w14:ligatures w14:val="standardContextual"/>
            </w:rPr>
          </w:pPr>
          <w:hyperlink w:anchor="_Toc231898371" w:history="1">
            <w:r w:rsidRPr="0018534C">
              <w:rPr>
                <w:rStyle w:val="Hyperlink"/>
                <w:noProof/>
              </w:rPr>
              <w:t>Petroleum titles activity insights</w:t>
            </w:r>
            <w:r>
              <w:rPr>
                <w:noProof/>
                <w:webHidden/>
              </w:rPr>
              <w:tab/>
            </w:r>
            <w:r>
              <w:rPr>
                <w:noProof/>
                <w:webHidden/>
              </w:rPr>
              <w:fldChar w:fldCharType="begin"/>
            </w:r>
            <w:r>
              <w:rPr>
                <w:noProof/>
                <w:webHidden/>
              </w:rPr>
              <w:instrText xml:space="preserve"> PAGEREF _Toc231898371 \h </w:instrText>
            </w:r>
            <w:r>
              <w:rPr>
                <w:noProof/>
                <w:webHidden/>
              </w:rPr>
            </w:r>
            <w:r>
              <w:rPr>
                <w:noProof/>
                <w:webHidden/>
              </w:rPr>
              <w:fldChar w:fldCharType="separate"/>
            </w:r>
            <w:r>
              <w:rPr>
                <w:noProof/>
                <w:webHidden/>
              </w:rPr>
              <w:t>18</w:t>
            </w:r>
            <w:r>
              <w:rPr>
                <w:noProof/>
                <w:webHidden/>
              </w:rPr>
              <w:fldChar w:fldCharType="end"/>
            </w:r>
          </w:hyperlink>
        </w:p>
        <w:p w14:paraId="6733332A" w14:textId="480E83AF" w:rsidR="00E677FC" w:rsidRDefault="00E677FC">
          <w:pPr>
            <w:pStyle w:val="TOC3"/>
            <w:tabs>
              <w:tab w:val="right" w:leader="dot" w:pos="9016"/>
            </w:tabs>
            <w:rPr>
              <w:rFonts w:eastAsiaTheme="minorEastAsia"/>
              <w:noProof/>
              <w:kern w:val="2"/>
              <w:sz w:val="24"/>
              <w:szCs w:val="24"/>
              <w:lang w:eastAsia="en-AU"/>
              <w14:ligatures w14:val="standardContextual"/>
            </w:rPr>
          </w:pPr>
          <w:hyperlink w:anchor="_Toc231898372" w:history="1">
            <w:r w:rsidRPr="0018534C">
              <w:rPr>
                <w:rStyle w:val="Hyperlink"/>
                <w:noProof/>
              </w:rPr>
              <w:t>Applications submitted</w:t>
            </w:r>
            <w:r>
              <w:rPr>
                <w:noProof/>
                <w:webHidden/>
              </w:rPr>
              <w:tab/>
            </w:r>
            <w:r>
              <w:rPr>
                <w:noProof/>
                <w:webHidden/>
              </w:rPr>
              <w:fldChar w:fldCharType="begin"/>
            </w:r>
            <w:r>
              <w:rPr>
                <w:noProof/>
                <w:webHidden/>
              </w:rPr>
              <w:instrText xml:space="preserve"> PAGEREF _Toc231898372 \h </w:instrText>
            </w:r>
            <w:r>
              <w:rPr>
                <w:noProof/>
                <w:webHidden/>
              </w:rPr>
            </w:r>
            <w:r>
              <w:rPr>
                <w:noProof/>
                <w:webHidden/>
              </w:rPr>
              <w:fldChar w:fldCharType="separate"/>
            </w:r>
            <w:r>
              <w:rPr>
                <w:noProof/>
                <w:webHidden/>
              </w:rPr>
              <w:t>20</w:t>
            </w:r>
            <w:r>
              <w:rPr>
                <w:noProof/>
                <w:webHidden/>
              </w:rPr>
              <w:fldChar w:fldCharType="end"/>
            </w:r>
          </w:hyperlink>
        </w:p>
        <w:p w14:paraId="323ECBF1" w14:textId="4B6A9F9F" w:rsidR="00E677FC" w:rsidRDefault="00E677FC">
          <w:pPr>
            <w:pStyle w:val="TOC3"/>
            <w:tabs>
              <w:tab w:val="right" w:leader="dot" w:pos="9016"/>
            </w:tabs>
            <w:rPr>
              <w:rFonts w:eastAsiaTheme="minorEastAsia"/>
              <w:noProof/>
              <w:kern w:val="2"/>
              <w:sz w:val="24"/>
              <w:szCs w:val="24"/>
              <w:lang w:eastAsia="en-AU"/>
              <w14:ligatures w14:val="standardContextual"/>
            </w:rPr>
          </w:pPr>
          <w:hyperlink w:anchor="_Toc231898373" w:history="1">
            <w:r w:rsidRPr="0018534C">
              <w:rPr>
                <w:rStyle w:val="Hyperlink"/>
                <w:noProof/>
              </w:rPr>
              <w:t>Petroleum development – committed to and in progress</w:t>
            </w:r>
            <w:r>
              <w:rPr>
                <w:noProof/>
                <w:webHidden/>
              </w:rPr>
              <w:tab/>
            </w:r>
            <w:r>
              <w:rPr>
                <w:noProof/>
                <w:webHidden/>
              </w:rPr>
              <w:fldChar w:fldCharType="begin"/>
            </w:r>
            <w:r>
              <w:rPr>
                <w:noProof/>
                <w:webHidden/>
              </w:rPr>
              <w:instrText xml:space="preserve"> PAGEREF _Toc231898373 \h </w:instrText>
            </w:r>
            <w:r>
              <w:rPr>
                <w:noProof/>
                <w:webHidden/>
              </w:rPr>
            </w:r>
            <w:r>
              <w:rPr>
                <w:noProof/>
                <w:webHidden/>
              </w:rPr>
              <w:fldChar w:fldCharType="separate"/>
            </w:r>
            <w:r>
              <w:rPr>
                <w:noProof/>
                <w:webHidden/>
              </w:rPr>
              <w:t>24</w:t>
            </w:r>
            <w:r>
              <w:rPr>
                <w:noProof/>
                <w:webHidden/>
              </w:rPr>
              <w:fldChar w:fldCharType="end"/>
            </w:r>
          </w:hyperlink>
        </w:p>
        <w:p w14:paraId="2E22B5CB" w14:textId="774760BC" w:rsidR="00E677FC" w:rsidRDefault="00E677FC">
          <w:pPr>
            <w:pStyle w:val="TOC3"/>
            <w:tabs>
              <w:tab w:val="right" w:leader="dot" w:pos="9016"/>
            </w:tabs>
            <w:rPr>
              <w:rFonts w:eastAsiaTheme="minorEastAsia"/>
              <w:noProof/>
              <w:kern w:val="2"/>
              <w:sz w:val="24"/>
              <w:szCs w:val="24"/>
              <w:lang w:eastAsia="en-AU"/>
              <w14:ligatures w14:val="standardContextual"/>
            </w:rPr>
          </w:pPr>
          <w:hyperlink w:anchor="_Toc231898374" w:history="1">
            <w:r w:rsidRPr="0018534C">
              <w:rPr>
                <w:rStyle w:val="Hyperlink"/>
                <w:noProof/>
              </w:rPr>
              <w:t>Petroleum exploration</w:t>
            </w:r>
            <w:r>
              <w:rPr>
                <w:noProof/>
                <w:webHidden/>
              </w:rPr>
              <w:tab/>
            </w:r>
            <w:r>
              <w:rPr>
                <w:noProof/>
                <w:webHidden/>
              </w:rPr>
              <w:fldChar w:fldCharType="begin"/>
            </w:r>
            <w:r>
              <w:rPr>
                <w:noProof/>
                <w:webHidden/>
              </w:rPr>
              <w:instrText xml:space="preserve"> PAGEREF _Toc231898374 \h </w:instrText>
            </w:r>
            <w:r>
              <w:rPr>
                <w:noProof/>
                <w:webHidden/>
              </w:rPr>
            </w:r>
            <w:r>
              <w:rPr>
                <w:noProof/>
                <w:webHidden/>
              </w:rPr>
              <w:fldChar w:fldCharType="separate"/>
            </w:r>
            <w:r>
              <w:rPr>
                <w:noProof/>
                <w:webHidden/>
              </w:rPr>
              <w:t>26</w:t>
            </w:r>
            <w:r>
              <w:rPr>
                <w:noProof/>
                <w:webHidden/>
              </w:rPr>
              <w:fldChar w:fldCharType="end"/>
            </w:r>
          </w:hyperlink>
        </w:p>
        <w:p w14:paraId="04A4ED0A" w14:textId="0FD4CD40" w:rsidR="00E677FC" w:rsidRDefault="00E677FC">
          <w:pPr>
            <w:pStyle w:val="TOC3"/>
            <w:tabs>
              <w:tab w:val="right" w:leader="dot" w:pos="9016"/>
            </w:tabs>
            <w:rPr>
              <w:rFonts w:eastAsiaTheme="minorEastAsia"/>
              <w:noProof/>
              <w:kern w:val="2"/>
              <w:sz w:val="24"/>
              <w:szCs w:val="24"/>
              <w:lang w:eastAsia="en-AU"/>
              <w14:ligatures w14:val="standardContextual"/>
            </w:rPr>
          </w:pPr>
          <w:hyperlink w:anchor="_Toc231898375" w:history="1">
            <w:r w:rsidRPr="0018534C">
              <w:rPr>
                <w:rStyle w:val="Hyperlink"/>
                <w:noProof/>
              </w:rPr>
              <w:t>Petroleum development milestones</w:t>
            </w:r>
            <w:r>
              <w:rPr>
                <w:noProof/>
                <w:webHidden/>
              </w:rPr>
              <w:tab/>
            </w:r>
            <w:r>
              <w:rPr>
                <w:noProof/>
                <w:webHidden/>
              </w:rPr>
              <w:fldChar w:fldCharType="begin"/>
            </w:r>
            <w:r>
              <w:rPr>
                <w:noProof/>
                <w:webHidden/>
              </w:rPr>
              <w:instrText xml:space="preserve"> PAGEREF _Toc231898375 \h </w:instrText>
            </w:r>
            <w:r>
              <w:rPr>
                <w:noProof/>
                <w:webHidden/>
              </w:rPr>
            </w:r>
            <w:r>
              <w:rPr>
                <w:noProof/>
                <w:webHidden/>
              </w:rPr>
              <w:fldChar w:fldCharType="separate"/>
            </w:r>
            <w:r>
              <w:rPr>
                <w:noProof/>
                <w:webHidden/>
              </w:rPr>
              <w:t>27</w:t>
            </w:r>
            <w:r>
              <w:rPr>
                <w:noProof/>
                <w:webHidden/>
              </w:rPr>
              <w:fldChar w:fldCharType="end"/>
            </w:r>
          </w:hyperlink>
        </w:p>
        <w:p w14:paraId="46264644" w14:textId="3BFF3B83" w:rsidR="00E677FC" w:rsidRDefault="00E677FC">
          <w:pPr>
            <w:pStyle w:val="TOC3"/>
            <w:tabs>
              <w:tab w:val="right" w:leader="dot" w:pos="9016"/>
            </w:tabs>
            <w:rPr>
              <w:rFonts w:eastAsiaTheme="minorEastAsia"/>
              <w:noProof/>
              <w:kern w:val="2"/>
              <w:sz w:val="24"/>
              <w:szCs w:val="24"/>
              <w:lang w:eastAsia="en-AU"/>
              <w14:ligatures w14:val="standardContextual"/>
            </w:rPr>
          </w:pPr>
          <w:hyperlink w:anchor="_Toc231898376" w:history="1">
            <w:r w:rsidRPr="0018534C">
              <w:rPr>
                <w:rStyle w:val="Hyperlink"/>
                <w:noProof/>
              </w:rPr>
              <w:t>Production – offshore basins</w:t>
            </w:r>
            <w:r>
              <w:rPr>
                <w:noProof/>
                <w:webHidden/>
              </w:rPr>
              <w:tab/>
            </w:r>
            <w:r>
              <w:rPr>
                <w:noProof/>
                <w:webHidden/>
              </w:rPr>
              <w:fldChar w:fldCharType="begin"/>
            </w:r>
            <w:r>
              <w:rPr>
                <w:noProof/>
                <w:webHidden/>
              </w:rPr>
              <w:instrText xml:space="preserve"> PAGEREF _Toc231898376 \h </w:instrText>
            </w:r>
            <w:r>
              <w:rPr>
                <w:noProof/>
                <w:webHidden/>
              </w:rPr>
            </w:r>
            <w:r>
              <w:rPr>
                <w:noProof/>
                <w:webHidden/>
              </w:rPr>
              <w:fldChar w:fldCharType="separate"/>
            </w:r>
            <w:r>
              <w:rPr>
                <w:noProof/>
                <w:webHidden/>
              </w:rPr>
              <w:t>28</w:t>
            </w:r>
            <w:r>
              <w:rPr>
                <w:noProof/>
                <w:webHidden/>
              </w:rPr>
              <w:fldChar w:fldCharType="end"/>
            </w:r>
          </w:hyperlink>
        </w:p>
        <w:p w14:paraId="456269EE" w14:textId="571A8FE4" w:rsidR="00E677FC" w:rsidRDefault="00E677FC">
          <w:pPr>
            <w:pStyle w:val="TOC3"/>
            <w:tabs>
              <w:tab w:val="right" w:leader="dot" w:pos="9016"/>
            </w:tabs>
            <w:rPr>
              <w:rFonts w:eastAsiaTheme="minorEastAsia"/>
              <w:noProof/>
              <w:kern w:val="2"/>
              <w:sz w:val="24"/>
              <w:szCs w:val="24"/>
              <w:lang w:eastAsia="en-AU"/>
              <w14:ligatures w14:val="standardContextual"/>
            </w:rPr>
          </w:pPr>
          <w:hyperlink w:anchor="_Toc231898377" w:history="1">
            <w:r w:rsidRPr="0018534C">
              <w:rPr>
                <w:rStyle w:val="Hyperlink"/>
                <w:noProof/>
              </w:rPr>
              <w:t>Production offshore basins - continued</w:t>
            </w:r>
            <w:r>
              <w:rPr>
                <w:noProof/>
                <w:webHidden/>
              </w:rPr>
              <w:tab/>
            </w:r>
            <w:r>
              <w:rPr>
                <w:noProof/>
                <w:webHidden/>
              </w:rPr>
              <w:fldChar w:fldCharType="begin"/>
            </w:r>
            <w:r>
              <w:rPr>
                <w:noProof/>
                <w:webHidden/>
              </w:rPr>
              <w:instrText xml:space="preserve"> PAGEREF _Toc231898377 \h </w:instrText>
            </w:r>
            <w:r>
              <w:rPr>
                <w:noProof/>
                <w:webHidden/>
              </w:rPr>
            </w:r>
            <w:r>
              <w:rPr>
                <w:noProof/>
                <w:webHidden/>
              </w:rPr>
              <w:fldChar w:fldCharType="separate"/>
            </w:r>
            <w:r>
              <w:rPr>
                <w:noProof/>
                <w:webHidden/>
              </w:rPr>
              <w:t>30</w:t>
            </w:r>
            <w:r>
              <w:rPr>
                <w:noProof/>
                <w:webHidden/>
              </w:rPr>
              <w:fldChar w:fldCharType="end"/>
            </w:r>
          </w:hyperlink>
        </w:p>
        <w:p w14:paraId="6B86B762" w14:textId="276B1F58" w:rsidR="00E677FC" w:rsidRDefault="00E677FC">
          <w:pPr>
            <w:pStyle w:val="TOC3"/>
            <w:tabs>
              <w:tab w:val="right" w:leader="dot" w:pos="9016"/>
            </w:tabs>
            <w:rPr>
              <w:rFonts w:eastAsiaTheme="minorEastAsia"/>
              <w:noProof/>
              <w:kern w:val="2"/>
              <w:sz w:val="24"/>
              <w:szCs w:val="24"/>
              <w:lang w:eastAsia="en-AU"/>
              <w14:ligatures w14:val="standardContextual"/>
            </w:rPr>
          </w:pPr>
          <w:hyperlink w:anchor="_Toc231898378" w:history="1">
            <w:r w:rsidRPr="0018534C">
              <w:rPr>
                <w:rStyle w:val="Hyperlink"/>
                <w:rFonts w:eastAsia="Aptos"/>
                <w:noProof/>
              </w:rPr>
              <w:t>GHG storage activity</w:t>
            </w:r>
            <w:r>
              <w:rPr>
                <w:noProof/>
                <w:webHidden/>
              </w:rPr>
              <w:tab/>
            </w:r>
            <w:r>
              <w:rPr>
                <w:noProof/>
                <w:webHidden/>
              </w:rPr>
              <w:fldChar w:fldCharType="begin"/>
            </w:r>
            <w:r>
              <w:rPr>
                <w:noProof/>
                <w:webHidden/>
              </w:rPr>
              <w:instrText xml:space="preserve"> PAGEREF _Toc231898378 \h </w:instrText>
            </w:r>
            <w:r>
              <w:rPr>
                <w:noProof/>
                <w:webHidden/>
              </w:rPr>
            </w:r>
            <w:r>
              <w:rPr>
                <w:noProof/>
                <w:webHidden/>
              </w:rPr>
              <w:fldChar w:fldCharType="separate"/>
            </w:r>
            <w:r>
              <w:rPr>
                <w:noProof/>
                <w:webHidden/>
              </w:rPr>
              <w:t>32</w:t>
            </w:r>
            <w:r>
              <w:rPr>
                <w:noProof/>
                <w:webHidden/>
              </w:rPr>
              <w:fldChar w:fldCharType="end"/>
            </w:r>
          </w:hyperlink>
        </w:p>
        <w:p w14:paraId="2A362855" w14:textId="79E73F06" w:rsidR="00E677FC" w:rsidRDefault="00E677FC">
          <w:pPr>
            <w:pStyle w:val="TOC3"/>
            <w:tabs>
              <w:tab w:val="right" w:leader="dot" w:pos="9016"/>
            </w:tabs>
            <w:rPr>
              <w:rFonts w:eastAsiaTheme="minorEastAsia"/>
              <w:noProof/>
              <w:kern w:val="2"/>
              <w:sz w:val="24"/>
              <w:szCs w:val="24"/>
              <w:lang w:eastAsia="en-AU"/>
              <w14:ligatures w14:val="standardContextual"/>
            </w:rPr>
          </w:pPr>
          <w:hyperlink w:anchor="_Toc231898379" w:history="1">
            <w:r w:rsidRPr="0018534C">
              <w:rPr>
                <w:rStyle w:val="Hyperlink"/>
                <w:rFonts w:eastAsia="Calibri"/>
                <w:noProof/>
              </w:rPr>
              <w:t>GHG storage activity insights</w:t>
            </w:r>
            <w:r>
              <w:rPr>
                <w:noProof/>
                <w:webHidden/>
              </w:rPr>
              <w:tab/>
            </w:r>
            <w:r>
              <w:rPr>
                <w:noProof/>
                <w:webHidden/>
              </w:rPr>
              <w:fldChar w:fldCharType="begin"/>
            </w:r>
            <w:r>
              <w:rPr>
                <w:noProof/>
                <w:webHidden/>
              </w:rPr>
              <w:instrText xml:space="preserve"> PAGEREF _Toc231898379 \h </w:instrText>
            </w:r>
            <w:r>
              <w:rPr>
                <w:noProof/>
                <w:webHidden/>
              </w:rPr>
            </w:r>
            <w:r>
              <w:rPr>
                <w:noProof/>
                <w:webHidden/>
              </w:rPr>
              <w:fldChar w:fldCharType="separate"/>
            </w:r>
            <w:r>
              <w:rPr>
                <w:noProof/>
                <w:webHidden/>
              </w:rPr>
              <w:t>33</w:t>
            </w:r>
            <w:r>
              <w:rPr>
                <w:noProof/>
                <w:webHidden/>
              </w:rPr>
              <w:fldChar w:fldCharType="end"/>
            </w:r>
          </w:hyperlink>
        </w:p>
        <w:p w14:paraId="7AB616EC" w14:textId="70DE00A8" w:rsidR="00E677FC" w:rsidRDefault="00E677FC">
          <w:pPr>
            <w:pStyle w:val="TOC3"/>
            <w:tabs>
              <w:tab w:val="right" w:leader="dot" w:pos="9016"/>
            </w:tabs>
            <w:rPr>
              <w:rFonts w:eastAsiaTheme="minorEastAsia"/>
              <w:noProof/>
              <w:kern w:val="2"/>
              <w:sz w:val="24"/>
              <w:szCs w:val="24"/>
              <w:lang w:eastAsia="en-AU"/>
              <w14:ligatures w14:val="standardContextual"/>
            </w:rPr>
          </w:pPr>
          <w:hyperlink w:anchor="_Toc231898380" w:history="1">
            <w:r w:rsidRPr="0018534C">
              <w:rPr>
                <w:rStyle w:val="Hyperlink"/>
                <w:noProof/>
              </w:rPr>
              <w:t>Declaration of an identified storage formation</w:t>
            </w:r>
            <w:r>
              <w:rPr>
                <w:noProof/>
                <w:webHidden/>
              </w:rPr>
              <w:tab/>
            </w:r>
            <w:r>
              <w:rPr>
                <w:noProof/>
                <w:webHidden/>
              </w:rPr>
              <w:fldChar w:fldCharType="begin"/>
            </w:r>
            <w:r>
              <w:rPr>
                <w:noProof/>
                <w:webHidden/>
              </w:rPr>
              <w:instrText xml:space="preserve"> PAGEREF _Toc231898380 \h </w:instrText>
            </w:r>
            <w:r>
              <w:rPr>
                <w:noProof/>
                <w:webHidden/>
              </w:rPr>
            </w:r>
            <w:r>
              <w:rPr>
                <w:noProof/>
                <w:webHidden/>
              </w:rPr>
              <w:fldChar w:fldCharType="separate"/>
            </w:r>
            <w:r>
              <w:rPr>
                <w:noProof/>
                <w:webHidden/>
              </w:rPr>
              <w:t>34</w:t>
            </w:r>
            <w:r>
              <w:rPr>
                <w:noProof/>
                <w:webHidden/>
              </w:rPr>
              <w:fldChar w:fldCharType="end"/>
            </w:r>
          </w:hyperlink>
        </w:p>
        <w:p w14:paraId="369A57F7" w14:textId="23BCED7A" w:rsidR="00E677FC" w:rsidRDefault="00E677FC">
          <w:pPr>
            <w:pStyle w:val="TOC2"/>
            <w:tabs>
              <w:tab w:val="right" w:leader="dot" w:pos="9016"/>
            </w:tabs>
            <w:rPr>
              <w:rFonts w:eastAsiaTheme="minorEastAsia"/>
              <w:noProof/>
              <w:kern w:val="2"/>
              <w:sz w:val="24"/>
              <w:szCs w:val="24"/>
              <w:lang w:eastAsia="en-AU"/>
              <w14:ligatures w14:val="standardContextual"/>
            </w:rPr>
          </w:pPr>
          <w:hyperlink w:anchor="_Toc231898381" w:history="1">
            <w:r w:rsidRPr="0018534C">
              <w:rPr>
                <w:rStyle w:val="Hyperlink"/>
                <w:noProof/>
              </w:rPr>
              <w:t>Governance and strategy</w:t>
            </w:r>
            <w:r>
              <w:rPr>
                <w:noProof/>
                <w:webHidden/>
              </w:rPr>
              <w:tab/>
            </w:r>
            <w:r>
              <w:rPr>
                <w:noProof/>
                <w:webHidden/>
              </w:rPr>
              <w:fldChar w:fldCharType="begin"/>
            </w:r>
            <w:r>
              <w:rPr>
                <w:noProof/>
                <w:webHidden/>
              </w:rPr>
              <w:instrText xml:space="preserve"> PAGEREF _Toc231898381 \h </w:instrText>
            </w:r>
            <w:r>
              <w:rPr>
                <w:noProof/>
                <w:webHidden/>
              </w:rPr>
            </w:r>
            <w:r>
              <w:rPr>
                <w:noProof/>
                <w:webHidden/>
              </w:rPr>
              <w:fldChar w:fldCharType="separate"/>
            </w:r>
            <w:r>
              <w:rPr>
                <w:noProof/>
                <w:webHidden/>
              </w:rPr>
              <w:t>35</w:t>
            </w:r>
            <w:r>
              <w:rPr>
                <w:noProof/>
                <w:webHidden/>
              </w:rPr>
              <w:fldChar w:fldCharType="end"/>
            </w:r>
          </w:hyperlink>
        </w:p>
        <w:p w14:paraId="5A2D7EDD" w14:textId="718C87C3" w:rsidR="00E677FC" w:rsidRDefault="00E677FC">
          <w:pPr>
            <w:pStyle w:val="TOC3"/>
            <w:tabs>
              <w:tab w:val="right" w:leader="dot" w:pos="9016"/>
            </w:tabs>
            <w:rPr>
              <w:rFonts w:eastAsiaTheme="minorEastAsia"/>
              <w:noProof/>
              <w:kern w:val="2"/>
              <w:sz w:val="24"/>
              <w:szCs w:val="24"/>
              <w:lang w:eastAsia="en-AU"/>
              <w14:ligatures w14:val="standardContextual"/>
            </w:rPr>
          </w:pPr>
          <w:hyperlink w:anchor="_Toc231898382" w:history="1">
            <w:r w:rsidRPr="0018534C">
              <w:rPr>
                <w:rStyle w:val="Hyperlink"/>
                <w:rFonts w:eastAsia="Calibri"/>
                <w:noProof/>
              </w:rPr>
              <w:t>Governance</w:t>
            </w:r>
            <w:r>
              <w:rPr>
                <w:noProof/>
                <w:webHidden/>
              </w:rPr>
              <w:tab/>
            </w:r>
            <w:r>
              <w:rPr>
                <w:noProof/>
                <w:webHidden/>
              </w:rPr>
              <w:fldChar w:fldCharType="begin"/>
            </w:r>
            <w:r>
              <w:rPr>
                <w:noProof/>
                <w:webHidden/>
              </w:rPr>
              <w:instrText xml:space="preserve"> PAGEREF _Toc231898382 \h </w:instrText>
            </w:r>
            <w:r>
              <w:rPr>
                <w:noProof/>
                <w:webHidden/>
              </w:rPr>
            </w:r>
            <w:r>
              <w:rPr>
                <w:noProof/>
                <w:webHidden/>
              </w:rPr>
              <w:fldChar w:fldCharType="separate"/>
            </w:r>
            <w:r>
              <w:rPr>
                <w:noProof/>
                <w:webHidden/>
              </w:rPr>
              <w:t>35</w:t>
            </w:r>
            <w:r>
              <w:rPr>
                <w:noProof/>
                <w:webHidden/>
              </w:rPr>
              <w:fldChar w:fldCharType="end"/>
            </w:r>
          </w:hyperlink>
        </w:p>
        <w:p w14:paraId="1E68BFDA" w14:textId="5CCB17F4" w:rsidR="00E677FC" w:rsidRDefault="00E677FC">
          <w:pPr>
            <w:pStyle w:val="TOC3"/>
            <w:tabs>
              <w:tab w:val="right" w:leader="dot" w:pos="9016"/>
            </w:tabs>
            <w:rPr>
              <w:rFonts w:eastAsiaTheme="minorEastAsia"/>
              <w:noProof/>
              <w:kern w:val="2"/>
              <w:sz w:val="24"/>
              <w:szCs w:val="24"/>
              <w:lang w:eastAsia="en-AU"/>
              <w14:ligatures w14:val="standardContextual"/>
            </w:rPr>
          </w:pPr>
          <w:hyperlink w:anchor="_Toc231898383" w:history="1">
            <w:r w:rsidRPr="0018534C">
              <w:rPr>
                <w:rStyle w:val="Hyperlink"/>
                <w:noProof/>
              </w:rPr>
              <w:t>Pillar 1: Resource stewardship</w:t>
            </w:r>
            <w:r>
              <w:rPr>
                <w:noProof/>
                <w:webHidden/>
              </w:rPr>
              <w:tab/>
            </w:r>
            <w:r>
              <w:rPr>
                <w:noProof/>
                <w:webHidden/>
              </w:rPr>
              <w:fldChar w:fldCharType="begin"/>
            </w:r>
            <w:r>
              <w:rPr>
                <w:noProof/>
                <w:webHidden/>
              </w:rPr>
              <w:instrText xml:space="preserve"> PAGEREF _Toc231898383 \h </w:instrText>
            </w:r>
            <w:r>
              <w:rPr>
                <w:noProof/>
                <w:webHidden/>
              </w:rPr>
            </w:r>
            <w:r>
              <w:rPr>
                <w:noProof/>
                <w:webHidden/>
              </w:rPr>
              <w:fldChar w:fldCharType="separate"/>
            </w:r>
            <w:r>
              <w:rPr>
                <w:noProof/>
                <w:webHidden/>
              </w:rPr>
              <w:t>36</w:t>
            </w:r>
            <w:r>
              <w:rPr>
                <w:noProof/>
                <w:webHidden/>
              </w:rPr>
              <w:fldChar w:fldCharType="end"/>
            </w:r>
          </w:hyperlink>
        </w:p>
        <w:p w14:paraId="3394C053" w14:textId="475B648D" w:rsidR="00E677FC" w:rsidRDefault="00E677FC">
          <w:pPr>
            <w:pStyle w:val="TOC3"/>
            <w:tabs>
              <w:tab w:val="right" w:leader="dot" w:pos="9016"/>
            </w:tabs>
            <w:rPr>
              <w:rFonts w:eastAsiaTheme="minorEastAsia"/>
              <w:noProof/>
              <w:kern w:val="2"/>
              <w:sz w:val="24"/>
              <w:szCs w:val="24"/>
              <w:lang w:eastAsia="en-AU"/>
              <w14:ligatures w14:val="standardContextual"/>
            </w:rPr>
          </w:pPr>
          <w:hyperlink w:anchor="_Toc231898384" w:history="1">
            <w:r w:rsidRPr="0018534C">
              <w:rPr>
                <w:rStyle w:val="Hyperlink"/>
                <w:noProof/>
              </w:rPr>
              <w:t>Pillar 2: Leveraging information and technology</w:t>
            </w:r>
            <w:r>
              <w:rPr>
                <w:noProof/>
                <w:webHidden/>
              </w:rPr>
              <w:tab/>
            </w:r>
            <w:r>
              <w:rPr>
                <w:noProof/>
                <w:webHidden/>
              </w:rPr>
              <w:fldChar w:fldCharType="begin"/>
            </w:r>
            <w:r>
              <w:rPr>
                <w:noProof/>
                <w:webHidden/>
              </w:rPr>
              <w:instrText xml:space="preserve"> PAGEREF _Toc231898384 \h </w:instrText>
            </w:r>
            <w:r>
              <w:rPr>
                <w:noProof/>
                <w:webHidden/>
              </w:rPr>
            </w:r>
            <w:r>
              <w:rPr>
                <w:noProof/>
                <w:webHidden/>
              </w:rPr>
              <w:fldChar w:fldCharType="separate"/>
            </w:r>
            <w:r>
              <w:rPr>
                <w:noProof/>
                <w:webHidden/>
              </w:rPr>
              <w:t>40</w:t>
            </w:r>
            <w:r>
              <w:rPr>
                <w:noProof/>
                <w:webHidden/>
              </w:rPr>
              <w:fldChar w:fldCharType="end"/>
            </w:r>
          </w:hyperlink>
        </w:p>
        <w:p w14:paraId="6CA2F77B" w14:textId="1F4A12F3" w:rsidR="00E677FC" w:rsidRDefault="00E677FC">
          <w:pPr>
            <w:pStyle w:val="TOC3"/>
            <w:tabs>
              <w:tab w:val="right" w:leader="dot" w:pos="9016"/>
            </w:tabs>
            <w:rPr>
              <w:rFonts w:eastAsiaTheme="minorEastAsia"/>
              <w:noProof/>
              <w:kern w:val="2"/>
              <w:sz w:val="24"/>
              <w:szCs w:val="24"/>
              <w:lang w:eastAsia="en-AU"/>
              <w14:ligatures w14:val="standardContextual"/>
            </w:rPr>
          </w:pPr>
          <w:hyperlink w:anchor="_Toc231898385" w:history="1">
            <w:r w:rsidRPr="0018534C">
              <w:rPr>
                <w:rStyle w:val="Hyperlink"/>
                <w:noProof/>
              </w:rPr>
              <w:t>Pillar 3: Engagement</w:t>
            </w:r>
            <w:r>
              <w:rPr>
                <w:noProof/>
                <w:webHidden/>
              </w:rPr>
              <w:tab/>
            </w:r>
            <w:r>
              <w:rPr>
                <w:noProof/>
                <w:webHidden/>
              </w:rPr>
              <w:fldChar w:fldCharType="begin"/>
            </w:r>
            <w:r>
              <w:rPr>
                <w:noProof/>
                <w:webHidden/>
              </w:rPr>
              <w:instrText xml:space="preserve"> PAGEREF _Toc231898385 \h </w:instrText>
            </w:r>
            <w:r>
              <w:rPr>
                <w:noProof/>
                <w:webHidden/>
              </w:rPr>
            </w:r>
            <w:r>
              <w:rPr>
                <w:noProof/>
                <w:webHidden/>
              </w:rPr>
              <w:fldChar w:fldCharType="separate"/>
            </w:r>
            <w:r>
              <w:rPr>
                <w:noProof/>
                <w:webHidden/>
              </w:rPr>
              <w:t>41</w:t>
            </w:r>
            <w:r>
              <w:rPr>
                <w:noProof/>
                <w:webHidden/>
              </w:rPr>
              <w:fldChar w:fldCharType="end"/>
            </w:r>
          </w:hyperlink>
        </w:p>
        <w:p w14:paraId="42FD26E4" w14:textId="77454BD0" w:rsidR="00E677FC" w:rsidRDefault="00E677FC">
          <w:pPr>
            <w:pStyle w:val="TOC3"/>
            <w:tabs>
              <w:tab w:val="right" w:leader="dot" w:pos="9016"/>
            </w:tabs>
            <w:rPr>
              <w:rFonts w:eastAsiaTheme="minorEastAsia"/>
              <w:noProof/>
              <w:kern w:val="2"/>
              <w:sz w:val="24"/>
              <w:szCs w:val="24"/>
              <w:lang w:eastAsia="en-AU"/>
              <w14:ligatures w14:val="standardContextual"/>
            </w:rPr>
          </w:pPr>
          <w:hyperlink w:anchor="_Toc231898386" w:history="1">
            <w:r w:rsidRPr="0018534C">
              <w:rPr>
                <w:rStyle w:val="Hyperlink"/>
                <w:noProof/>
              </w:rPr>
              <w:t>Pillar 4: Regulatory excellence</w:t>
            </w:r>
            <w:r>
              <w:rPr>
                <w:noProof/>
                <w:webHidden/>
              </w:rPr>
              <w:tab/>
            </w:r>
            <w:r>
              <w:rPr>
                <w:noProof/>
                <w:webHidden/>
              </w:rPr>
              <w:fldChar w:fldCharType="begin"/>
            </w:r>
            <w:r>
              <w:rPr>
                <w:noProof/>
                <w:webHidden/>
              </w:rPr>
              <w:instrText xml:space="preserve"> PAGEREF _Toc231898386 \h </w:instrText>
            </w:r>
            <w:r>
              <w:rPr>
                <w:noProof/>
                <w:webHidden/>
              </w:rPr>
            </w:r>
            <w:r>
              <w:rPr>
                <w:noProof/>
                <w:webHidden/>
              </w:rPr>
              <w:fldChar w:fldCharType="separate"/>
            </w:r>
            <w:r>
              <w:rPr>
                <w:noProof/>
                <w:webHidden/>
              </w:rPr>
              <w:t>43</w:t>
            </w:r>
            <w:r>
              <w:rPr>
                <w:noProof/>
                <w:webHidden/>
              </w:rPr>
              <w:fldChar w:fldCharType="end"/>
            </w:r>
          </w:hyperlink>
        </w:p>
        <w:p w14:paraId="04C9C063" w14:textId="4AF7379B" w:rsidR="00E677FC" w:rsidRDefault="00E677FC">
          <w:pPr>
            <w:pStyle w:val="TOC2"/>
            <w:tabs>
              <w:tab w:val="right" w:leader="dot" w:pos="9016"/>
            </w:tabs>
            <w:rPr>
              <w:rFonts w:eastAsiaTheme="minorEastAsia"/>
              <w:noProof/>
              <w:kern w:val="2"/>
              <w:sz w:val="24"/>
              <w:szCs w:val="24"/>
              <w:lang w:eastAsia="en-AU"/>
              <w14:ligatures w14:val="standardContextual"/>
            </w:rPr>
          </w:pPr>
          <w:hyperlink w:anchor="_Toc231898387" w:history="1">
            <w:r w:rsidRPr="0018534C">
              <w:rPr>
                <w:rStyle w:val="Hyperlink"/>
                <w:noProof/>
              </w:rPr>
              <w:t>Performance outcomes</w:t>
            </w:r>
            <w:r>
              <w:rPr>
                <w:noProof/>
                <w:webHidden/>
              </w:rPr>
              <w:tab/>
            </w:r>
            <w:r>
              <w:rPr>
                <w:noProof/>
                <w:webHidden/>
              </w:rPr>
              <w:fldChar w:fldCharType="begin"/>
            </w:r>
            <w:r>
              <w:rPr>
                <w:noProof/>
                <w:webHidden/>
              </w:rPr>
              <w:instrText xml:space="preserve"> PAGEREF _Toc231898387 \h </w:instrText>
            </w:r>
            <w:r>
              <w:rPr>
                <w:noProof/>
                <w:webHidden/>
              </w:rPr>
            </w:r>
            <w:r>
              <w:rPr>
                <w:noProof/>
                <w:webHidden/>
              </w:rPr>
              <w:fldChar w:fldCharType="separate"/>
            </w:r>
            <w:r>
              <w:rPr>
                <w:noProof/>
                <w:webHidden/>
              </w:rPr>
              <w:t>46</w:t>
            </w:r>
            <w:r>
              <w:rPr>
                <w:noProof/>
                <w:webHidden/>
              </w:rPr>
              <w:fldChar w:fldCharType="end"/>
            </w:r>
          </w:hyperlink>
        </w:p>
        <w:p w14:paraId="4AE65B59" w14:textId="3B119405" w:rsidR="00E677FC" w:rsidRDefault="00E677FC">
          <w:pPr>
            <w:pStyle w:val="TOC3"/>
            <w:tabs>
              <w:tab w:val="right" w:leader="dot" w:pos="9016"/>
            </w:tabs>
            <w:rPr>
              <w:rFonts w:eastAsiaTheme="minorEastAsia"/>
              <w:noProof/>
              <w:kern w:val="2"/>
              <w:sz w:val="24"/>
              <w:szCs w:val="24"/>
              <w:lang w:eastAsia="en-AU"/>
              <w14:ligatures w14:val="standardContextual"/>
            </w:rPr>
          </w:pPr>
          <w:hyperlink w:anchor="_Toc231898388" w:history="1">
            <w:r w:rsidRPr="0018534C">
              <w:rPr>
                <w:rStyle w:val="Hyperlink"/>
                <w:noProof/>
              </w:rPr>
              <w:t>2024-25 performance</w:t>
            </w:r>
            <w:r>
              <w:rPr>
                <w:noProof/>
                <w:webHidden/>
              </w:rPr>
              <w:tab/>
            </w:r>
            <w:r>
              <w:rPr>
                <w:noProof/>
                <w:webHidden/>
              </w:rPr>
              <w:fldChar w:fldCharType="begin"/>
            </w:r>
            <w:r>
              <w:rPr>
                <w:noProof/>
                <w:webHidden/>
              </w:rPr>
              <w:instrText xml:space="preserve"> PAGEREF _Toc231898388 \h </w:instrText>
            </w:r>
            <w:r>
              <w:rPr>
                <w:noProof/>
                <w:webHidden/>
              </w:rPr>
            </w:r>
            <w:r>
              <w:rPr>
                <w:noProof/>
                <w:webHidden/>
              </w:rPr>
              <w:fldChar w:fldCharType="separate"/>
            </w:r>
            <w:r>
              <w:rPr>
                <w:noProof/>
                <w:webHidden/>
              </w:rPr>
              <w:t>46</w:t>
            </w:r>
            <w:r>
              <w:rPr>
                <w:noProof/>
                <w:webHidden/>
              </w:rPr>
              <w:fldChar w:fldCharType="end"/>
            </w:r>
          </w:hyperlink>
        </w:p>
        <w:p w14:paraId="024B46D1" w14:textId="3A902B32" w:rsidR="00E677FC" w:rsidRDefault="00E677FC">
          <w:pPr>
            <w:pStyle w:val="TOC3"/>
            <w:tabs>
              <w:tab w:val="right" w:leader="dot" w:pos="9016"/>
            </w:tabs>
            <w:rPr>
              <w:rFonts w:eastAsiaTheme="minorEastAsia"/>
              <w:noProof/>
              <w:kern w:val="2"/>
              <w:sz w:val="24"/>
              <w:szCs w:val="24"/>
              <w:lang w:eastAsia="en-AU"/>
              <w14:ligatures w14:val="standardContextual"/>
            </w:rPr>
          </w:pPr>
          <w:hyperlink w:anchor="_Toc231898389" w:history="1">
            <w:r w:rsidRPr="0018534C">
              <w:rPr>
                <w:rStyle w:val="Hyperlink"/>
                <w:noProof/>
              </w:rPr>
              <w:t>Application process overview</w:t>
            </w:r>
            <w:r>
              <w:rPr>
                <w:noProof/>
                <w:webHidden/>
              </w:rPr>
              <w:tab/>
            </w:r>
            <w:r>
              <w:rPr>
                <w:noProof/>
                <w:webHidden/>
              </w:rPr>
              <w:fldChar w:fldCharType="begin"/>
            </w:r>
            <w:r>
              <w:rPr>
                <w:noProof/>
                <w:webHidden/>
              </w:rPr>
              <w:instrText xml:space="preserve"> PAGEREF _Toc231898389 \h </w:instrText>
            </w:r>
            <w:r>
              <w:rPr>
                <w:noProof/>
                <w:webHidden/>
              </w:rPr>
            </w:r>
            <w:r>
              <w:rPr>
                <w:noProof/>
                <w:webHidden/>
              </w:rPr>
              <w:fldChar w:fldCharType="separate"/>
            </w:r>
            <w:r>
              <w:rPr>
                <w:noProof/>
                <w:webHidden/>
              </w:rPr>
              <w:t>53</w:t>
            </w:r>
            <w:r>
              <w:rPr>
                <w:noProof/>
                <w:webHidden/>
              </w:rPr>
              <w:fldChar w:fldCharType="end"/>
            </w:r>
          </w:hyperlink>
        </w:p>
        <w:p w14:paraId="1CE87F78" w14:textId="75CDDA67" w:rsidR="00E677FC" w:rsidRDefault="00E677FC">
          <w:pPr>
            <w:pStyle w:val="TOC2"/>
            <w:tabs>
              <w:tab w:val="right" w:leader="dot" w:pos="9016"/>
            </w:tabs>
            <w:rPr>
              <w:rFonts w:eastAsiaTheme="minorEastAsia"/>
              <w:noProof/>
              <w:kern w:val="2"/>
              <w:sz w:val="24"/>
              <w:szCs w:val="24"/>
              <w:lang w:eastAsia="en-AU"/>
              <w14:ligatures w14:val="standardContextual"/>
            </w:rPr>
          </w:pPr>
          <w:hyperlink w:anchor="_Toc231898390" w:history="1">
            <w:r w:rsidRPr="0018534C">
              <w:rPr>
                <w:rStyle w:val="Hyperlink"/>
                <w:noProof/>
              </w:rPr>
              <w:t>Who does what in government?</w:t>
            </w:r>
            <w:r>
              <w:rPr>
                <w:noProof/>
                <w:webHidden/>
              </w:rPr>
              <w:tab/>
            </w:r>
            <w:r>
              <w:rPr>
                <w:noProof/>
                <w:webHidden/>
              </w:rPr>
              <w:fldChar w:fldCharType="begin"/>
            </w:r>
            <w:r>
              <w:rPr>
                <w:noProof/>
                <w:webHidden/>
              </w:rPr>
              <w:instrText xml:space="preserve"> PAGEREF _Toc231898390 \h </w:instrText>
            </w:r>
            <w:r>
              <w:rPr>
                <w:noProof/>
                <w:webHidden/>
              </w:rPr>
            </w:r>
            <w:r>
              <w:rPr>
                <w:noProof/>
                <w:webHidden/>
              </w:rPr>
              <w:fldChar w:fldCharType="separate"/>
            </w:r>
            <w:r>
              <w:rPr>
                <w:noProof/>
                <w:webHidden/>
              </w:rPr>
              <w:t>55</w:t>
            </w:r>
            <w:r>
              <w:rPr>
                <w:noProof/>
                <w:webHidden/>
              </w:rPr>
              <w:fldChar w:fldCharType="end"/>
            </w:r>
          </w:hyperlink>
        </w:p>
        <w:p w14:paraId="1E6ED346" w14:textId="4C28FB10" w:rsidR="00E677FC" w:rsidRDefault="00E677FC">
          <w:pPr>
            <w:pStyle w:val="TOC3"/>
            <w:tabs>
              <w:tab w:val="right" w:leader="dot" w:pos="9016"/>
            </w:tabs>
            <w:rPr>
              <w:rFonts w:eastAsiaTheme="minorEastAsia"/>
              <w:noProof/>
              <w:kern w:val="2"/>
              <w:sz w:val="24"/>
              <w:szCs w:val="24"/>
              <w:lang w:eastAsia="en-AU"/>
              <w14:ligatures w14:val="standardContextual"/>
            </w:rPr>
          </w:pPr>
          <w:hyperlink w:anchor="_Toc231898391" w:history="1">
            <w:r w:rsidRPr="0018534C">
              <w:rPr>
                <w:rStyle w:val="Hyperlink"/>
                <w:noProof/>
              </w:rPr>
              <w:t>Whole of government overview</w:t>
            </w:r>
            <w:r>
              <w:rPr>
                <w:noProof/>
                <w:webHidden/>
              </w:rPr>
              <w:tab/>
            </w:r>
            <w:r>
              <w:rPr>
                <w:noProof/>
                <w:webHidden/>
              </w:rPr>
              <w:fldChar w:fldCharType="begin"/>
            </w:r>
            <w:r>
              <w:rPr>
                <w:noProof/>
                <w:webHidden/>
              </w:rPr>
              <w:instrText xml:space="preserve"> PAGEREF _Toc231898391 \h </w:instrText>
            </w:r>
            <w:r>
              <w:rPr>
                <w:noProof/>
                <w:webHidden/>
              </w:rPr>
            </w:r>
            <w:r>
              <w:rPr>
                <w:noProof/>
                <w:webHidden/>
              </w:rPr>
              <w:fldChar w:fldCharType="separate"/>
            </w:r>
            <w:r>
              <w:rPr>
                <w:noProof/>
                <w:webHidden/>
              </w:rPr>
              <w:t>55</w:t>
            </w:r>
            <w:r>
              <w:rPr>
                <w:noProof/>
                <w:webHidden/>
              </w:rPr>
              <w:fldChar w:fldCharType="end"/>
            </w:r>
          </w:hyperlink>
        </w:p>
        <w:p w14:paraId="1CABE326" w14:textId="04C25723" w:rsidR="00E677FC" w:rsidRDefault="00E677FC">
          <w:pPr>
            <w:pStyle w:val="TOC2"/>
            <w:tabs>
              <w:tab w:val="right" w:leader="dot" w:pos="9016"/>
            </w:tabs>
            <w:rPr>
              <w:rFonts w:eastAsiaTheme="minorEastAsia"/>
              <w:noProof/>
              <w:kern w:val="2"/>
              <w:sz w:val="24"/>
              <w:szCs w:val="24"/>
              <w:lang w:eastAsia="en-AU"/>
              <w14:ligatures w14:val="standardContextual"/>
            </w:rPr>
          </w:pPr>
          <w:hyperlink w:anchor="_Toc231898392" w:history="1">
            <w:r w:rsidRPr="0018534C">
              <w:rPr>
                <w:rStyle w:val="Hyperlink"/>
                <w:noProof/>
              </w:rPr>
              <w:t>Financials</w:t>
            </w:r>
            <w:r>
              <w:rPr>
                <w:noProof/>
                <w:webHidden/>
              </w:rPr>
              <w:tab/>
            </w:r>
            <w:r>
              <w:rPr>
                <w:noProof/>
                <w:webHidden/>
              </w:rPr>
              <w:fldChar w:fldCharType="begin"/>
            </w:r>
            <w:r>
              <w:rPr>
                <w:noProof/>
                <w:webHidden/>
              </w:rPr>
              <w:instrText xml:space="preserve"> PAGEREF _Toc231898392 \h </w:instrText>
            </w:r>
            <w:r>
              <w:rPr>
                <w:noProof/>
                <w:webHidden/>
              </w:rPr>
            </w:r>
            <w:r>
              <w:rPr>
                <w:noProof/>
                <w:webHidden/>
              </w:rPr>
              <w:fldChar w:fldCharType="separate"/>
            </w:r>
            <w:r>
              <w:rPr>
                <w:noProof/>
                <w:webHidden/>
              </w:rPr>
              <w:t>58</w:t>
            </w:r>
            <w:r>
              <w:rPr>
                <w:noProof/>
                <w:webHidden/>
              </w:rPr>
              <w:fldChar w:fldCharType="end"/>
            </w:r>
          </w:hyperlink>
        </w:p>
        <w:p w14:paraId="0935DD8F" w14:textId="3C058F13" w:rsidR="00E677FC" w:rsidRDefault="00E677FC">
          <w:pPr>
            <w:pStyle w:val="TOC3"/>
            <w:tabs>
              <w:tab w:val="right" w:leader="dot" w:pos="9016"/>
            </w:tabs>
            <w:rPr>
              <w:rFonts w:eastAsiaTheme="minorEastAsia"/>
              <w:noProof/>
              <w:kern w:val="2"/>
              <w:sz w:val="24"/>
              <w:szCs w:val="24"/>
              <w:lang w:eastAsia="en-AU"/>
              <w14:ligatures w14:val="standardContextual"/>
            </w:rPr>
          </w:pPr>
          <w:hyperlink w:anchor="_Toc231898393" w:history="1">
            <w:r w:rsidRPr="0018534C">
              <w:rPr>
                <w:rStyle w:val="Hyperlink"/>
                <w:noProof/>
              </w:rPr>
              <w:t>OPGGS Act – Cost recovery overview</w:t>
            </w:r>
            <w:r>
              <w:rPr>
                <w:noProof/>
                <w:webHidden/>
              </w:rPr>
              <w:tab/>
            </w:r>
            <w:r>
              <w:rPr>
                <w:noProof/>
                <w:webHidden/>
              </w:rPr>
              <w:fldChar w:fldCharType="begin"/>
            </w:r>
            <w:r>
              <w:rPr>
                <w:noProof/>
                <w:webHidden/>
              </w:rPr>
              <w:instrText xml:space="preserve"> PAGEREF _Toc231898393 \h </w:instrText>
            </w:r>
            <w:r>
              <w:rPr>
                <w:noProof/>
                <w:webHidden/>
              </w:rPr>
            </w:r>
            <w:r>
              <w:rPr>
                <w:noProof/>
                <w:webHidden/>
              </w:rPr>
              <w:fldChar w:fldCharType="separate"/>
            </w:r>
            <w:r>
              <w:rPr>
                <w:noProof/>
                <w:webHidden/>
              </w:rPr>
              <w:t>58</w:t>
            </w:r>
            <w:r>
              <w:rPr>
                <w:noProof/>
                <w:webHidden/>
              </w:rPr>
              <w:fldChar w:fldCharType="end"/>
            </w:r>
          </w:hyperlink>
        </w:p>
        <w:p w14:paraId="728165A0" w14:textId="2F8143F9" w:rsidR="00E677FC" w:rsidRDefault="00E677FC">
          <w:pPr>
            <w:pStyle w:val="TOC3"/>
            <w:tabs>
              <w:tab w:val="right" w:leader="dot" w:pos="9016"/>
            </w:tabs>
            <w:rPr>
              <w:rFonts w:eastAsiaTheme="minorEastAsia"/>
              <w:noProof/>
              <w:kern w:val="2"/>
              <w:sz w:val="24"/>
              <w:szCs w:val="24"/>
              <w:lang w:eastAsia="en-AU"/>
              <w14:ligatures w14:val="standardContextual"/>
            </w:rPr>
          </w:pPr>
          <w:hyperlink w:anchor="_Toc231898394" w:history="1">
            <w:r w:rsidRPr="0018534C">
              <w:rPr>
                <w:rStyle w:val="Hyperlink"/>
                <w:noProof/>
              </w:rPr>
              <w:t>Fees</w:t>
            </w:r>
            <w:r>
              <w:rPr>
                <w:noProof/>
                <w:webHidden/>
              </w:rPr>
              <w:tab/>
            </w:r>
            <w:r>
              <w:rPr>
                <w:noProof/>
                <w:webHidden/>
              </w:rPr>
              <w:fldChar w:fldCharType="begin"/>
            </w:r>
            <w:r>
              <w:rPr>
                <w:noProof/>
                <w:webHidden/>
              </w:rPr>
              <w:instrText xml:space="preserve"> PAGEREF _Toc231898394 \h </w:instrText>
            </w:r>
            <w:r>
              <w:rPr>
                <w:noProof/>
                <w:webHidden/>
              </w:rPr>
            </w:r>
            <w:r>
              <w:rPr>
                <w:noProof/>
                <w:webHidden/>
              </w:rPr>
              <w:fldChar w:fldCharType="separate"/>
            </w:r>
            <w:r>
              <w:rPr>
                <w:noProof/>
                <w:webHidden/>
              </w:rPr>
              <w:t>59</w:t>
            </w:r>
            <w:r>
              <w:rPr>
                <w:noProof/>
                <w:webHidden/>
              </w:rPr>
              <w:fldChar w:fldCharType="end"/>
            </w:r>
          </w:hyperlink>
        </w:p>
        <w:p w14:paraId="6924B18B" w14:textId="25B8DB56" w:rsidR="00E677FC" w:rsidRDefault="00E677FC">
          <w:pPr>
            <w:pStyle w:val="TOC3"/>
            <w:tabs>
              <w:tab w:val="right" w:leader="dot" w:pos="9016"/>
            </w:tabs>
            <w:rPr>
              <w:rFonts w:eastAsiaTheme="minorEastAsia"/>
              <w:noProof/>
              <w:kern w:val="2"/>
              <w:sz w:val="24"/>
              <w:szCs w:val="24"/>
              <w:lang w:eastAsia="en-AU"/>
              <w14:ligatures w14:val="standardContextual"/>
            </w:rPr>
          </w:pPr>
          <w:hyperlink w:anchor="_Toc231898395" w:history="1">
            <w:r w:rsidRPr="0018534C">
              <w:rPr>
                <w:rStyle w:val="Hyperlink"/>
                <w:noProof/>
              </w:rPr>
              <w:t>OPGGS Act - cost effectiveness and financial results</w:t>
            </w:r>
            <w:r>
              <w:rPr>
                <w:noProof/>
                <w:webHidden/>
              </w:rPr>
              <w:tab/>
            </w:r>
            <w:r>
              <w:rPr>
                <w:noProof/>
                <w:webHidden/>
              </w:rPr>
              <w:fldChar w:fldCharType="begin"/>
            </w:r>
            <w:r>
              <w:rPr>
                <w:noProof/>
                <w:webHidden/>
              </w:rPr>
              <w:instrText xml:space="preserve"> PAGEREF _Toc231898395 \h </w:instrText>
            </w:r>
            <w:r>
              <w:rPr>
                <w:noProof/>
                <w:webHidden/>
              </w:rPr>
            </w:r>
            <w:r>
              <w:rPr>
                <w:noProof/>
                <w:webHidden/>
              </w:rPr>
              <w:fldChar w:fldCharType="separate"/>
            </w:r>
            <w:r>
              <w:rPr>
                <w:noProof/>
                <w:webHidden/>
              </w:rPr>
              <w:t>60</w:t>
            </w:r>
            <w:r>
              <w:rPr>
                <w:noProof/>
                <w:webHidden/>
              </w:rPr>
              <w:fldChar w:fldCharType="end"/>
            </w:r>
          </w:hyperlink>
        </w:p>
        <w:p w14:paraId="3FBC1C9B" w14:textId="3F7633E4" w:rsidR="00E677FC" w:rsidRDefault="00E677FC">
          <w:pPr>
            <w:pStyle w:val="TOC3"/>
            <w:tabs>
              <w:tab w:val="right" w:leader="dot" w:pos="9016"/>
            </w:tabs>
            <w:rPr>
              <w:rFonts w:eastAsiaTheme="minorEastAsia"/>
              <w:noProof/>
              <w:kern w:val="2"/>
              <w:sz w:val="24"/>
              <w:szCs w:val="24"/>
              <w:lang w:eastAsia="en-AU"/>
              <w14:ligatures w14:val="standardContextual"/>
            </w:rPr>
          </w:pPr>
          <w:hyperlink w:anchor="_Toc231898396" w:history="1">
            <w:r w:rsidRPr="0018534C">
              <w:rPr>
                <w:rStyle w:val="Hyperlink"/>
                <w:rFonts w:eastAsia="Aptos"/>
                <w:noProof/>
              </w:rPr>
              <w:t>OEI Act – cost recovery overview</w:t>
            </w:r>
            <w:r>
              <w:rPr>
                <w:noProof/>
                <w:webHidden/>
              </w:rPr>
              <w:tab/>
            </w:r>
            <w:r>
              <w:rPr>
                <w:noProof/>
                <w:webHidden/>
              </w:rPr>
              <w:fldChar w:fldCharType="begin"/>
            </w:r>
            <w:r>
              <w:rPr>
                <w:noProof/>
                <w:webHidden/>
              </w:rPr>
              <w:instrText xml:space="preserve"> PAGEREF _Toc231898396 \h </w:instrText>
            </w:r>
            <w:r>
              <w:rPr>
                <w:noProof/>
                <w:webHidden/>
              </w:rPr>
            </w:r>
            <w:r>
              <w:rPr>
                <w:noProof/>
                <w:webHidden/>
              </w:rPr>
              <w:fldChar w:fldCharType="separate"/>
            </w:r>
            <w:r>
              <w:rPr>
                <w:noProof/>
                <w:webHidden/>
              </w:rPr>
              <w:t>61</w:t>
            </w:r>
            <w:r>
              <w:rPr>
                <w:noProof/>
                <w:webHidden/>
              </w:rPr>
              <w:fldChar w:fldCharType="end"/>
            </w:r>
          </w:hyperlink>
        </w:p>
        <w:p w14:paraId="2EA22A7F" w14:textId="1A9E2CEA" w:rsidR="00E677FC" w:rsidRDefault="00E677FC">
          <w:pPr>
            <w:pStyle w:val="TOC3"/>
            <w:tabs>
              <w:tab w:val="right" w:leader="dot" w:pos="9016"/>
            </w:tabs>
            <w:rPr>
              <w:rFonts w:eastAsiaTheme="minorEastAsia"/>
              <w:noProof/>
              <w:kern w:val="2"/>
              <w:sz w:val="24"/>
              <w:szCs w:val="24"/>
              <w:lang w:eastAsia="en-AU"/>
              <w14:ligatures w14:val="standardContextual"/>
            </w:rPr>
          </w:pPr>
          <w:hyperlink w:anchor="_Toc231898397" w:history="1">
            <w:r w:rsidRPr="0018534C">
              <w:rPr>
                <w:rStyle w:val="Hyperlink"/>
                <w:rFonts w:eastAsia="Aptos"/>
                <w:noProof/>
              </w:rPr>
              <w:t>OEI Act - cost effectiveness and financial results</w:t>
            </w:r>
            <w:r>
              <w:rPr>
                <w:noProof/>
                <w:webHidden/>
              </w:rPr>
              <w:tab/>
            </w:r>
            <w:r>
              <w:rPr>
                <w:noProof/>
                <w:webHidden/>
              </w:rPr>
              <w:fldChar w:fldCharType="begin"/>
            </w:r>
            <w:r>
              <w:rPr>
                <w:noProof/>
                <w:webHidden/>
              </w:rPr>
              <w:instrText xml:space="preserve"> PAGEREF _Toc231898397 \h </w:instrText>
            </w:r>
            <w:r>
              <w:rPr>
                <w:noProof/>
                <w:webHidden/>
              </w:rPr>
            </w:r>
            <w:r>
              <w:rPr>
                <w:noProof/>
                <w:webHidden/>
              </w:rPr>
              <w:fldChar w:fldCharType="separate"/>
            </w:r>
            <w:r>
              <w:rPr>
                <w:noProof/>
                <w:webHidden/>
              </w:rPr>
              <w:t>62</w:t>
            </w:r>
            <w:r>
              <w:rPr>
                <w:noProof/>
                <w:webHidden/>
              </w:rPr>
              <w:fldChar w:fldCharType="end"/>
            </w:r>
          </w:hyperlink>
        </w:p>
        <w:p w14:paraId="1B5FE883" w14:textId="1E4508DB" w:rsidR="00523ACF" w:rsidRDefault="00523ACF" w:rsidP="00F82D71">
          <w:pPr>
            <w:pStyle w:val="TOC3"/>
            <w:tabs>
              <w:tab w:val="right" w:leader="dot" w:pos="9016"/>
            </w:tabs>
          </w:pPr>
          <w:r>
            <w:rPr>
              <w:bCs/>
              <w:noProof/>
            </w:rPr>
            <w:fldChar w:fldCharType="end"/>
          </w:r>
        </w:p>
      </w:sdtContent>
    </w:sdt>
    <w:p w14:paraId="049C677F" w14:textId="5B236EFC" w:rsidR="00D8142E" w:rsidRDefault="00D8142E">
      <w:pPr>
        <w:spacing w:after="160" w:line="259" w:lineRule="auto"/>
        <w:rPr>
          <w:rFonts w:asciiTheme="majorHAnsi" w:eastAsiaTheme="majorEastAsia" w:hAnsiTheme="majorHAnsi" w:cstheme="majorBidi"/>
          <w:color w:val="15659B" w:themeColor="accent4"/>
          <w:sz w:val="40"/>
          <w:szCs w:val="48"/>
        </w:rPr>
      </w:pPr>
      <w:r>
        <w:br w:type="page"/>
      </w:r>
    </w:p>
    <w:p w14:paraId="16E529FE" w14:textId="6DF5AA8A" w:rsidR="00661806" w:rsidRDefault="005B2E5A" w:rsidP="005B2E5A">
      <w:pPr>
        <w:pStyle w:val="Heading2"/>
      </w:pPr>
      <w:bookmarkStart w:id="13" w:name="_Toc231898353"/>
      <w:r w:rsidDel="000A67A7">
        <w:lastRenderedPageBreak/>
        <w:t>W</w:t>
      </w:r>
      <w:r>
        <w:t>elcome</w:t>
      </w:r>
      <w:bookmarkEnd w:id="13"/>
      <w:r>
        <w:t xml:space="preserve"> </w:t>
      </w:r>
      <w:bookmarkEnd w:id="7"/>
      <w:bookmarkEnd w:id="6"/>
      <w:bookmarkEnd w:id="5"/>
      <w:bookmarkEnd w:id="4"/>
    </w:p>
    <w:p w14:paraId="1C3723D4" w14:textId="42734612" w:rsidR="005B2E5A" w:rsidRDefault="00AC0B0D" w:rsidP="009C775B">
      <w:r w:rsidRPr="00021E93">
        <w:t xml:space="preserve">This is the </w:t>
      </w:r>
      <w:r w:rsidR="0074600B" w:rsidRPr="00021E93">
        <w:t>2</w:t>
      </w:r>
      <w:r w:rsidR="006769A0">
        <w:t>02</w:t>
      </w:r>
      <w:r w:rsidR="0074600B" w:rsidRPr="00021E93">
        <w:t xml:space="preserve">4-25 Annual </w:t>
      </w:r>
      <w:r w:rsidR="008D3DF0">
        <w:t>r</w:t>
      </w:r>
      <w:r w:rsidR="0074600B" w:rsidRPr="00021E93">
        <w:t xml:space="preserve">eport of </w:t>
      </w:r>
      <w:r w:rsidR="008D3DF0">
        <w:t>a</w:t>
      </w:r>
      <w:r w:rsidR="0074600B" w:rsidRPr="00021E93">
        <w:t xml:space="preserve">ctivities for the financial year ending 30 June </w:t>
      </w:r>
      <w:r w:rsidR="00DC4ECC" w:rsidRPr="00021E93">
        <w:t xml:space="preserve">2025. </w:t>
      </w:r>
      <w:r w:rsidR="004149BD">
        <w:br/>
      </w:r>
      <w:r w:rsidR="00DC4ECC" w:rsidRPr="00021E93">
        <w:t xml:space="preserve">This report outlines the achievements and performance </w:t>
      </w:r>
      <w:r w:rsidR="00B37A4E">
        <w:t xml:space="preserve">of the National Offshore Petroleum Titles Administrator </w:t>
      </w:r>
      <w:r w:rsidR="00857483">
        <w:t xml:space="preserve">(NOPTA or Titles </w:t>
      </w:r>
      <w:r w:rsidR="00F11B7B">
        <w:t>Administrator) and the Offshore Infrastructure Registrar (the Registrar)</w:t>
      </w:r>
      <w:r w:rsidR="0082108B">
        <w:t>. These dual statutory roles are administered by</w:t>
      </w:r>
      <w:r w:rsidR="00863A90">
        <w:t xml:space="preserve"> the NOPTA </w:t>
      </w:r>
      <w:r w:rsidR="00AD240B">
        <w:t>b</w:t>
      </w:r>
      <w:r w:rsidR="00863A90">
        <w:t>ranch within the Department of Industry, Science and Resource</w:t>
      </w:r>
      <w:r w:rsidR="005E2A3B">
        <w:t xml:space="preserve">s, and are </w:t>
      </w:r>
      <w:r w:rsidR="00F71849">
        <w:t xml:space="preserve">integral to supporting a strong offshore resources sector. </w:t>
      </w:r>
    </w:p>
    <w:p w14:paraId="7897B8AE" w14:textId="78BDE3ED" w:rsidR="00DC2F3E" w:rsidRDefault="009013AA" w:rsidP="009C775B">
      <w:r>
        <w:t>This report provides a detailed account of our activities and financials, and reaffirms our commitment to</w:t>
      </w:r>
      <w:r w:rsidR="00C25038">
        <w:t xml:space="preserve"> sound governance, continuous improvement, and the stewardship of Australia’s </w:t>
      </w:r>
      <w:r w:rsidR="004B07C0">
        <w:t xml:space="preserve">offshore energy resources. </w:t>
      </w:r>
    </w:p>
    <w:p w14:paraId="05FFB85B" w14:textId="2046AD6C" w:rsidR="004B07C0" w:rsidRDefault="004B07C0" w:rsidP="009C775B">
      <w:r>
        <w:t>Australia’s offshore energy landscape continues to evolve. In 2024-25, we saw a conti</w:t>
      </w:r>
      <w:r w:rsidR="005924A8">
        <w:t xml:space="preserve">nued progress in the emerging offshore electricity and </w:t>
      </w:r>
      <w:r w:rsidR="000F3C48">
        <w:t xml:space="preserve">greenhouse gas </w:t>
      </w:r>
      <w:r w:rsidR="003102F8">
        <w:t xml:space="preserve">(GHG) </w:t>
      </w:r>
      <w:r w:rsidR="000F3C48">
        <w:t xml:space="preserve">sectors. </w:t>
      </w:r>
      <w:r w:rsidR="004B7ACE">
        <w:t xml:space="preserve">Thirteen feasibility licences have been granted across four </w:t>
      </w:r>
      <w:r w:rsidR="00100FB1">
        <w:t xml:space="preserve">declared zones, with ten currently active </w:t>
      </w:r>
      <w:r w:rsidR="00112D03">
        <w:t xml:space="preserve">near major demand centres. These licences represent a combined potential generation </w:t>
      </w:r>
      <w:r w:rsidR="007B79F8">
        <w:t xml:space="preserve">capacity of 25 gigawatts. </w:t>
      </w:r>
    </w:p>
    <w:p w14:paraId="584DA7CC" w14:textId="4F7D5BE7" w:rsidR="007B79F8" w:rsidRDefault="007B79F8" w:rsidP="009C775B">
      <w:r>
        <w:t xml:space="preserve">Ten </w:t>
      </w:r>
      <w:r w:rsidR="00675744">
        <w:t xml:space="preserve">greenhouse gas </w:t>
      </w:r>
      <w:r w:rsidR="003102F8">
        <w:t xml:space="preserve">assessment permits </w:t>
      </w:r>
      <w:r w:rsidR="002F6B03">
        <w:t>were issued to support exploration of geological formations suitable for</w:t>
      </w:r>
      <w:r w:rsidR="00AA7235">
        <w:t xml:space="preserve"> carbon se</w:t>
      </w:r>
      <w:r w:rsidR="009F6FCC">
        <w:t>questration, contributing to national efforts to reduce</w:t>
      </w:r>
      <w:r w:rsidR="00694F2A">
        <w:t xml:space="preserve"> emissions at scale. </w:t>
      </w:r>
    </w:p>
    <w:p w14:paraId="127FD591" w14:textId="2AFDA53A" w:rsidR="00694F2A" w:rsidRDefault="002F5E01" w:rsidP="009C775B">
      <w:r>
        <w:t xml:space="preserve">The offshore petroleum sector </w:t>
      </w:r>
      <w:r w:rsidR="00DA4FE1">
        <w:t xml:space="preserve">has also continued to consolidate, with titleholders rationalising </w:t>
      </w:r>
      <w:r w:rsidR="00D957D5">
        <w:t xml:space="preserve">portfolios, securing </w:t>
      </w:r>
      <w:r w:rsidR="00DA26BE">
        <w:t xml:space="preserve">long-term access to </w:t>
      </w:r>
      <w:r w:rsidR="0029130D">
        <w:t>infrastructure</w:t>
      </w:r>
      <w:r w:rsidR="005E6FC7">
        <w:t xml:space="preserve">, and exploring opportunities to extend asset life. Two petroleum </w:t>
      </w:r>
      <w:r w:rsidR="000D34A9">
        <w:t xml:space="preserve">production licences </w:t>
      </w:r>
      <w:r w:rsidR="00931E16">
        <w:t xml:space="preserve">were granted in the Otway basin, supporting domestic gas supply </w:t>
      </w:r>
      <w:r w:rsidR="00C97CFE">
        <w:t xml:space="preserve">for the East coast market. </w:t>
      </w:r>
    </w:p>
    <w:p w14:paraId="420972BE" w14:textId="7F7B8F0D" w:rsidR="00C97CFE" w:rsidRDefault="003B02D1" w:rsidP="009C775B">
      <w:r>
        <w:t>Despite the challenges of recent years</w:t>
      </w:r>
      <w:r w:rsidR="004A49B0">
        <w:t>, the branch has consistently delivered against its performance targe</w:t>
      </w:r>
      <w:r w:rsidR="00F91E0D">
        <w:t>ts. In 2024-25, we met our published timeframe</w:t>
      </w:r>
      <w:r w:rsidR="006A7971">
        <w:t>s 99</w:t>
      </w:r>
      <w:r w:rsidR="00724799">
        <w:t>%</w:t>
      </w:r>
      <w:r w:rsidR="006A7971">
        <w:t xml:space="preserve"> of the time – our highest achievement to date. </w:t>
      </w:r>
    </w:p>
    <w:p w14:paraId="6C7E9044" w14:textId="190134F3" w:rsidR="00F71849" w:rsidRDefault="00D26461" w:rsidP="009C775B">
      <w:r>
        <w:t xml:space="preserve">The branch is committed to ensuring offshore energy </w:t>
      </w:r>
      <w:r w:rsidR="001D5F78">
        <w:t xml:space="preserve">resources are managed responsibly and work for the benefit of all Australians. </w:t>
      </w:r>
      <w:r w:rsidR="002E6BDA">
        <w:t xml:space="preserve">We thank our stakeholders for their continued support, engagement and collaboration. </w:t>
      </w:r>
    </w:p>
    <w:p w14:paraId="71DE67DF" w14:textId="5277C53A" w:rsidR="008E47BB" w:rsidRDefault="008E47BB">
      <w:pPr>
        <w:spacing w:after="160" w:line="259" w:lineRule="auto"/>
        <w:rPr>
          <w:sz w:val="24"/>
          <w:szCs w:val="24"/>
        </w:rPr>
      </w:pPr>
      <w:r>
        <w:rPr>
          <w:sz w:val="24"/>
          <w:szCs w:val="24"/>
        </w:rPr>
        <w:br w:type="page"/>
      </w:r>
    </w:p>
    <w:p w14:paraId="79765B04" w14:textId="4BAC1FC1" w:rsidR="0097048D" w:rsidRDefault="000E42E9" w:rsidP="000E42E9">
      <w:pPr>
        <w:pStyle w:val="Heading2"/>
      </w:pPr>
      <w:bookmarkStart w:id="14" w:name="_Toc221544006"/>
      <w:bookmarkStart w:id="15" w:name="_Toc221546085"/>
      <w:bookmarkStart w:id="16" w:name="_Toc221627077"/>
      <w:bookmarkStart w:id="17" w:name="_Toc231898354"/>
      <w:r>
        <w:lastRenderedPageBreak/>
        <w:t>About us</w:t>
      </w:r>
      <w:bookmarkEnd w:id="14"/>
      <w:bookmarkEnd w:id="15"/>
      <w:bookmarkEnd w:id="16"/>
      <w:bookmarkEnd w:id="17"/>
    </w:p>
    <w:p w14:paraId="1E7E7FF4" w14:textId="77777777" w:rsidR="001C08DD" w:rsidRDefault="00243BA3" w:rsidP="00B57EF2">
      <w:pPr>
        <w:pStyle w:val="Heading3"/>
      </w:pPr>
      <w:bookmarkStart w:id="18" w:name="_Toc221544007"/>
      <w:bookmarkStart w:id="19" w:name="_Toc221546086"/>
      <w:bookmarkStart w:id="20" w:name="_Toc221627078"/>
      <w:bookmarkStart w:id="21" w:name="_Toc231898355"/>
      <w:r w:rsidRPr="00FF302D">
        <w:t>Established</w:t>
      </w:r>
      <w:bookmarkEnd w:id="18"/>
      <w:bookmarkEnd w:id="19"/>
      <w:bookmarkEnd w:id="20"/>
      <w:bookmarkEnd w:id="21"/>
    </w:p>
    <w:p w14:paraId="043AA274" w14:textId="7E7D3234" w:rsidR="00243BA3" w:rsidRPr="00FF302D" w:rsidRDefault="00243BA3" w:rsidP="009C775B">
      <w:r w:rsidRPr="00FF302D">
        <w:t xml:space="preserve">On 1 January 2012, the General Manager of the branch was appointed the Titles Administrator under the </w:t>
      </w:r>
      <w:r w:rsidRPr="00FF302D">
        <w:rPr>
          <w:i/>
          <w:iCs/>
        </w:rPr>
        <w:t>Offshore Petroleum and Greenhouse Gas Storage Act 2006</w:t>
      </w:r>
      <w:r w:rsidRPr="00FF302D">
        <w:t xml:space="preserve"> (OPGGS Act) by the Secretary of the Department of Industry, Science, and Resources (DISR). The Titles Administrator is assisted by staff within the NOPTA branch. </w:t>
      </w:r>
    </w:p>
    <w:p w14:paraId="5876E6A0" w14:textId="77777777" w:rsidR="00243BA3" w:rsidRPr="00FF302D" w:rsidRDefault="00243BA3" w:rsidP="009C775B">
      <w:r w:rsidRPr="00FF302D">
        <w:t xml:space="preserve">On 16 December 2022, the General Manager of the NOPTA branch was appointed as the Registrar under the </w:t>
      </w:r>
      <w:r w:rsidRPr="00FF302D">
        <w:rPr>
          <w:i/>
          <w:iCs/>
        </w:rPr>
        <w:t>Offshore Electricity Infrastructure Act 2021</w:t>
      </w:r>
      <w:r w:rsidRPr="00FF302D">
        <w:t xml:space="preserve"> (OEI Act) by the Secretary of the Department of Climate Change, Energy, the Environment and Water (DCCEEW). The Registrar is assisted by staff within the NOPTA branch.  </w:t>
      </w:r>
    </w:p>
    <w:p w14:paraId="647A6196" w14:textId="68E518BA" w:rsidR="00243BA3" w:rsidRPr="00FF302D" w:rsidRDefault="00243BA3" w:rsidP="005B65DE">
      <w:pPr>
        <w:pStyle w:val="Heading3"/>
      </w:pPr>
      <w:bookmarkStart w:id="22" w:name="_Toc221544008"/>
      <w:bookmarkStart w:id="23" w:name="_Toc221546087"/>
      <w:bookmarkStart w:id="24" w:name="_Toc221627079"/>
      <w:bookmarkStart w:id="25" w:name="_Toc231898356"/>
      <w:r w:rsidRPr="00FF302D">
        <w:t xml:space="preserve">Industries </w:t>
      </w:r>
      <w:r w:rsidR="001C08DD">
        <w:t>a</w:t>
      </w:r>
      <w:r w:rsidRPr="00FF302D">
        <w:t>dministered</w:t>
      </w:r>
      <w:bookmarkEnd w:id="22"/>
      <w:bookmarkEnd w:id="23"/>
      <w:bookmarkEnd w:id="24"/>
      <w:bookmarkEnd w:id="25"/>
    </w:p>
    <w:p w14:paraId="45FEB30D" w14:textId="77777777" w:rsidR="00243BA3" w:rsidRPr="00AC718B" w:rsidRDefault="00243BA3" w:rsidP="007953CA">
      <w:pPr>
        <w:pStyle w:val="ListParagraph"/>
      </w:pPr>
      <w:r w:rsidRPr="00AC718B">
        <w:t>Petroleum</w:t>
      </w:r>
    </w:p>
    <w:p w14:paraId="5727C15A" w14:textId="7A6CA68C" w:rsidR="00243BA3" w:rsidRPr="00AC718B" w:rsidRDefault="00243BA3" w:rsidP="00D153C4">
      <w:pPr>
        <w:pStyle w:val="ListParagraph"/>
        <w:numPr>
          <w:ilvl w:val="0"/>
          <w:numId w:val="41"/>
        </w:numPr>
      </w:pPr>
      <w:r w:rsidRPr="00AC718B">
        <w:t xml:space="preserve">Greenhouse </w:t>
      </w:r>
      <w:r w:rsidR="001C08DD" w:rsidRPr="00AC718B">
        <w:t>g</w:t>
      </w:r>
      <w:r w:rsidRPr="00AC718B">
        <w:t xml:space="preserve">as </w:t>
      </w:r>
      <w:r w:rsidR="001C08DD" w:rsidRPr="00AC718B">
        <w:t>s</w:t>
      </w:r>
      <w:r w:rsidRPr="00AC718B">
        <w:t>torage</w:t>
      </w:r>
    </w:p>
    <w:p w14:paraId="2B318C6A" w14:textId="4EC32FD3" w:rsidR="00243BA3" w:rsidRPr="00AC718B" w:rsidRDefault="00243BA3" w:rsidP="00D153C4">
      <w:pPr>
        <w:pStyle w:val="ListParagraph"/>
        <w:numPr>
          <w:ilvl w:val="0"/>
          <w:numId w:val="41"/>
        </w:numPr>
      </w:pPr>
      <w:r w:rsidRPr="00AC718B">
        <w:t xml:space="preserve">Offshore </w:t>
      </w:r>
      <w:r w:rsidR="001C08DD" w:rsidRPr="00AC718B">
        <w:t>e</w:t>
      </w:r>
      <w:r w:rsidRPr="00AC718B">
        <w:t>lectricity.</w:t>
      </w:r>
    </w:p>
    <w:p w14:paraId="26E47582" w14:textId="318644B9" w:rsidR="00243BA3" w:rsidRPr="00D1439B" w:rsidRDefault="00243BA3" w:rsidP="00D1439B">
      <w:pPr>
        <w:pStyle w:val="Heading3"/>
        <w:rPr>
          <w:rStyle w:val="cf01"/>
          <w:rFonts w:asciiTheme="majorHAnsi" w:hAnsiTheme="majorHAnsi" w:cstheme="majorBidi"/>
          <w:sz w:val="32"/>
          <w:szCs w:val="40"/>
        </w:rPr>
      </w:pPr>
      <w:bookmarkStart w:id="26" w:name="_Toc221544009"/>
      <w:bookmarkStart w:id="27" w:name="_Toc221546088"/>
      <w:bookmarkStart w:id="28" w:name="_Toc221627080"/>
      <w:bookmarkStart w:id="29" w:name="_Toc231898357"/>
      <w:r w:rsidRPr="00D1439B">
        <w:rPr>
          <w:rStyle w:val="cf01"/>
          <w:rFonts w:asciiTheme="majorHAnsi" w:hAnsiTheme="majorHAnsi" w:cstheme="majorBidi"/>
          <w:sz w:val="32"/>
          <w:szCs w:val="40"/>
        </w:rPr>
        <w:t>Values</w:t>
      </w:r>
      <w:bookmarkEnd w:id="26"/>
      <w:bookmarkEnd w:id="27"/>
      <w:bookmarkEnd w:id="28"/>
      <w:bookmarkEnd w:id="29"/>
    </w:p>
    <w:p w14:paraId="257CBC24" w14:textId="77777777" w:rsidR="00243BA3" w:rsidRPr="00FF302D" w:rsidRDefault="00243BA3" w:rsidP="00000EE8">
      <w:pPr>
        <w:pStyle w:val="ListParagraph"/>
        <w:rPr>
          <w:rStyle w:val="cf01"/>
          <w:rFonts w:asciiTheme="minorHAnsi" w:eastAsiaTheme="majorEastAsia" w:hAnsiTheme="minorHAnsi" w:cs="Arial"/>
          <w:sz w:val="24"/>
          <w:szCs w:val="24"/>
        </w:rPr>
      </w:pPr>
      <w:r w:rsidRPr="00FF302D">
        <w:rPr>
          <w:rStyle w:val="cf11"/>
          <w:rFonts w:asciiTheme="minorHAnsi" w:eastAsiaTheme="majorEastAsia" w:hAnsiTheme="minorHAnsi"/>
          <w:sz w:val="24"/>
          <w:szCs w:val="24"/>
        </w:rPr>
        <w:t xml:space="preserve">We </w:t>
      </w:r>
      <w:proofErr w:type="gramStart"/>
      <w:r w:rsidRPr="00FF302D">
        <w:rPr>
          <w:rStyle w:val="cf11"/>
          <w:rFonts w:asciiTheme="minorHAnsi" w:eastAsiaTheme="majorEastAsia" w:hAnsiTheme="minorHAnsi"/>
          <w:sz w:val="24"/>
          <w:szCs w:val="24"/>
        </w:rPr>
        <w:t>are:</w:t>
      </w:r>
      <w:proofErr w:type="gramEnd"/>
      <w:r w:rsidRPr="00FF302D">
        <w:rPr>
          <w:rStyle w:val="cf11"/>
          <w:rFonts w:asciiTheme="minorHAnsi" w:eastAsiaTheme="majorEastAsia" w:hAnsiTheme="minorHAnsi"/>
          <w:sz w:val="24"/>
          <w:szCs w:val="24"/>
        </w:rPr>
        <w:t xml:space="preserve"> </w:t>
      </w:r>
      <w:r w:rsidRPr="00FF302D">
        <w:rPr>
          <w:rStyle w:val="cf01"/>
          <w:rFonts w:asciiTheme="minorHAnsi" w:eastAsiaTheme="majorEastAsia" w:hAnsiTheme="minorHAnsi"/>
          <w:sz w:val="24"/>
          <w:szCs w:val="24"/>
        </w:rPr>
        <w:t xml:space="preserve">innovative, enthusiastic and endeavour to improve the way we work and are flexible, responsive and embrace change. </w:t>
      </w:r>
    </w:p>
    <w:p w14:paraId="3D4A8898" w14:textId="77777777" w:rsidR="00243BA3" w:rsidRPr="00FF302D" w:rsidRDefault="00243BA3" w:rsidP="00000EE8">
      <w:pPr>
        <w:pStyle w:val="ListParagraph"/>
        <w:rPr>
          <w:rStyle w:val="cf01"/>
          <w:rFonts w:asciiTheme="minorHAnsi" w:eastAsiaTheme="majorEastAsia" w:hAnsiTheme="minorHAnsi" w:cs="Arial"/>
          <w:sz w:val="24"/>
          <w:szCs w:val="24"/>
        </w:rPr>
      </w:pPr>
      <w:r w:rsidRPr="00FF302D">
        <w:rPr>
          <w:rStyle w:val="cf11"/>
          <w:rFonts w:asciiTheme="minorHAnsi" w:eastAsiaTheme="majorEastAsia" w:hAnsiTheme="minorHAnsi"/>
          <w:sz w:val="24"/>
          <w:szCs w:val="24"/>
        </w:rPr>
        <w:t xml:space="preserve">Our people: </w:t>
      </w:r>
      <w:r w:rsidRPr="00FF302D">
        <w:rPr>
          <w:rStyle w:val="cf01"/>
          <w:rFonts w:asciiTheme="minorHAnsi" w:eastAsiaTheme="majorEastAsia" w:hAnsiTheme="minorHAnsi"/>
          <w:sz w:val="24"/>
          <w:szCs w:val="24"/>
        </w:rPr>
        <w:t xml:space="preserve">act with honesty and integrity and are inclusive and respect the views of others. </w:t>
      </w:r>
    </w:p>
    <w:p w14:paraId="6F670F0D" w14:textId="47ACB348" w:rsidR="00243BA3" w:rsidRPr="00FF302D" w:rsidRDefault="00590474" w:rsidP="00000EE8">
      <w:pPr>
        <w:pStyle w:val="ListParagraph"/>
        <w:rPr>
          <w:rFonts w:cs="Arial"/>
        </w:rPr>
      </w:pPr>
      <w:r w:rsidRPr="00FF302D">
        <w:rPr>
          <w:rStyle w:val="cf11"/>
          <w:rFonts w:asciiTheme="minorHAnsi" w:eastAsiaTheme="majorEastAsia" w:hAnsiTheme="minorHAnsi"/>
          <w:sz w:val="24"/>
          <w:szCs w:val="24"/>
        </w:rPr>
        <w:t>APS values are:</w:t>
      </w:r>
      <w:r w:rsidRPr="00FF302D">
        <w:rPr>
          <w:rStyle w:val="cf01"/>
          <w:rFonts w:asciiTheme="minorHAnsi" w:eastAsiaTheme="majorEastAsia" w:hAnsiTheme="minorHAnsi" w:cs="Arial"/>
          <w:sz w:val="24"/>
          <w:szCs w:val="24"/>
        </w:rPr>
        <w:t xml:space="preserve"> I</w:t>
      </w:r>
      <w:r w:rsidR="00243BA3" w:rsidRPr="00FF302D">
        <w:rPr>
          <w:rStyle w:val="cf01"/>
          <w:rFonts w:asciiTheme="minorHAnsi" w:eastAsiaTheme="majorEastAsia" w:hAnsiTheme="minorHAnsi"/>
          <w:sz w:val="24"/>
          <w:szCs w:val="24"/>
        </w:rPr>
        <w:t xml:space="preserve">mpartial, </w:t>
      </w:r>
      <w:r w:rsidR="005401D4" w:rsidRPr="00FF302D">
        <w:rPr>
          <w:rStyle w:val="cf01"/>
          <w:rFonts w:asciiTheme="minorHAnsi" w:eastAsiaTheme="majorEastAsia" w:hAnsiTheme="minorHAnsi"/>
          <w:sz w:val="24"/>
          <w:szCs w:val="24"/>
        </w:rPr>
        <w:t xml:space="preserve">committed to service, accountable, respectful, </w:t>
      </w:r>
      <w:r w:rsidR="00CE4FD8" w:rsidRPr="00FF302D">
        <w:rPr>
          <w:rStyle w:val="cf01"/>
          <w:rFonts w:asciiTheme="minorHAnsi" w:eastAsiaTheme="majorEastAsia" w:hAnsiTheme="minorHAnsi"/>
          <w:sz w:val="24"/>
          <w:szCs w:val="24"/>
        </w:rPr>
        <w:t>ethical and s</w:t>
      </w:r>
      <w:r w:rsidR="00243BA3" w:rsidRPr="00FF302D">
        <w:rPr>
          <w:rStyle w:val="cf01"/>
          <w:rFonts w:asciiTheme="minorHAnsi" w:eastAsiaTheme="majorEastAsia" w:hAnsiTheme="minorHAnsi"/>
          <w:sz w:val="24"/>
          <w:szCs w:val="24"/>
        </w:rPr>
        <w:t>t</w:t>
      </w:r>
      <w:r w:rsidR="00CE4FD8" w:rsidRPr="00FF302D">
        <w:rPr>
          <w:rStyle w:val="cf01"/>
          <w:rFonts w:asciiTheme="minorHAnsi" w:eastAsiaTheme="majorEastAsia" w:hAnsiTheme="minorHAnsi"/>
          <w:sz w:val="24"/>
          <w:szCs w:val="24"/>
        </w:rPr>
        <w:t>ewardship</w:t>
      </w:r>
      <w:r w:rsidR="00FF302D" w:rsidRPr="00FF302D">
        <w:rPr>
          <w:rStyle w:val="cf01"/>
          <w:rFonts w:asciiTheme="minorHAnsi" w:eastAsiaTheme="majorEastAsia" w:hAnsiTheme="minorHAnsi"/>
          <w:sz w:val="24"/>
          <w:szCs w:val="24"/>
        </w:rPr>
        <w:t xml:space="preserve">. </w:t>
      </w:r>
    </w:p>
    <w:p w14:paraId="4CF132D5" w14:textId="77777777" w:rsidR="001C08DD" w:rsidRDefault="00243BA3" w:rsidP="005B65DE">
      <w:pPr>
        <w:pStyle w:val="Heading3"/>
      </w:pPr>
      <w:bookmarkStart w:id="30" w:name="_Toc221544010"/>
      <w:bookmarkStart w:id="31" w:name="_Toc221546089"/>
      <w:bookmarkStart w:id="32" w:name="_Toc221627081"/>
      <w:bookmarkStart w:id="33" w:name="_Toc231898358"/>
      <w:r w:rsidRPr="00DE3602">
        <w:t>Purpose</w:t>
      </w:r>
      <w:bookmarkEnd w:id="30"/>
      <w:bookmarkEnd w:id="31"/>
      <w:bookmarkEnd w:id="32"/>
      <w:bookmarkEnd w:id="33"/>
    </w:p>
    <w:p w14:paraId="5FB94BC6" w14:textId="58489CCA" w:rsidR="00243BA3" w:rsidRPr="00DE3602" w:rsidRDefault="00243BA3" w:rsidP="00AC718B">
      <w:r w:rsidRPr="00DE3602">
        <w:t>To advise government and decision makers on the grant and administration of titles and licences, monitor compliance with title and licence conditions, data management and resource stewardship.</w:t>
      </w:r>
    </w:p>
    <w:p w14:paraId="1536E9AB" w14:textId="6F216754" w:rsidR="001C08DD" w:rsidRDefault="001C08DD">
      <w:pPr>
        <w:spacing w:after="160" w:line="259" w:lineRule="auto"/>
        <w:rPr>
          <w:b/>
          <w:bCs/>
          <w:sz w:val="24"/>
          <w:szCs w:val="24"/>
        </w:rPr>
      </w:pPr>
      <w:r>
        <w:rPr>
          <w:b/>
          <w:bCs/>
          <w:sz w:val="24"/>
          <w:szCs w:val="24"/>
        </w:rPr>
        <w:br w:type="page"/>
      </w:r>
    </w:p>
    <w:p w14:paraId="4A418EB6" w14:textId="5B867829" w:rsidR="000E42E9" w:rsidRPr="00DE3602" w:rsidRDefault="00FE263A" w:rsidP="005B65DE">
      <w:pPr>
        <w:pStyle w:val="Heading3"/>
      </w:pPr>
      <w:bookmarkStart w:id="34" w:name="_Toc221544011"/>
      <w:bookmarkStart w:id="35" w:name="_Toc221546090"/>
      <w:bookmarkStart w:id="36" w:name="_Toc221627082"/>
      <w:bookmarkStart w:id="37" w:name="_Toc231898359"/>
      <w:r w:rsidRPr="00DE3602">
        <w:lastRenderedPageBreak/>
        <w:t>Functions</w:t>
      </w:r>
      <w:bookmarkEnd w:id="34"/>
      <w:bookmarkEnd w:id="35"/>
      <w:bookmarkEnd w:id="36"/>
      <w:bookmarkEnd w:id="37"/>
    </w:p>
    <w:p w14:paraId="74B344DE" w14:textId="46E4ACCD" w:rsidR="00FE263A" w:rsidRPr="00AC718B" w:rsidRDefault="00FE263A" w:rsidP="00000EE8">
      <w:pPr>
        <w:pStyle w:val="ListParagraph"/>
      </w:pPr>
      <w:r w:rsidRPr="00AC718B">
        <w:t>Provide information, assessments, analysis, reports, advice and recommendations to the relevant decision makers under the OPGGS</w:t>
      </w:r>
      <w:r w:rsidRPr="00AC718B">
        <w:rPr>
          <w:rFonts w:ascii="Arial" w:hAnsi="Arial" w:cs="Arial"/>
        </w:rPr>
        <w:t> </w:t>
      </w:r>
      <w:r w:rsidRPr="00AC718B">
        <w:t>Act and OEI Act</w:t>
      </w:r>
      <w:r w:rsidR="00B901E2">
        <w:t>.</w:t>
      </w:r>
      <w:r w:rsidRPr="00AC718B">
        <w:t>  </w:t>
      </w:r>
    </w:p>
    <w:p w14:paraId="1C65F1BC" w14:textId="756D1080" w:rsidR="00FE263A" w:rsidRPr="00AC718B" w:rsidRDefault="00FE263A" w:rsidP="00000EE8">
      <w:pPr>
        <w:pStyle w:val="ListParagraph"/>
      </w:pPr>
      <w:r w:rsidRPr="00AC718B">
        <w:t>Facilitate life of title</w:t>
      </w:r>
      <w:r w:rsidR="001B0AC5" w:rsidRPr="00AC718B">
        <w:t xml:space="preserve"> </w:t>
      </w:r>
      <w:r w:rsidRPr="00AC718B">
        <w:t>/</w:t>
      </w:r>
      <w:r w:rsidR="001B0AC5" w:rsidRPr="00AC718B">
        <w:t xml:space="preserve"> </w:t>
      </w:r>
      <w:r w:rsidRPr="00AC718B">
        <w:t>licence administration, including compliance monitoring</w:t>
      </w:r>
      <w:r w:rsidR="00B901E2">
        <w:t>.</w:t>
      </w:r>
      <w:r w:rsidRPr="00AC718B">
        <w:t> </w:t>
      </w:r>
    </w:p>
    <w:p w14:paraId="0DF78128" w14:textId="35C07FCF" w:rsidR="00FE263A" w:rsidRPr="00AC718B" w:rsidRDefault="00FE263A" w:rsidP="00000EE8">
      <w:pPr>
        <w:pStyle w:val="ListParagraph"/>
      </w:pPr>
      <w:r w:rsidRPr="00AC718B">
        <w:t>Engage with titleholders</w:t>
      </w:r>
      <w:r w:rsidR="001B0AC5" w:rsidRPr="00AC718B">
        <w:t xml:space="preserve"> </w:t>
      </w:r>
      <w:r w:rsidRPr="00AC718B">
        <w:t>/</w:t>
      </w:r>
      <w:r w:rsidR="001B0AC5" w:rsidRPr="00AC718B">
        <w:t xml:space="preserve"> </w:t>
      </w:r>
      <w:r w:rsidRPr="00AC718B">
        <w:t>licence holders on their performance in meeting regulatory obligations and expectations</w:t>
      </w:r>
      <w:r w:rsidR="00B901E2">
        <w:t>.</w:t>
      </w:r>
    </w:p>
    <w:p w14:paraId="6B22966C" w14:textId="417AB61A" w:rsidR="00FE263A" w:rsidRPr="00AC718B" w:rsidRDefault="00FE263A" w:rsidP="00000EE8">
      <w:pPr>
        <w:pStyle w:val="ListParagraph"/>
      </w:pPr>
      <w:r w:rsidRPr="00AC718B">
        <w:t>Manage the submission and release of data</w:t>
      </w:r>
      <w:r w:rsidR="00B901E2">
        <w:t>.</w:t>
      </w:r>
      <w:r w:rsidRPr="00AC718B">
        <w:t>  </w:t>
      </w:r>
    </w:p>
    <w:p w14:paraId="28F1A499" w14:textId="24CE5327" w:rsidR="00FE263A" w:rsidRPr="00AC718B" w:rsidRDefault="00FE263A" w:rsidP="00000EE8">
      <w:pPr>
        <w:pStyle w:val="ListParagraph"/>
      </w:pPr>
      <w:r w:rsidRPr="00AC718B">
        <w:t>Act as decision maker for the approval and registration of a change in control of a company</w:t>
      </w:r>
      <w:r w:rsidR="00B901E2">
        <w:t>.</w:t>
      </w:r>
      <w:r w:rsidRPr="00AC718B">
        <w:t>  </w:t>
      </w:r>
    </w:p>
    <w:p w14:paraId="594442B2" w14:textId="57CBB3E1" w:rsidR="00FE263A" w:rsidRPr="00AC718B" w:rsidRDefault="00FE263A" w:rsidP="00000EE8">
      <w:pPr>
        <w:pStyle w:val="ListParagraph"/>
      </w:pPr>
      <w:r w:rsidRPr="00AC718B">
        <w:t xml:space="preserve">Act as decision maker for transfers and dealings, and for granting of short-term petroleum titles and </w:t>
      </w:r>
      <w:r w:rsidR="00477785" w:rsidRPr="00AC718B">
        <w:t>greenhouse gas</w:t>
      </w:r>
      <w:r w:rsidRPr="00AC718B">
        <w:t xml:space="preserve"> titles</w:t>
      </w:r>
      <w:r w:rsidR="00B901E2">
        <w:t>.</w:t>
      </w:r>
    </w:p>
    <w:p w14:paraId="2ABF7A96" w14:textId="69D5D6A8" w:rsidR="00FE263A" w:rsidRPr="00AC718B" w:rsidRDefault="00FE263A" w:rsidP="00000EE8">
      <w:pPr>
        <w:pStyle w:val="ListParagraph"/>
      </w:pPr>
      <w:r w:rsidRPr="00AC718B">
        <w:t xml:space="preserve">Maintain the public registers of offshore petroleum titles, </w:t>
      </w:r>
      <w:r w:rsidR="00477785" w:rsidRPr="00AC718B">
        <w:t xml:space="preserve">greenhouse gas </w:t>
      </w:r>
      <w:r w:rsidRPr="00AC718B">
        <w:t>titles and offshore electricity licences</w:t>
      </w:r>
      <w:r w:rsidR="00B901E2">
        <w:t>.</w:t>
      </w:r>
      <w:r w:rsidRPr="00AC718B">
        <w:t>  </w:t>
      </w:r>
    </w:p>
    <w:p w14:paraId="0ECE90C1" w14:textId="58A1F461" w:rsidR="00FE263A" w:rsidRPr="00AC718B" w:rsidRDefault="00FE263A" w:rsidP="00000EE8">
      <w:pPr>
        <w:pStyle w:val="ListParagraph"/>
      </w:pPr>
      <w:r w:rsidRPr="00AC718B">
        <w:t>Cooperate with the National Offshore Petroleum Safety and Environmental Management Authority (NOPSEMA) and the Offshore Infrastructure Regulator (OIR) on matters relating to the administration and enforcement of the OPGGS Act, OEI Act and associated regulations</w:t>
      </w:r>
      <w:r w:rsidR="00B44C2F" w:rsidRPr="00AC718B">
        <w:t>.</w:t>
      </w:r>
      <w:r w:rsidRPr="00AC718B">
        <w:t>  </w:t>
      </w:r>
    </w:p>
    <w:p w14:paraId="024B6AA8" w14:textId="5C8608CA" w:rsidR="003A0296" w:rsidRPr="00DE3602" w:rsidRDefault="00A511BC" w:rsidP="005B65DE">
      <w:pPr>
        <w:pStyle w:val="Heading3"/>
      </w:pPr>
      <w:bookmarkStart w:id="38" w:name="_Toc221544012"/>
      <w:bookmarkStart w:id="39" w:name="_Toc221546091"/>
      <w:bookmarkStart w:id="40" w:name="_Toc221627083"/>
      <w:bookmarkStart w:id="41" w:name="_Toc231898360"/>
      <w:r w:rsidRPr="00A511BC">
        <w:t xml:space="preserve">Principles of </w:t>
      </w:r>
      <w:r w:rsidR="00B44C2F">
        <w:t>r</w:t>
      </w:r>
      <w:r w:rsidRPr="00A511BC">
        <w:t xml:space="preserve">egulator </w:t>
      </w:r>
      <w:r w:rsidR="00B44C2F">
        <w:t>b</w:t>
      </w:r>
      <w:r w:rsidRPr="00A511BC">
        <w:t xml:space="preserve">est </w:t>
      </w:r>
      <w:r w:rsidR="00B44C2F">
        <w:t>p</w:t>
      </w:r>
      <w:r w:rsidRPr="00A511BC">
        <w:t>ractice</w:t>
      </w:r>
      <w:bookmarkEnd w:id="38"/>
      <w:bookmarkEnd w:id="39"/>
      <w:bookmarkEnd w:id="40"/>
      <w:bookmarkEnd w:id="41"/>
      <w:r w:rsidR="003A0296" w:rsidRPr="00DE3602">
        <w:t xml:space="preserve"> </w:t>
      </w:r>
    </w:p>
    <w:p w14:paraId="0C177D13" w14:textId="63E773CF" w:rsidR="003A0296" w:rsidRPr="00000EE8" w:rsidRDefault="00A511BC" w:rsidP="00000EE8">
      <w:pPr>
        <w:pStyle w:val="ListParagraph"/>
      </w:pPr>
      <w:r w:rsidRPr="00000EE8">
        <w:t>Continuous improvement and building trust</w:t>
      </w:r>
      <w:r w:rsidR="00B901E2">
        <w:t>.</w:t>
      </w:r>
    </w:p>
    <w:p w14:paraId="7FA74464" w14:textId="364653BA" w:rsidR="00887520" w:rsidRPr="00000EE8" w:rsidRDefault="00A511BC" w:rsidP="00000EE8">
      <w:pPr>
        <w:pStyle w:val="ListParagraph"/>
      </w:pPr>
      <w:r w:rsidRPr="00000EE8">
        <w:t>Risk based and data driven</w:t>
      </w:r>
      <w:r w:rsidR="00B901E2">
        <w:t>.</w:t>
      </w:r>
    </w:p>
    <w:p w14:paraId="2309559B" w14:textId="0C57997D" w:rsidR="00477785" w:rsidRPr="00000EE8" w:rsidRDefault="00A511BC" w:rsidP="00000EE8">
      <w:pPr>
        <w:pStyle w:val="ListParagraph"/>
      </w:pPr>
      <w:r w:rsidRPr="00000EE8">
        <w:t>Collaboration and engagement.</w:t>
      </w:r>
    </w:p>
    <w:p w14:paraId="1FEEF0D6" w14:textId="77777777" w:rsidR="000E7A46" w:rsidRDefault="000E7A46" w:rsidP="00FD4CF1">
      <w:pPr>
        <w:spacing w:after="160" w:line="259" w:lineRule="auto"/>
        <w:sectPr w:rsidR="000E7A46" w:rsidSect="00C81C87">
          <w:headerReference w:type="default" r:id="rId24"/>
          <w:headerReference w:type="first" r:id="rId25"/>
          <w:pgSz w:w="11906" w:h="16838" w:code="9"/>
          <w:pgMar w:top="1276" w:right="1440" w:bottom="1440" w:left="1440" w:header="567" w:footer="708" w:gutter="0"/>
          <w:cols w:space="708"/>
          <w:titlePg/>
          <w:docGrid w:linePitch="360"/>
        </w:sectPr>
      </w:pPr>
      <w:bookmarkStart w:id="42" w:name="_Toc221544013"/>
      <w:bookmarkStart w:id="43" w:name="_Toc221546092"/>
      <w:bookmarkStart w:id="44" w:name="_Toc221627084"/>
    </w:p>
    <w:p w14:paraId="57E45D58" w14:textId="77777777" w:rsidR="00915384" w:rsidRDefault="00456B3F" w:rsidP="00732A5C">
      <w:pPr>
        <w:pStyle w:val="Heading3"/>
      </w:pPr>
      <w:bookmarkStart w:id="45" w:name="_Toc231898361"/>
      <w:r>
        <w:lastRenderedPageBreak/>
        <w:t>Organisational structure</w:t>
      </w:r>
      <w:bookmarkEnd w:id="42"/>
      <w:bookmarkEnd w:id="43"/>
      <w:bookmarkEnd w:id="44"/>
      <w:bookmarkEnd w:id="45"/>
      <w:r>
        <w:t xml:space="preserve"> </w:t>
      </w:r>
    </w:p>
    <w:p w14:paraId="61CAF43A" w14:textId="77777777" w:rsidR="007A5DD2" w:rsidRDefault="007A5DD2" w:rsidP="007408D5">
      <w:pPr>
        <w:rPr>
          <w:noProof/>
        </w:rPr>
      </w:pPr>
    </w:p>
    <w:p w14:paraId="550FAC12" w14:textId="1222F2D8" w:rsidR="001D2209" w:rsidRDefault="004A508F" w:rsidP="007408D5">
      <w:r w:rsidRPr="004A508F">
        <w:rPr>
          <w:noProof/>
        </w:rPr>
        <w:drawing>
          <wp:inline distT="0" distB="0" distL="0" distR="0" wp14:anchorId="50B9D60F" wp14:editId="0A9EC8E7">
            <wp:extent cx="6209519" cy="3942343"/>
            <wp:effectExtent l="0" t="0" r="1270" b="1270"/>
            <wp:docPr id="1617651225" name="Picture 2" descr="An organisational chart, with three blue boxes at the top, each denoting the General Manager and two Senior Managers. Each of these boxes has 5 or more boxes beneath it, representing different teams working under those managers. For more information see the alt-text description tables below.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7651225" name="Picture 2" descr="An organisational chart, with three blue boxes at the top, each denoting the General Manager and two Senior Managers. Each of these boxes has 5 or more boxes beneath it, representing different teams working under those managers. For more information see the alt-text description tables below. "/>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a:fillRect/>
                    </a:stretch>
                  </pic:blipFill>
                  <pic:spPr bwMode="auto">
                    <a:xfrm>
                      <a:off x="0" y="0"/>
                      <a:ext cx="6210000" cy="3942648"/>
                    </a:xfrm>
                    <a:prstGeom prst="rect">
                      <a:avLst/>
                    </a:prstGeom>
                    <a:noFill/>
                    <a:ln>
                      <a:noFill/>
                    </a:ln>
                    <a:extLst>
                      <a:ext uri="{53640926-AAD7-44D8-BBD7-CCE9431645EC}">
                        <a14:shadowObscured xmlns:a14="http://schemas.microsoft.com/office/drawing/2010/main"/>
                      </a:ext>
                    </a:extLst>
                  </pic:spPr>
                </pic:pic>
              </a:graphicData>
            </a:graphic>
          </wp:inline>
        </w:drawing>
      </w:r>
    </w:p>
    <w:p w14:paraId="55490647" w14:textId="018ECCF3" w:rsidR="001D2209" w:rsidRDefault="001D2209" w:rsidP="001D2209">
      <w:pPr>
        <w:pStyle w:val="Caption"/>
      </w:pPr>
      <w:bookmarkStart w:id="46" w:name="_Toc230955000"/>
      <w:r>
        <w:t xml:space="preserve">Figure </w:t>
      </w:r>
      <w:r>
        <w:fldChar w:fldCharType="begin"/>
      </w:r>
      <w:r>
        <w:instrText>SEQ Figure \* ARABIC</w:instrText>
      </w:r>
      <w:r>
        <w:fldChar w:fldCharType="separate"/>
      </w:r>
      <w:r w:rsidR="006F4F61">
        <w:rPr>
          <w:noProof/>
        </w:rPr>
        <w:t>1</w:t>
      </w:r>
      <w:r>
        <w:fldChar w:fldCharType="end"/>
      </w:r>
      <w:r>
        <w:t>: Organisational structure for NOPTA and the Registrar</w:t>
      </w:r>
      <w:bookmarkEnd w:id="46"/>
    </w:p>
    <w:p w14:paraId="721875E8" w14:textId="77777777" w:rsidR="000E7A46" w:rsidRDefault="000E7A46" w:rsidP="00441909">
      <w:pPr>
        <w:pStyle w:val="Heading4"/>
        <w:sectPr w:rsidR="000E7A46" w:rsidSect="00062015">
          <w:pgSz w:w="16838" w:h="11906" w:orient="landscape" w:code="9"/>
          <w:pgMar w:top="1440" w:right="1276" w:bottom="1440" w:left="1440" w:header="567" w:footer="708" w:gutter="0"/>
          <w:cols w:space="708"/>
          <w:titlePg/>
          <w:docGrid w:linePitch="360"/>
        </w:sectPr>
      </w:pPr>
    </w:p>
    <w:p w14:paraId="71D04BD2" w14:textId="419D917B" w:rsidR="000E7A46" w:rsidRPr="0017770A" w:rsidRDefault="0090084C" w:rsidP="009A674E">
      <w:pPr>
        <w:pStyle w:val="Heading4"/>
        <w:rPr>
          <w:rStyle w:val="Strong"/>
          <w:rFonts w:asciiTheme="majorHAnsi" w:hAnsiTheme="majorHAnsi"/>
          <w:b w:val="0"/>
          <w:bCs w:val="0"/>
          <w:sz w:val="28"/>
        </w:rPr>
      </w:pPr>
      <w:r w:rsidRPr="0017770A">
        <w:rPr>
          <w:rStyle w:val="Strong"/>
          <w:rFonts w:asciiTheme="majorHAnsi" w:hAnsiTheme="majorHAnsi"/>
          <w:b w:val="0"/>
          <w:bCs w:val="0"/>
          <w:sz w:val="28"/>
        </w:rPr>
        <w:lastRenderedPageBreak/>
        <w:t>Organisation</w:t>
      </w:r>
      <w:r w:rsidR="00020358" w:rsidRPr="0017770A">
        <w:rPr>
          <w:rStyle w:val="Strong"/>
          <w:rFonts w:asciiTheme="majorHAnsi" w:hAnsiTheme="majorHAnsi"/>
          <w:b w:val="0"/>
          <w:bCs w:val="0"/>
          <w:sz w:val="28"/>
        </w:rPr>
        <w:t>al</w:t>
      </w:r>
      <w:r w:rsidRPr="0017770A">
        <w:rPr>
          <w:rStyle w:val="Strong"/>
          <w:rFonts w:asciiTheme="majorHAnsi" w:hAnsiTheme="majorHAnsi"/>
          <w:b w:val="0"/>
          <w:bCs w:val="0"/>
          <w:sz w:val="28"/>
        </w:rPr>
        <w:t xml:space="preserve"> </w:t>
      </w:r>
      <w:r w:rsidR="00CE16A0" w:rsidRPr="0017770A">
        <w:rPr>
          <w:rStyle w:val="Strong"/>
          <w:rFonts w:asciiTheme="majorHAnsi" w:hAnsiTheme="majorHAnsi"/>
          <w:b w:val="0"/>
          <w:bCs w:val="0"/>
          <w:sz w:val="28"/>
        </w:rPr>
        <w:t>structure</w:t>
      </w:r>
      <w:r w:rsidR="00114BAB" w:rsidRPr="0017770A">
        <w:rPr>
          <w:rStyle w:val="Strong"/>
          <w:rFonts w:asciiTheme="majorHAnsi" w:hAnsiTheme="majorHAnsi"/>
          <w:b w:val="0"/>
          <w:bCs w:val="0"/>
          <w:sz w:val="28"/>
        </w:rPr>
        <w:t xml:space="preserve"> </w:t>
      </w:r>
      <w:r w:rsidR="00114BAB" w:rsidRPr="0017770A">
        <w:rPr>
          <w:rStyle w:val="Heading5Char"/>
          <w:sz w:val="28"/>
          <w:szCs w:val="28"/>
        </w:rPr>
        <w:t xml:space="preserve">– </w:t>
      </w:r>
      <w:r w:rsidR="003D759C" w:rsidRPr="0017770A">
        <w:rPr>
          <w:rStyle w:val="Strong"/>
          <w:rFonts w:asciiTheme="majorHAnsi" w:hAnsiTheme="majorHAnsi"/>
          <w:b w:val="0"/>
          <w:bCs w:val="0"/>
          <w:sz w:val="28"/>
        </w:rPr>
        <w:t xml:space="preserve">full </w:t>
      </w:r>
      <w:r w:rsidRPr="0017770A">
        <w:rPr>
          <w:rStyle w:val="Strong"/>
          <w:rFonts w:asciiTheme="majorHAnsi" w:hAnsiTheme="majorHAnsi"/>
          <w:b w:val="0"/>
          <w:bCs w:val="0"/>
          <w:sz w:val="28"/>
        </w:rPr>
        <w:t>a</w:t>
      </w:r>
      <w:r w:rsidR="000E7A46" w:rsidRPr="0017770A">
        <w:rPr>
          <w:rStyle w:val="Strong"/>
          <w:rFonts w:asciiTheme="majorHAnsi" w:hAnsiTheme="majorHAnsi"/>
          <w:b w:val="0"/>
          <w:bCs w:val="0"/>
          <w:sz w:val="28"/>
        </w:rPr>
        <w:t>lternative</w:t>
      </w:r>
      <w:r w:rsidR="002810F8" w:rsidRPr="002810F8">
        <w:rPr>
          <w:rStyle w:val="Strong"/>
          <w:rFonts w:asciiTheme="majorHAnsi" w:hAnsiTheme="majorHAnsi"/>
          <w:b w:val="0"/>
          <w:bCs w:val="0"/>
          <w:sz w:val="28"/>
        </w:rPr>
        <w:t xml:space="preserve"> </w:t>
      </w:r>
      <w:r w:rsidR="002810F8" w:rsidRPr="0017770A">
        <w:rPr>
          <w:rStyle w:val="Strong"/>
          <w:rFonts w:asciiTheme="majorHAnsi" w:hAnsiTheme="majorHAnsi"/>
          <w:b w:val="0"/>
          <w:bCs w:val="0"/>
          <w:sz w:val="28"/>
        </w:rPr>
        <w:t>text</w:t>
      </w:r>
      <w:r w:rsidR="002810F8">
        <w:rPr>
          <w:rStyle w:val="Strong"/>
          <w:rFonts w:asciiTheme="majorHAnsi" w:hAnsiTheme="majorHAnsi"/>
          <w:b w:val="0"/>
          <w:bCs w:val="0"/>
          <w:sz w:val="28"/>
        </w:rPr>
        <w:t>,</w:t>
      </w:r>
      <w:r w:rsidR="001255DC">
        <w:rPr>
          <w:rStyle w:val="Strong"/>
          <w:rFonts w:asciiTheme="majorHAnsi" w:hAnsiTheme="majorHAnsi"/>
          <w:b w:val="0"/>
          <w:bCs w:val="0"/>
          <w:sz w:val="28"/>
        </w:rPr>
        <w:t xml:space="preserve"> figure </w:t>
      </w:r>
      <w:r w:rsidR="007F727C">
        <w:rPr>
          <w:rStyle w:val="Strong"/>
          <w:rFonts w:asciiTheme="majorHAnsi" w:hAnsiTheme="majorHAnsi"/>
          <w:b w:val="0"/>
          <w:bCs w:val="0"/>
          <w:sz w:val="28"/>
        </w:rPr>
        <w:t>1</w:t>
      </w:r>
    </w:p>
    <w:p w14:paraId="4A0D993E" w14:textId="5D6E76CC" w:rsidR="00691E5A" w:rsidRPr="00272505" w:rsidRDefault="00A47015" w:rsidP="00272505">
      <w:pPr>
        <w:pStyle w:val="Heading5"/>
      </w:pPr>
      <w:r w:rsidRPr="00272505">
        <w:t xml:space="preserve">Level 1: General Manager </w:t>
      </w:r>
    </w:p>
    <w:p w14:paraId="5C6B67E0" w14:textId="16763653" w:rsidR="00A47015" w:rsidRDefault="00916F71" w:rsidP="00A47015">
      <w:r>
        <w:t>Graeme Waters</w:t>
      </w:r>
      <w:r w:rsidR="002920BD">
        <w:t xml:space="preserve">, </w:t>
      </w:r>
      <w:r w:rsidR="000732A6">
        <w:t>Titles A</w:t>
      </w:r>
      <w:r w:rsidR="002920BD">
        <w:t xml:space="preserve">dministrator and </w:t>
      </w:r>
      <w:r w:rsidR="000732A6">
        <w:t>O</w:t>
      </w:r>
      <w:r w:rsidR="00B60D07">
        <w:t xml:space="preserve">ffshore </w:t>
      </w:r>
      <w:r w:rsidR="000732A6">
        <w:t>I</w:t>
      </w:r>
      <w:r w:rsidR="00B60D07">
        <w:t xml:space="preserve">nfrastructure </w:t>
      </w:r>
      <w:r w:rsidR="000732A6">
        <w:t>R</w:t>
      </w:r>
      <w:r w:rsidR="00B60D07">
        <w:t xml:space="preserve">egistrar </w:t>
      </w:r>
      <w:r>
        <w:t xml:space="preserve"> </w:t>
      </w:r>
    </w:p>
    <w:p w14:paraId="34DCDF90" w14:textId="5199B93F" w:rsidR="006D06CB" w:rsidRPr="00272505" w:rsidRDefault="001B26A7" w:rsidP="00272505">
      <w:pPr>
        <w:pStyle w:val="Heading5"/>
      </w:pPr>
      <w:r w:rsidRPr="00272505">
        <w:t>Level 2</w:t>
      </w:r>
      <w:r w:rsidR="000B4C5F" w:rsidRPr="00272505">
        <w:t xml:space="preserve">: </w:t>
      </w:r>
      <w:r w:rsidR="005C08FF" w:rsidRPr="00272505">
        <w:t xml:space="preserve">Business unit managers </w:t>
      </w:r>
    </w:p>
    <w:p w14:paraId="2465CA2B" w14:textId="769B9BA9" w:rsidR="00CB45DE" w:rsidRDefault="00CB45DE" w:rsidP="00CB45DE">
      <w:pPr>
        <w:pStyle w:val="Caption"/>
        <w:keepNext/>
      </w:pPr>
      <w:r>
        <w:t xml:space="preserve">Table </w:t>
      </w:r>
      <w:r>
        <w:fldChar w:fldCharType="begin"/>
      </w:r>
      <w:r>
        <w:instrText>SEQ Table \* ARABIC</w:instrText>
      </w:r>
      <w:r>
        <w:fldChar w:fldCharType="separate"/>
      </w:r>
      <w:r w:rsidR="006F4F61">
        <w:rPr>
          <w:noProof/>
        </w:rPr>
        <w:t>1</w:t>
      </w:r>
      <w:r>
        <w:fldChar w:fldCharType="end"/>
      </w:r>
      <w:r>
        <w:t>: List of business units reporting to the General Manager</w:t>
      </w:r>
    </w:p>
    <w:tbl>
      <w:tblPr>
        <w:tblStyle w:val="TableGrid"/>
        <w:tblW w:w="0" w:type="auto"/>
        <w:tblLook w:val="04A0" w:firstRow="1" w:lastRow="0" w:firstColumn="1" w:lastColumn="0" w:noHBand="0" w:noVBand="1"/>
      </w:tblPr>
      <w:tblGrid>
        <w:gridCol w:w="4508"/>
        <w:gridCol w:w="4508"/>
      </w:tblGrid>
      <w:tr w:rsidR="00404C9B" w14:paraId="54486187" w14:textId="77777777" w:rsidTr="00A93773">
        <w:trPr>
          <w:cnfStyle w:val="100000000000" w:firstRow="1" w:lastRow="0" w:firstColumn="0" w:lastColumn="0" w:oddVBand="0" w:evenVBand="0" w:oddHBand="0" w:evenHBand="0" w:firstRowFirstColumn="0" w:firstRowLastColumn="0" w:lastRowFirstColumn="0" w:lastRowLastColumn="0"/>
          <w:tblHeader/>
        </w:trPr>
        <w:tc>
          <w:tcPr>
            <w:tcW w:w="4508" w:type="dxa"/>
            <w:shd w:val="clear" w:color="auto" w:fill="004F88"/>
          </w:tcPr>
          <w:p w14:paraId="344D7609" w14:textId="1D434F46" w:rsidR="00404C9B" w:rsidRPr="00C5196A" w:rsidRDefault="00404C9B" w:rsidP="00691E5A">
            <w:pPr>
              <w:rPr>
                <w:color w:val="FFFFFF" w:themeColor="background1"/>
              </w:rPr>
            </w:pPr>
            <w:r w:rsidRPr="00C5196A">
              <w:rPr>
                <w:color w:val="FFFFFF" w:themeColor="background1"/>
              </w:rPr>
              <w:t xml:space="preserve">Business unit </w:t>
            </w:r>
          </w:p>
        </w:tc>
        <w:tc>
          <w:tcPr>
            <w:tcW w:w="4508" w:type="dxa"/>
            <w:shd w:val="clear" w:color="auto" w:fill="004F88"/>
          </w:tcPr>
          <w:p w14:paraId="1AB60772" w14:textId="0C68F2EB" w:rsidR="00404C9B" w:rsidRPr="00C5196A" w:rsidRDefault="00404C9B" w:rsidP="00A15E64">
            <w:pPr>
              <w:rPr>
                <w:color w:val="FFFFFF" w:themeColor="background1"/>
              </w:rPr>
            </w:pPr>
            <w:r w:rsidRPr="00C5196A">
              <w:rPr>
                <w:color w:val="FFFFFF" w:themeColor="background1"/>
              </w:rPr>
              <w:t xml:space="preserve">Functions </w:t>
            </w:r>
          </w:p>
        </w:tc>
      </w:tr>
      <w:tr w:rsidR="00BE356A" w14:paraId="58715A92" w14:textId="77777777" w:rsidTr="00A93773">
        <w:tc>
          <w:tcPr>
            <w:tcW w:w="4508" w:type="dxa"/>
          </w:tcPr>
          <w:p w14:paraId="68D0BA94" w14:textId="61019456" w:rsidR="00BE356A" w:rsidRPr="00C5196A" w:rsidRDefault="006D06CB" w:rsidP="00691E5A">
            <w:pPr>
              <w:rPr>
                <w:b/>
              </w:rPr>
            </w:pPr>
            <w:r w:rsidRPr="00C5196A">
              <w:rPr>
                <w:b/>
              </w:rPr>
              <w:t>Compliance</w:t>
            </w:r>
            <w:r w:rsidR="003C6E77" w:rsidRPr="00C5196A">
              <w:rPr>
                <w:b/>
              </w:rPr>
              <w:t>,</w:t>
            </w:r>
            <w:r w:rsidRPr="00C5196A">
              <w:rPr>
                <w:b/>
              </w:rPr>
              <w:t xml:space="preserve"> </w:t>
            </w:r>
            <w:r w:rsidR="003C6E77" w:rsidRPr="00C5196A">
              <w:rPr>
                <w:b/>
              </w:rPr>
              <w:t>a</w:t>
            </w:r>
            <w:r w:rsidR="00E81EF7" w:rsidRPr="00C5196A">
              <w:rPr>
                <w:b/>
              </w:rPr>
              <w:t xml:space="preserve">ssurance and </w:t>
            </w:r>
            <w:r w:rsidR="003C6E77" w:rsidRPr="00C5196A">
              <w:rPr>
                <w:b/>
              </w:rPr>
              <w:t>p</w:t>
            </w:r>
            <w:r w:rsidR="00E81EF7" w:rsidRPr="00C5196A">
              <w:rPr>
                <w:b/>
              </w:rPr>
              <w:t>erformance team</w:t>
            </w:r>
          </w:p>
        </w:tc>
        <w:tc>
          <w:tcPr>
            <w:tcW w:w="4508" w:type="dxa"/>
          </w:tcPr>
          <w:p w14:paraId="2A92AFDC" w14:textId="579AB93B" w:rsidR="00E81EF7" w:rsidRPr="00404C9B" w:rsidRDefault="000F33D5" w:rsidP="00A15E64">
            <w:r w:rsidRPr="00404C9B">
              <w:t>Policy</w:t>
            </w:r>
            <w:r w:rsidR="00CA134F" w:rsidRPr="00404C9B">
              <w:t>, internal assurance, quality assurance committee</w:t>
            </w:r>
            <w:r w:rsidR="00FB31A1" w:rsidRPr="00404C9B">
              <w:t xml:space="preserve">, risk, business continuity, compliance, international upstream </w:t>
            </w:r>
            <w:r w:rsidR="00747F52" w:rsidRPr="00404C9B">
              <w:t>forum, performance reporting, strategic plan, engagement strategy</w:t>
            </w:r>
            <w:r w:rsidR="00A15E64" w:rsidRPr="00404C9B">
              <w:t>, senate estimates coordination</w:t>
            </w:r>
            <w:r w:rsidR="00991210">
              <w:t>.</w:t>
            </w:r>
          </w:p>
        </w:tc>
      </w:tr>
      <w:tr w:rsidR="00BE356A" w14:paraId="174AEFD6" w14:textId="77777777" w:rsidTr="00A93773">
        <w:tc>
          <w:tcPr>
            <w:tcW w:w="4508" w:type="dxa"/>
          </w:tcPr>
          <w:p w14:paraId="0FAC701A" w14:textId="0AD29C6F" w:rsidR="00BE356A" w:rsidRPr="00C5196A" w:rsidRDefault="00F72DA2" w:rsidP="00691E5A">
            <w:pPr>
              <w:rPr>
                <w:b/>
              </w:rPr>
            </w:pPr>
            <w:r w:rsidRPr="00C5196A">
              <w:rPr>
                <w:b/>
              </w:rPr>
              <w:t xml:space="preserve">Data </w:t>
            </w:r>
            <w:r w:rsidR="003C6E77" w:rsidRPr="00C5196A">
              <w:rPr>
                <w:b/>
              </w:rPr>
              <w:t>m</w:t>
            </w:r>
            <w:r w:rsidRPr="00C5196A">
              <w:rPr>
                <w:b/>
              </w:rPr>
              <w:t xml:space="preserve">anagement team </w:t>
            </w:r>
          </w:p>
        </w:tc>
        <w:tc>
          <w:tcPr>
            <w:tcW w:w="4508" w:type="dxa"/>
          </w:tcPr>
          <w:p w14:paraId="65555FD9" w14:textId="4C40E8D7" w:rsidR="001A1536" w:rsidRDefault="00A15E64" w:rsidP="00691E5A">
            <w:r>
              <w:t>Data submission, quality assurance, NOP</w:t>
            </w:r>
            <w:r w:rsidR="009A2746">
              <w:t xml:space="preserve">DCR, data release, confidentiality </w:t>
            </w:r>
            <w:r w:rsidR="00866506">
              <w:t>management, NOPIMS liaison, G</w:t>
            </w:r>
            <w:r w:rsidR="00B906D5">
              <w:t xml:space="preserve">eoscience </w:t>
            </w:r>
            <w:r w:rsidR="00866506">
              <w:t>A</w:t>
            </w:r>
            <w:r w:rsidR="00B906D5">
              <w:t>ustralia</w:t>
            </w:r>
            <w:r w:rsidR="00866506">
              <w:t xml:space="preserve"> &amp; G</w:t>
            </w:r>
            <w:r w:rsidR="004C47F4">
              <w:t xml:space="preserve">eological </w:t>
            </w:r>
            <w:r w:rsidR="00866506">
              <w:t>S</w:t>
            </w:r>
            <w:r w:rsidR="004C47F4">
              <w:t>ur</w:t>
            </w:r>
            <w:r w:rsidR="002D36B7">
              <w:t xml:space="preserve">vey of </w:t>
            </w:r>
            <w:r w:rsidR="00866506">
              <w:t>W</w:t>
            </w:r>
            <w:r w:rsidR="002D36B7">
              <w:t xml:space="preserve">estern </w:t>
            </w:r>
            <w:r w:rsidR="00866506">
              <w:t>A</w:t>
            </w:r>
            <w:r w:rsidR="002D36B7">
              <w:t>ustralia</w:t>
            </w:r>
            <w:r w:rsidR="00866506">
              <w:t xml:space="preserve"> relationship management</w:t>
            </w:r>
            <w:r w:rsidR="00991210">
              <w:t>.</w:t>
            </w:r>
            <w:r w:rsidR="00866506">
              <w:t xml:space="preserve"> </w:t>
            </w:r>
          </w:p>
        </w:tc>
      </w:tr>
      <w:tr w:rsidR="00BE356A" w14:paraId="4B0D3A48" w14:textId="77777777" w:rsidTr="00A93773">
        <w:tc>
          <w:tcPr>
            <w:tcW w:w="4508" w:type="dxa"/>
          </w:tcPr>
          <w:p w14:paraId="30DF9CB7" w14:textId="3352809B" w:rsidR="00BE356A" w:rsidRPr="00C5196A" w:rsidRDefault="00F72DA2" w:rsidP="00691E5A">
            <w:pPr>
              <w:rPr>
                <w:b/>
              </w:rPr>
            </w:pPr>
            <w:r w:rsidRPr="00C5196A">
              <w:rPr>
                <w:b/>
              </w:rPr>
              <w:t xml:space="preserve">Business </w:t>
            </w:r>
            <w:r w:rsidR="003C6E77" w:rsidRPr="00C5196A">
              <w:rPr>
                <w:b/>
              </w:rPr>
              <w:t>s</w:t>
            </w:r>
            <w:r w:rsidRPr="00C5196A">
              <w:rPr>
                <w:b/>
              </w:rPr>
              <w:t xml:space="preserve">upport team </w:t>
            </w:r>
          </w:p>
        </w:tc>
        <w:tc>
          <w:tcPr>
            <w:tcW w:w="4508" w:type="dxa"/>
          </w:tcPr>
          <w:p w14:paraId="0D8BE642" w14:textId="5F629C8B" w:rsidR="00BE356A" w:rsidRDefault="00866506" w:rsidP="00691E5A">
            <w:r>
              <w:t>Finance</w:t>
            </w:r>
            <w:r w:rsidR="00326BBA">
              <w:t xml:space="preserve">, budget, property, human resources, procurement, </w:t>
            </w:r>
            <w:r w:rsidR="006E303A">
              <w:t>travel, administrative support</w:t>
            </w:r>
            <w:r w:rsidR="00991210">
              <w:t>.</w:t>
            </w:r>
            <w:r w:rsidR="006E303A">
              <w:t xml:space="preserve"> </w:t>
            </w:r>
          </w:p>
        </w:tc>
      </w:tr>
      <w:tr w:rsidR="00BE356A" w14:paraId="762CAF3B" w14:textId="77777777" w:rsidTr="00A93773">
        <w:tc>
          <w:tcPr>
            <w:tcW w:w="4508" w:type="dxa"/>
          </w:tcPr>
          <w:p w14:paraId="5581C0DC" w14:textId="5855A6F7" w:rsidR="00BE356A" w:rsidRPr="00C5196A" w:rsidRDefault="00D73DBE" w:rsidP="00691E5A">
            <w:pPr>
              <w:rPr>
                <w:b/>
              </w:rPr>
            </w:pPr>
            <w:r w:rsidRPr="00C5196A">
              <w:rPr>
                <w:b/>
              </w:rPr>
              <w:t xml:space="preserve">Security, </w:t>
            </w:r>
            <w:r w:rsidR="003C6E77" w:rsidRPr="00C5196A">
              <w:rPr>
                <w:b/>
              </w:rPr>
              <w:t>i</w:t>
            </w:r>
            <w:r w:rsidRPr="00C5196A">
              <w:rPr>
                <w:b/>
              </w:rPr>
              <w:t xml:space="preserve">nformation </w:t>
            </w:r>
            <w:r w:rsidR="006116CF" w:rsidRPr="00C5196A">
              <w:rPr>
                <w:b/>
              </w:rPr>
              <w:t>m</w:t>
            </w:r>
            <w:r w:rsidRPr="00C5196A">
              <w:rPr>
                <w:b/>
              </w:rPr>
              <w:t>a</w:t>
            </w:r>
            <w:r w:rsidR="00651828" w:rsidRPr="00C5196A">
              <w:rPr>
                <w:b/>
              </w:rPr>
              <w:t xml:space="preserve">nagement and </w:t>
            </w:r>
            <w:r w:rsidR="006116CF" w:rsidRPr="00C5196A">
              <w:rPr>
                <w:b/>
              </w:rPr>
              <w:t>b</w:t>
            </w:r>
            <w:r w:rsidR="00651828" w:rsidRPr="00C5196A">
              <w:rPr>
                <w:b/>
              </w:rPr>
              <w:t xml:space="preserve">usiness </w:t>
            </w:r>
            <w:r w:rsidR="006116CF" w:rsidRPr="00C5196A">
              <w:rPr>
                <w:b/>
              </w:rPr>
              <w:t>a</w:t>
            </w:r>
            <w:r w:rsidR="00651828" w:rsidRPr="00C5196A">
              <w:rPr>
                <w:b/>
              </w:rPr>
              <w:t xml:space="preserve">pplication team </w:t>
            </w:r>
          </w:p>
        </w:tc>
        <w:tc>
          <w:tcPr>
            <w:tcW w:w="4508" w:type="dxa"/>
          </w:tcPr>
          <w:p w14:paraId="6DD0968E" w14:textId="1BED197E" w:rsidR="00BE356A" w:rsidRDefault="001A6823" w:rsidP="00691E5A">
            <w:r>
              <w:t xml:space="preserve">The </w:t>
            </w:r>
            <w:r w:rsidR="006E303A">
              <w:t>N</w:t>
            </w:r>
            <w:r w:rsidR="00A77728">
              <w:t xml:space="preserve">ational </w:t>
            </w:r>
            <w:r w:rsidR="006E303A">
              <w:t>E</w:t>
            </w:r>
            <w:r w:rsidR="00A77728">
              <w:t xml:space="preserve">lectronic Approvals </w:t>
            </w:r>
            <w:r w:rsidR="006E303A">
              <w:t>T</w:t>
            </w:r>
            <w:r w:rsidR="00A77728">
              <w:t xml:space="preserve">racking </w:t>
            </w:r>
            <w:r w:rsidR="006E303A">
              <w:t>S</w:t>
            </w:r>
            <w:r w:rsidR="004F530B">
              <w:t>ystem</w:t>
            </w:r>
            <w:r w:rsidR="001E458E">
              <w:t>’s</w:t>
            </w:r>
            <w:r w:rsidR="004F530B">
              <w:t xml:space="preserve"> (NEATS)</w:t>
            </w:r>
            <w:r w:rsidR="006E303A">
              <w:t xml:space="preserve"> and N</w:t>
            </w:r>
            <w:r w:rsidR="005C46EF">
              <w:t xml:space="preserve">ational </w:t>
            </w:r>
            <w:r w:rsidR="006E303A">
              <w:t>O</w:t>
            </w:r>
            <w:r w:rsidR="005C46EF">
              <w:t xml:space="preserve">ffshore </w:t>
            </w:r>
            <w:r w:rsidR="006E303A">
              <w:t>P</w:t>
            </w:r>
            <w:r w:rsidR="005C46EF">
              <w:t xml:space="preserve">etroleum </w:t>
            </w:r>
            <w:r w:rsidR="006E303A">
              <w:t>I</w:t>
            </w:r>
            <w:r w:rsidR="00384FBA">
              <w:t xml:space="preserve">nformation </w:t>
            </w:r>
            <w:r w:rsidR="006E303A">
              <w:t>M</w:t>
            </w:r>
            <w:r w:rsidR="00384FBA">
              <w:t xml:space="preserve">anagement </w:t>
            </w:r>
            <w:r w:rsidR="006E303A">
              <w:t>S</w:t>
            </w:r>
            <w:r w:rsidR="00384FBA">
              <w:t>ystem</w:t>
            </w:r>
            <w:r w:rsidR="001E458E">
              <w:t>’s</w:t>
            </w:r>
            <w:r w:rsidR="006E303A">
              <w:t xml:space="preserve"> </w:t>
            </w:r>
            <w:r w:rsidR="009B5F9A">
              <w:t>development and technical support, information management</w:t>
            </w:r>
            <w:r w:rsidR="005C746B">
              <w:t xml:space="preserve">, ICT operations, support and </w:t>
            </w:r>
            <w:r w:rsidR="00903EB0">
              <w:t xml:space="preserve">licensing, security monitoring </w:t>
            </w:r>
            <w:r w:rsidR="00C06A83">
              <w:t>and compliance</w:t>
            </w:r>
            <w:r w:rsidR="00E52C26">
              <w:t xml:space="preserve">, systems and database </w:t>
            </w:r>
            <w:r w:rsidR="00855BBD">
              <w:t xml:space="preserve">development </w:t>
            </w:r>
            <w:r w:rsidR="002E2C05">
              <w:t>and maintenance</w:t>
            </w:r>
            <w:r w:rsidR="00991210">
              <w:t>.</w:t>
            </w:r>
            <w:r w:rsidR="002E2C05">
              <w:t xml:space="preserve"> </w:t>
            </w:r>
          </w:p>
        </w:tc>
      </w:tr>
    </w:tbl>
    <w:p w14:paraId="26C4A325" w14:textId="77777777" w:rsidR="007F70FC" w:rsidRDefault="007F70FC" w:rsidP="00304AF2">
      <w:pPr>
        <w:pStyle w:val="Heading4"/>
      </w:pPr>
    </w:p>
    <w:p w14:paraId="610FDAE9" w14:textId="77777777" w:rsidR="007F70FC" w:rsidRDefault="007F70FC">
      <w:pPr>
        <w:spacing w:after="160" w:line="259" w:lineRule="auto"/>
        <w:rPr>
          <w:rFonts w:asciiTheme="majorHAnsi" w:eastAsiaTheme="majorEastAsia" w:hAnsiTheme="majorHAnsi" w:cstheme="majorBidi"/>
          <w:iCs/>
          <w:color w:val="15659B" w:themeColor="accent4"/>
          <w:sz w:val="28"/>
          <w:szCs w:val="28"/>
        </w:rPr>
      </w:pPr>
      <w:r>
        <w:br w:type="page"/>
      </w:r>
    </w:p>
    <w:p w14:paraId="1547736D" w14:textId="60B37EAF" w:rsidR="00B60D07" w:rsidRDefault="00B60D07" w:rsidP="00EE0E93">
      <w:pPr>
        <w:pStyle w:val="Heading5"/>
      </w:pPr>
      <w:r>
        <w:lastRenderedPageBreak/>
        <w:t xml:space="preserve">Level </w:t>
      </w:r>
      <w:r w:rsidR="006E57C7">
        <w:t>2</w:t>
      </w:r>
      <w:r>
        <w:t xml:space="preserve">: </w:t>
      </w:r>
      <w:r w:rsidR="002F618C">
        <w:t>Director</w:t>
      </w:r>
      <w:r w:rsidR="000F3C13">
        <w:t>, Jo Bell</w:t>
      </w:r>
    </w:p>
    <w:p w14:paraId="76A73394" w14:textId="79CE65DB" w:rsidR="00EE005A" w:rsidRDefault="00D732AC" w:rsidP="00EE005A">
      <w:r>
        <w:t xml:space="preserve">Jo Bell, </w:t>
      </w:r>
      <w:r w:rsidR="009F2453">
        <w:t>P</w:t>
      </w:r>
      <w:r w:rsidR="005C352F">
        <w:t>etroleum</w:t>
      </w:r>
      <w:r w:rsidR="00E213BF">
        <w:t xml:space="preserve"> </w:t>
      </w:r>
      <w:r w:rsidR="002261EE">
        <w:t xml:space="preserve">exploration, </w:t>
      </w:r>
      <w:r w:rsidR="00D03151">
        <w:t xml:space="preserve">greenhouse </w:t>
      </w:r>
      <w:r w:rsidR="00F8518A">
        <w:t xml:space="preserve">gas </w:t>
      </w:r>
      <w:r w:rsidR="002261EE">
        <w:t xml:space="preserve">storage </w:t>
      </w:r>
      <w:r w:rsidR="002D148F">
        <w:t xml:space="preserve">and acreage release </w:t>
      </w:r>
      <w:r w:rsidR="005C352F">
        <w:t xml:space="preserve"> </w:t>
      </w:r>
    </w:p>
    <w:p w14:paraId="2261D948" w14:textId="058CA1B5" w:rsidR="00CB45DE" w:rsidRDefault="00CB45DE" w:rsidP="00CB45DE">
      <w:pPr>
        <w:pStyle w:val="Caption"/>
        <w:keepNext/>
      </w:pPr>
      <w:r>
        <w:t xml:space="preserve">Table </w:t>
      </w:r>
      <w:r>
        <w:fldChar w:fldCharType="begin"/>
      </w:r>
      <w:r>
        <w:instrText>SEQ Table \* ARABIC</w:instrText>
      </w:r>
      <w:r>
        <w:fldChar w:fldCharType="separate"/>
      </w:r>
      <w:r w:rsidR="006F4F61">
        <w:rPr>
          <w:noProof/>
        </w:rPr>
        <w:t>2</w:t>
      </w:r>
      <w:r>
        <w:fldChar w:fldCharType="end"/>
      </w:r>
      <w:r w:rsidRPr="00246F75">
        <w:t>: List of business units reporting to Director</w:t>
      </w:r>
      <w:r w:rsidR="004A5452">
        <w:t xml:space="preserve"> Jo Bell</w:t>
      </w:r>
    </w:p>
    <w:tbl>
      <w:tblPr>
        <w:tblStyle w:val="TableGrid"/>
        <w:tblW w:w="0" w:type="auto"/>
        <w:tblLook w:val="04A0" w:firstRow="1" w:lastRow="0" w:firstColumn="1" w:lastColumn="0" w:noHBand="0" w:noVBand="1"/>
      </w:tblPr>
      <w:tblGrid>
        <w:gridCol w:w="4508"/>
        <w:gridCol w:w="4508"/>
      </w:tblGrid>
      <w:tr w:rsidR="00305C7C" w14:paraId="47BFE6B6" w14:textId="77777777" w:rsidTr="00A93773">
        <w:trPr>
          <w:cnfStyle w:val="100000000000" w:firstRow="1" w:lastRow="0" w:firstColumn="0" w:lastColumn="0" w:oddVBand="0" w:evenVBand="0" w:oddHBand="0" w:evenHBand="0" w:firstRowFirstColumn="0" w:firstRowLastColumn="0" w:lastRowFirstColumn="0" w:lastRowLastColumn="0"/>
          <w:tblHeader/>
        </w:trPr>
        <w:tc>
          <w:tcPr>
            <w:tcW w:w="4508" w:type="dxa"/>
            <w:shd w:val="clear" w:color="auto" w:fill="004F88"/>
          </w:tcPr>
          <w:p w14:paraId="251FBCCD" w14:textId="69A820E8" w:rsidR="00305C7C" w:rsidRPr="00C5196A" w:rsidRDefault="00305C7C" w:rsidP="00691E5A">
            <w:pPr>
              <w:rPr>
                <w:color w:val="FFFFFF" w:themeColor="background1"/>
              </w:rPr>
            </w:pPr>
            <w:r w:rsidRPr="00C5196A">
              <w:rPr>
                <w:color w:val="FFFFFF" w:themeColor="background1"/>
              </w:rPr>
              <w:t xml:space="preserve">Business unit </w:t>
            </w:r>
          </w:p>
        </w:tc>
        <w:tc>
          <w:tcPr>
            <w:tcW w:w="4508" w:type="dxa"/>
            <w:shd w:val="clear" w:color="auto" w:fill="004F88"/>
          </w:tcPr>
          <w:p w14:paraId="4D9AD3E5" w14:textId="6CE0D121" w:rsidR="00305C7C" w:rsidRPr="00C5196A" w:rsidRDefault="00305C7C" w:rsidP="00691E5A">
            <w:pPr>
              <w:rPr>
                <w:color w:val="FFFFFF" w:themeColor="background1"/>
              </w:rPr>
            </w:pPr>
            <w:r w:rsidRPr="00C5196A">
              <w:rPr>
                <w:color w:val="FFFFFF" w:themeColor="background1"/>
              </w:rPr>
              <w:t>Function</w:t>
            </w:r>
            <w:r w:rsidR="00D06416" w:rsidRPr="00C5196A">
              <w:rPr>
                <w:color w:val="FFFFFF" w:themeColor="background1"/>
              </w:rPr>
              <w:t>s</w:t>
            </w:r>
            <w:r w:rsidRPr="00C5196A">
              <w:rPr>
                <w:color w:val="FFFFFF" w:themeColor="background1"/>
              </w:rPr>
              <w:t xml:space="preserve"> </w:t>
            </w:r>
          </w:p>
        </w:tc>
      </w:tr>
      <w:tr w:rsidR="00A82F6B" w14:paraId="13CEDA6E" w14:textId="77777777" w:rsidTr="00A93773">
        <w:tc>
          <w:tcPr>
            <w:tcW w:w="4508" w:type="dxa"/>
          </w:tcPr>
          <w:p w14:paraId="1A489A1B" w14:textId="3989AD33" w:rsidR="00A82F6B" w:rsidRPr="00C5196A" w:rsidRDefault="00E12246" w:rsidP="00691E5A">
            <w:pPr>
              <w:rPr>
                <w:b/>
              </w:rPr>
            </w:pPr>
            <w:r w:rsidRPr="00C5196A">
              <w:rPr>
                <w:b/>
              </w:rPr>
              <w:t xml:space="preserve">Regulatory </w:t>
            </w:r>
            <w:r w:rsidR="00255A96" w:rsidRPr="00C5196A">
              <w:rPr>
                <w:b/>
              </w:rPr>
              <w:t>s</w:t>
            </w:r>
            <w:r w:rsidRPr="00C5196A">
              <w:rPr>
                <w:b/>
              </w:rPr>
              <w:t xml:space="preserve">upport </w:t>
            </w:r>
            <w:r w:rsidR="00C34735" w:rsidRPr="00C5196A">
              <w:rPr>
                <w:b/>
              </w:rPr>
              <w:t xml:space="preserve">team </w:t>
            </w:r>
          </w:p>
        </w:tc>
        <w:tc>
          <w:tcPr>
            <w:tcW w:w="4508" w:type="dxa"/>
          </w:tcPr>
          <w:p w14:paraId="6E4CCFDA" w14:textId="60D99132" w:rsidR="00A82F6B" w:rsidRPr="00305C7C" w:rsidRDefault="007E70B0" w:rsidP="00691E5A">
            <w:r w:rsidRPr="00305C7C">
              <w:t>P</w:t>
            </w:r>
            <w:r w:rsidR="00D82BA4" w:rsidRPr="00305C7C">
              <w:t xml:space="preserve">olicy input coordination, </w:t>
            </w:r>
            <w:r w:rsidR="009D2903" w:rsidRPr="00305C7C">
              <w:t xml:space="preserve">external guidance materials, inter-agency liaison </w:t>
            </w:r>
            <w:r w:rsidRPr="00305C7C">
              <w:t>and international engagement</w:t>
            </w:r>
            <w:r w:rsidR="00991210">
              <w:t>.</w:t>
            </w:r>
            <w:r w:rsidRPr="00305C7C">
              <w:t xml:space="preserve"> </w:t>
            </w:r>
          </w:p>
        </w:tc>
      </w:tr>
      <w:tr w:rsidR="00A82F6B" w14:paraId="1AC97CA1" w14:textId="77777777" w:rsidTr="00A93773">
        <w:tc>
          <w:tcPr>
            <w:tcW w:w="4508" w:type="dxa"/>
          </w:tcPr>
          <w:p w14:paraId="019E67BC" w14:textId="686F095D" w:rsidR="00A82F6B" w:rsidRPr="00C5196A" w:rsidRDefault="00341F68" w:rsidP="00691E5A">
            <w:pPr>
              <w:rPr>
                <w:b/>
              </w:rPr>
            </w:pPr>
            <w:r w:rsidRPr="00C5196A">
              <w:rPr>
                <w:b/>
              </w:rPr>
              <w:t xml:space="preserve">Legislative </w:t>
            </w:r>
            <w:r w:rsidR="00255A96" w:rsidRPr="00C5196A">
              <w:rPr>
                <w:b/>
              </w:rPr>
              <w:t>s</w:t>
            </w:r>
            <w:r w:rsidRPr="00C5196A">
              <w:rPr>
                <w:b/>
              </w:rPr>
              <w:t xml:space="preserve">upport team </w:t>
            </w:r>
          </w:p>
        </w:tc>
        <w:tc>
          <w:tcPr>
            <w:tcW w:w="4508" w:type="dxa"/>
          </w:tcPr>
          <w:p w14:paraId="34FE4C7F" w14:textId="63DED968" w:rsidR="00A82F6B" w:rsidRDefault="006659A5" w:rsidP="00691E5A">
            <w:r>
              <w:t>Develop and manage legal requests relating to OEI Act and OP</w:t>
            </w:r>
            <w:r w:rsidR="00F426F7">
              <w:t>GGS Act with DISR and DCCEEW legal teams</w:t>
            </w:r>
            <w:r w:rsidR="00257F19">
              <w:t>, FOI coordination, legislative guidance</w:t>
            </w:r>
            <w:r w:rsidR="00991210">
              <w:t>.</w:t>
            </w:r>
            <w:r w:rsidR="00257F19">
              <w:t xml:space="preserve"> </w:t>
            </w:r>
          </w:p>
        </w:tc>
      </w:tr>
      <w:tr w:rsidR="00A82F6B" w14:paraId="3770DC17" w14:textId="77777777" w:rsidTr="00A93773">
        <w:tc>
          <w:tcPr>
            <w:tcW w:w="4508" w:type="dxa"/>
          </w:tcPr>
          <w:p w14:paraId="3EBEFF52" w14:textId="3B31DD2F" w:rsidR="00A82F6B" w:rsidRPr="00C5196A" w:rsidRDefault="00255A96" w:rsidP="00691E5A">
            <w:pPr>
              <w:rPr>
                <w:b/>
              </w:rPr>
            </w:pPr>
            <w:r w:rsidRPr="00C5196A">
              <w:rPr>
                <w:b/>
              </w:rPr>
              <w:t>Technical (exploration) team</w:t>
            </w:r>
          </w:p>
        </w:tc>
        <w:tc>
          <w:tcPr>
            <w:tcW w:w="4508" w:type="dxa"/>
          </w:tcPr>
          <w:p w14:paraId="4055D248" w14:textId="376A86B5" w:rsidR="00A82F6B" w:rsidRDefault="00257F19" w:rsidP="00691E5A">
            <w:r>
              <w:t>Geoscience and</w:t>
            </w:r>
            <w:r w:rsidR="00CF2805">
              <w:t xml:space="preserve"> geophysical, technical petroleum </w:t>
            </w:r>
            <w:r w:rsidR="00707429">
              <w:t>related exploration</w:t>
            </w:r>
            <w:r w:rsidR="006B7687">
              <w:t xml:space="preserve"> assessments and analysis</w:t>
            </w:r>
            <w:r w:rsidR="002B37DC">
              <w:t>,</w:t>
            </w:r>
            <w:r w:rsidR="006B7687">
              <w:t xml:space="preserve"> A</w:t>
            </w:r>
            <w:r w:rsidR="002B37DC">
              <w:t>TAR analysis</w:t>
            </w:r>
            <w:r w:rsidR="00991210">
              <w:t>.</w:t>
            </w:r>
            <w:r w:rsidR="002B37DC">
              <w:t xml:space="preserve"> </w:t>
            </w:r>
          </w:p>
        </w:tc>
      </w:tr>
      <w:tr w:rsidR="00A82F6B" w14:paraId="2E3F3945" w14:textId="77777777" w:rsidTr="00A93773">
        <w:tc>
          <w:tcPr>
            <w:tcW w:w="4508" w:type="dxa"/>
          </w:tcPr>
          <w:p w14:paraId="7FB82037" w14:textId="3C8B4A63" w:rsidR="00A82F6B" w:rsidRPr="00C5196A" w:rsidRDefault="00591CBE" w:rsidP="00691E5A">
            <w:pPr>
              <w:rPr>
                <w:b/>
              </w:rPr>
            </w:pPr>
            <w:r w:rsidRPr="00C5196A">
              <w:rPr>
                <w:b/>
              </w:rPr>
              <w:t>Technical (GHG) team</w:t>
            </w:r>
          </w:p>
        </w:tc>
        <w:tc>
          <w:tcPr>
            <w:tcW w:w="4508" w:type="dxa"/>
          </w:tcPr>
          <w:p w14:paraId="55B8D138" w14:textId="3BC3CFF0" w:rsidR="00A82F6B" w:rsidRDefault="002B37DC" w:rsidP="00691E5A">
            <w:r>
              <w:t xml:space="preserve">Geoscience, geophysical and </w:t>
            </w:r>
            <w:r w:rsidR="00280B73">
              <w:t>engineering, GHG related technical assessments</w:t>
            </w:r>
            <w:r w:rsidR="00F97778">
              <w:t>, analysis</w:t>
            </w:r>
            <w:r w:rsidR="00B73830">
              <w:t>, risk and monitoring</w:t>
            </w:r>
            <w:r w:rsidR="00991210">
              <w:t>.</w:t>
            </w:r>
            <w:r w:rsidR="00B73830">
              <w:t xml:space="preserve"> </w:t>
            </w:r>
            <w:r w:rsidR="00F97778">
              <w:t xml:space="preserve"> </w:t>
            </w:r>
          </w:p>
        </w:tc>
      </w:tr>
      <w:tr w:rsidR="00A82F6B" w14:paraId="4EEDB1A3" w14:textId="77777777" w:rsidTr="00A93773">
        <w:tc>
          <w:tcPr>
            <w:tcW w:w="4508" w:type="dxa"/>
          </w:tcPr>
          <w:p w14:paraId="4A84E36F" w14:textId="5D6150DE" w:rsidR="00A82F6B" w:rsidRPr="00C5196A" w:rsidRDefault="00591CBE" w:rsidP="00691E5A">
            <w:pPr>
              <w:rPr>
                <w:b/>
              </w:rPr>
            </w:pPr>
            <w:r w:rsidRPr="00C5196A">
              <w:rPr>
                <w:b/>
              </w:rPr>
              <w:t xml:space="preserve">Titles </w:t>
            </w:r>
            <w:r w:rsidR="00BB7693" w:rsidRPr="00C5196A">
              <w:rPr>
                <w:b/>
              </w:rPr>
              <w:t>(exploration) team</w:t>
            </w:r>
          </w:p>
        </w:tc>
        <w:tc>
          <w:tcPr>
            <w:tcW w:w="4508" w:type="dxa"/>
          </w:tcPr>
          <w:p w14:paraId="6715EB38" w14:textId="4C27FAE5" w:rsidR="00A82F6B" w:rsidRDefault="00B73830" w:rsidP="00691E5A">
            <w:r>
              <w:t>Relevant decision maker</w:t>
            </w:r>
            <w:r w:rsidR="004C7BBA">
              <w:t xml:space="preserve"> advice, maintain the register of titles, industry guidance</w:t>
            </w:r>
            <w:r w:rsidR="00991210">
              <w:t>.</w:t>
            </w:r>
            <w:r w:rsidR="004C7BBA">
              <w:t xml:space="preserve"> </w:t>
            </w:r>
          </w:p>
        </w:tc>
      </w:tr>
      <w:tr w:rsidR="00A82F6B" w14:paraId="49BC8CE0" w14:textId="77777777" w:rsidTr="00A93773">
        <w:tc>
          <w:tcPr>
            <w:tcW w:w="4508" w:type="dxa"/>
          </w:tcPr>
          <w:p w14:paraId="0FC4A272" w14:textId="7B907935" w:rsidR="00A82F6B" w:rsidRPr="00C5196A" w:rsidRDefault="00BB7693" w:rsidP="00691E5A">
            <w:pPr>
              <w:rPr>
                <w:b/>
              </w:rPr>
            </w:pPr>
            <w:r w:rsidRPr="00C5196A">
              <w:rPr>
                <w:b/>
              </w:rPr>
              <w:t>Titles (GHG) team</w:t>
            </w:r>
          </w:p>
        </w:tc>
        <w:tc>
          <w:tcPr>
            <w:tcW w:w="4508" w:type="dxa"/>
          </w:tcPr>
          <w:p w14:paraId="059895EE" w14:textId="1D18A3BA" w:rsidR="00A82F6B" w:rsidRDefault="004C7BBA" w:rsidP="00691E5A">
            <w:r>
              <w:t>Relevant decision maker advice,</w:t>
            </w:r>
            <w:r w:rsidR="007F134B">
              <w:t xml:space="preserve"> maintain </w:t>
            </w:r>
            <w:r w:rsidR="000313DE">
              <w:t xml:space="preserve">the register </w:t>
            </w:r>
            <w:r w:rsidR="00C25DB5">
              <w:t>of titles</w:t>
            </w:r>
            <w:r w:rsidR="00F41A65">
              <w:t>, industry guidance</w:t>
            </w:r>
            <w:r w:rsidR="00991210">
              <w:t>.</w:t>
            </w:r>
            <w:r w:rsidR="00F41A65">
              <w:t xml:space="preserve"> </w:t>
            </w:r>
            <w:r w:rsidR="00C25DB5">
              <w:t xml:space="preserve"> </w:t>
            </w:r>
          </w:p>
        </w:tc>
      </w:tr>
    </w:tbl>
    <w:p w14:paraId="78C0339E" w14:textId="77777777" w:rsidR="00895EBD" w:rsidRDefault="00895EBD" w:rsidP="00304AF2">
      <w:pPr>
        <w:pStyle w:val="Heading4"/>
      </w:pPr>
    </w:p>
    <w:p w14:paraId="29AB5597" w14:textId="77777777" w:rsidR="00895EBD" w:rsidRDefault="00895EBD">
      <w:pPr>
        <w:spacing w:after="160" w:line="259" w:lineRule="auto"/>
        <w:rPr>
          <w:rFonts w:asciiTheme="majorHAnsi" w:eastAsiaTheme="majorEastAsia" w:hAnsiTheme="majorHAnsi" w:cstheme="majorBidi"/>
          <w:iCs/>
          <w:color w:val="15659B" w:themeColor="accent4"/>
          <w:sz w:val="28"/>
          <w:szCs w:val="28"/>
        </w:rPr>
      </w:pPr>
      <w:r>
        <w:br w:type="page"/>
      </w:r>
    </w:p>
    <w:p w14:paraId="68CA8056" w14:textId="0F830A60" w:rsidR="001065C2" w:rsidRDefault="001065C2" w:rsidP="00E523FB">
      <w:pPr>
        <w:pStyle w:val="Heading4"/>
      </w:pPr>
      <w:r>
        <w:lastRenderedPageBreak/>
        <w:t xml:space="preserve">Level </w:t>
      </w:r>
      <w:r w:rsidR="006E57C7">
        <w:t>2</w:t>
      </w:r>
      <w:r>
        <w:t xml:space="preserve">: </w:t>
      </w:r>
      <w:r w:rsidRPr="00E523FB">
        <w:t>Director</w:t>
      </w:r>
      <w:r w:rsidR="000730F0">
        <w:t xml:space="preserve">, </w:t>
      </w:r>
      <w:r w:rsidR="000F3C13">
        <w:t xml:space="preserve">Steve Taylor </w:t>
      </w:r>
    </w:p>
    <w:p w14:paraId="140231AC" w14:textId="019D369A" w:rsidR="001C762C" w:rsidRDefault="00D9402F" w:rsidP="00691E5A">
      <w:r>
        <w:t xml:space="preserve">Steve Taylor, </w:t>
      </w:r>
      <w:r w:rsidR="002E59B6">
        <w:t>P</w:t>
      </w:r>
      <w:r>
        <w:t xml:space="preserve">etroleum development and </w:t>
      </w:r>
      <w:r w:rsidR="00676B9B">
        <w:t>o</w:t>
      </w:r>
      <w:r>
        <w:t>ffshore e</w:t>
      </w:r>
      <w:r w:rsidR="00676B9B">
        <w:t>lectricity infrastructure</w:t>
      </w:r>
    </w:p>
    <w:p w14:paraId="6505BAD2" w14:textId="5CF83883" w:rsidR="00CB45DE" w:rsidRDefault="00CB45DE" w:rsidP="00CB45DE">
      <w:pPr>
        <w:pStyle w:val="Caption"/>
        <w:keepNext/>
      </w:pPr>
      <w:r>
        <w:t xml:space="preserve">Table </w:t>
      </w:r>
      <w:r>
        <w:fldChar w:fldCharType="begin"/>
      </w:r>
      <w:r>
        <w:instrText>SEQ Table \* ARABIC</w:instrText>
      </w:r>
      <w:r>
        <w:fldChar w:fldCharType="separate"/>
      </w:r>
      <w:r w:rsidR="006F4F61">
        <w:rPr>
          <w:noProof/>
        </w:rPr>
        <w:t>3</w:t>
      </w:r>
      <w:r>
        <w:fldChar w:fldCharType="end"/>
      </w:r>
      <w:r w:rsidRPr="005F1D44">
        <w:t>: List of business units reporting to the Director</w:t>
      </w:r>
      <w:r w:rsidR="004A5452">
        <w:t xml:space="preserve"> </w:t>
      </w:r>
      <w:r w:rsidR="004A5452" w:rsidRPr="000F3C13">
        <w:t>Steve Taylor</w:t>
      </w:r>
    </w:p>
    <w:tbl>
      <w:tblPr>
        <w:tblStyle w:val="TableGrid"/>
        <w:tblW w:w="0" w:type="auto"/>
        <w:tblLook w:val="04A0" w:firstRow="1" w:lastRow="0" w:firstColumn="1" w:lastColumn="0" w:noHBand="0" w:noVBand="1"/>
      </w:tblPr>
      <w:tblGrid>
        <w:gridCol w:w="4508"/>
        <w:gridCol w:w="4508"/>
      </w:tblGrid>
      <w:tr w:rsidR="00667BCC" w14:paraId="3ACB95E4" w14:textId="77777777" w:rsidTr="00A93773">
        <w:trPr>
          <w:cnfStyle w:val="100000000000" w:firstRow="1" w:lastRow="0" w:firstColumn="0" w:lastColumn="0" w:oddVBand="0" w:evenVBand="0" w:oddHBand="0" w:evenHBand="0" w:firstRowFirstColumn="0" w:firstRowLastColumn="0" w:lastRowFirstColumn="0" w:lastRowLastColumn="0"/>
          <w:tblHeader/>
        </w:trPr>
        <w:tc>
          <w:tcPr>
            <w:tcW w:w="4508" w:type="dxa"/>
            <w:shd w:val="clear" w:color="auto" w:fill="004F88"/>
          </w:tcPr>
          <w:p w14:paraId="45FA70DE" w14:textId="19D3C1F8" w:rsidR="00667BCC" w:rsidRPr="00C5196A" w:rsidRDefault="00667BCC" w:rsidP="00D847E7">
            <w:pPr>
              <w:rPr>
                <w:color w:val="FFFFFF" w:themeColor="background1"/>
              </w:rPr>
            </w:pPr>
            <w:r w:rsidRPr="00C5196A">
              <w:rPr>
                <w:color w:val="FFFFFF" w:themeColor="background1"/>
              </w:rPr>
              <w:t xml:space="preserve">Business unit </w:t>
            </w:r>
          </w:p>
        </w:tc>
        <w:tc>
          <w:tcPr>
            <w:tcW w:w="4508" w:type="dxa"/>
            <w:shd w:val="clear" w:color="auto" w:fill="004F88"/>
          </w:tcPr>
          <w:p w14:paraId="33C8D622" w14:textId="33BDA3F7" w:rsidR="00667BCC" w:rsidRPr="00C5196A" w:rsidRDefault="00667BCC" w:rsidP="00D847E7">
            <w:pPr>
              <w:rPr>
                <w:color w:val="FFFFFF" w:themeColor="background1"/>
              </w:rPr>
            </w:pPr>
            <w:r w:rsidRPr="00C5196A">
              <w:rPr>
                <w:color w:val="FFFFFF" w:themeColor="background1"/>
              </w:rPr>
              <w:t xml:space="preserve">Functions </w:t>
            </w:r>
          </w:p>
        </w:tc>
      </w:tr>
      <w:tr w:rsidR="00E30DB1" w14:paraId="193AC473" w14:textId="77777777" w:rsidTr="00A93773">
        <w:tc>
          <w:tcPr>
            <w:tcW w:w="4508" w:type="dxa"/>
          </w:tcPr>
          <w:p w14:paraId="4E8872A9" w14:textId="7239A6C9" w:rsidR="00E30DB1" w:rsidRPr="00C5196A" w:rsidRDefault="00762537" w:rsidP="00D847E7">
            <w:pPr>
              <w:rPr>
                <w:b/>
              </w:rPr>
            </w:pPr>
            <w:r w:rsidRPr="00C5196A">
              <w:rPr>
                <w:b/>
              </w:rPr>
              <w:t xml:space="preserve">Titles </w:t>
            </w:r>
            <w:r w:rsidR="00B660C4" w:rsidRPr="00C5196A">
              <w:rPr>
                <w:b/>
              </w:rPr>
              <w:t>(</w:t>
            </w:r>
            <w:r w:rsidR="008A6A79" w:rsidRPr="00C5196A">
              <w:rPr>
                <w:b/>
              </w:rPr>
              <w:t>d</w:t>
            </w:r>
            <w:r w:rsidR="00B660C4" w:rsidRPr="00C5196A">
              <w:rPr>
                <w:b/>
              </w:rPr>
              <w:t>evelopment) team</w:t>
            </w:r>
          </w:p>
        </w:tc>
        <w:tc>
          <w:tcPr>
            <w:tcW w:w="4508" w:type="dxa"/>
          </w:tcPr>
          <w:p w14:paraId="63A3AD43" w14:textId="47B134B6" w:rsidR="00E30DB1" w:rsidRPr="00667BCC" w:rsidRDefault="002E6EEB" w:rsidP="00D847E7">
            <w:r w:rsidRPr="00667BCC">
              <w:t>Relevant decision maker advice, maintain the register of titles, industry guidance</w:t>
            </w:r>
            <w:r w:rsidR="00991210">
              <w:t>.</w:t>
            </w:r>
            <w:r w:rsidRPr="00667BCC">
              <w:t xml:space="preserve">  </w:t>
            </w:r>
          </w:p>
        </w:tc>
      </w:tr>
      <w:tr w:rsidR="00E30DB1" w14:paraId="0CF34152" w14:textId="77777777" w:rsidTr="00A93773">
        <w:tc>
          <w:tcPr>
            <w:tcW w:w="4508" w:type="dxa"/>
          </w:tcPr>
          <w:p w14:paraId="7E8F32D6" w14:textId="690E6600" w:rsidR="00E30DB1" w:rsidRPr="00C5196A" w:rsidRDefault="00B660C4" w:rsidP="00D847E7">
            <w:pPr>
              <w:rPr>
                <w:b/>
              </w:rPr>
            </w:pPr>
            <w:r w:rsidRPr="00C5196A">
              <w:rPr>
                <w:b/>
              </w:rPr>
              <w:t xml:space="preserve">Commercial </w:t>
            </w:r>
            <w:r w:rsidR="002C5370" w:rsidRPr="00C5196A">
              <w:rPr>
                <w:b/>
              </w:rPr>
              <w:t>(</w:t>
            </w:r>
            <w:r w:rsidR="008A6A79" w:rsidRPr="00C5196A">
              <w:rPr>
                <w:b/>
              </w:rPr>
              <w:t>e</w:t>
            </w:r>
            <w:r w:rsidR="002C5370" w:rsidRPr="00C5196A">
              <w:rPr>
                <w:b/>
              </w:rPr>
              <w:t xml:space="preserve">conomic </w:t>
            </w:r>
            <w:r w:rsidR="008A6A79" w:rsidRPr="00C5196A">
              <w:rPr>
                <w:b/>
              </w:rPr>
              <w:t>a</w:t>
            </w:r>
            <w:r w:rsidR="002C5370" w:rsidRPr="00C5196A">
              <w:rPr>
                <w:b/>
              </w:rPr>
              <w:t xml:space="preserve">nalysis) team </w:t>
            </w:r>
          </w:p>
        </w:tc>
        <w:tc>
          <w:tcPr>
            <w:tcW w:w="4508" w:type="dxa"/>
          </w:tcPr>
          <w:p w14:paraId="569E2B62" w14:textId="36FDEE24" w:rsidR="00E30DB1" w:rsidRDefault="002E6EEB" w:rsidP="00D847E7">
            <w:r>
              <w:t xml:space="preserve">Economic </w:t>
            </w:r>
            <w:r w:rsidR="00A33D2F">
              <w:t>assessment</w:t>
            </w:r>
            <w:r w:rsidR="001B1375">
              <w:t xml:space="preserve">, project analysis </w:t>
            </w:r>
            <w:r w:rsidR="001C26C3">
              <w:t>and commerciality reviews</w:t>
            </w:r>
            <w:r w:rsidR="00991210">
              <w:t>.</w:t>
            </w:r>
            <w:r w:rsidR="001C26C3">
              <w:t xml:space="preserve"> </w:t>
            </w:r>
          </w:p>
        </w:tc>
      </w:tr>
      <w:tr w:rsidR="00E30DB1" w14:paraId="76A05133" w14:textId="77777777" w:rsidTr="00A93773">
        <w:tc>
          <w:tcPr>
            <w:tcW w:w="4508" w:type="dxa"/>
          </w:tcPr>
          <w:p w14:paraId="6B1D9DC9" w14:textId="349E5DE0" w:rsidR="00E30DB1" w:rsidRPr="00C5196A" w:rsidRDefault="008A6A79" w:rsidP="00D847E7">
            <w:pPr>
              <w:rPr>
                <w:b/>
              </w:rPr>
            </w:pPr>
            <w:r w:rsidRPr="00C5196A">
              <w:rPr>
                <w:b/>
              </w:rPr>
              <w:t xml:space="preserve">Commercial (suitability </w:t>
            </w:r>
            <w:r w:rsidR="001142C4" w:rsidRPr="00C5196A">
              <w:rPr>
                <w:b/>
              </w:rPr>
              <w:t xml:space="preserve">assessment) team </w:t>
            </w:r>
          </w:p>
        </w:tc>
        <w:tc>
          <w:tcPr>
            <w:tcW w:w="4508" w:type="dxa"/>
          </w:tcPr>
          <w:p w14:paraId="6A3B0E4B" w14:textId="71337832" w:rsidR="00E30DB1" w:rsidRDefault="001C26C3" w:rsidP="00D847E7">
            <w:r>
              <w:t>Governance</w:t>
            </w:r>
            <w:r w:rsidR="008E6A98">
              <w:t xml:space="preserve"> </w:t>
            </w:r>
            <w:r>
              <w:t>/ experience assessment</w:t>
            </w:r>
            <w:r w:rsidR="00070961">
              <w:t>s and financial resources analys</w:t>
            </w:r>
            <w:r w:rsidR="006D1346">
              <w:t>is</w:t>
            </w:r>
            <w:r w:rsidR="00991210">
              <w:t>.</w:t>
            </w:r>
            <w:r w:rsidR="006D1346">
              <w:t xml:space="preserve"> </w:t>
            </w:r>
          </w:p>
        </w:tc>
      </w:tr>
      <w:tr w:rsidR="00E30DB1" w14:paraId="31584ED7" w14:textId="77777777" w:rsidTr="00A93773">
        <w:tc>
          <w:tcPr>
            <w:tcW w:w="4508" w:type="dxa"/>
          </w:tcPr>
          <w:p w14:paraId="7F57F853" w14:textId="3738330B" w:rsidR="0070289B" w:rsidRPr="00C5196A" w:rsidRDefault="001142C4" w:rsidP="00D847E7">
            <w:pPr>
              <w:rPr>
                <w:b/>
              </w:rPr>
            </w:pPr>
            <w:r w:rsidRPr="00C5196A">
              <w:rPr>
                <w:b/>
              </w:rPr>
              <w:t xml:space="preserve">Technical (development) </w:t>
            </w:r>
            <w:r w:rsidR="0070289B" w:rsidRPr="00C5196A">
              <w:rPr>
                <w:b/>
              </w:rPr>
              <w:t xml:space="preserve">team </w:t>
            </w:r>
          </w:p>
        </w:tc>
        <w:tc>
          <w:tcPr>
            <w:tcW w:w="4508" w:type="dxa"/>
          </w:tcPr>
          <w:p w14:paraId="6CDE9072" w14:textId="677AB0F5" w:rsidR="00E30DB1" w:rsidRDefault="006D1346" w:rsidP="00D847E7">
            <w:r>
              <w:t>Geoscience</w:t>
            </w:r>
            <w:r w:rsidR="008E6A98">
              <w:t xml:space="preserve"> </w:t>
            </w:r>
            <w:r>
              <w:t>/</w:t>
            </w:r>
            <w:r w:rsidR="008E6A98">
              <w:t xml:space="preserve"> </w:t>
            </w:r>
            <w:r>
              <w:t xml:space="preserve">engineering technical </w:t>
            </w:r>
            <w:proofErr w:type="gramStart"/>
            <w:r w:rsidR="00D26C74">
              <w:t>assessment</w:t>
            </w:r>
            <w:r w:rsidR="00252175">
              <w:t xml:space="preserve">s </w:t>
            </w:r>
            <w:r w:rsidR="00D26C74">
              <w:t xml:space="preserve"> and</w:t>
            </w:r>
            <w:proofErr w:type="gramEnd"/>
            <w:r w:rsidR="00D26C74">
              <w:t xml:space="preserve"> </w:t>
            </w:r>
            <w:r w:rsidR="00252175">
              <w:t>analysis, field performance monitoring</w:t>
            </w:r>
            <w:r w:rsidR="00991210">
              <w:t>.</w:t>
            </w:r>
            <w:r w:rsidR="00252175">
              <w:t xml:space="preserve"> </w:t>
            </w:r>
          </w:p>
        </w:tc>
      </w:tr>
      <w:tr w:rsidR="00E30DB1" w14:paraId="092BD3F0" w14:textId="77777777" w:rsidTr="00A93773">
        <w:tc>
          <w:tcPr>
            <w:tcW w:w="4508" w:type="dxa"/>
          </w:tcPr>
          <w:p w14:paraId="23D55776" w14:textId="1EA5C441" w:rsidR="00E30DB1" w:rsidRPr="00C5196A" w:rsidRDefault="0070289B" w:rsidP="00D847E7">
            <w:pPr>
              <w:rPr>
                <w:b/>
              </w:rPr>
            </w:pPr>
            <w:r w:rsidRPr="00C5196A">
              <w:rPr>
                <w:b/>
              </w:rPr>
              <w:t xml:space="preserve">Offshore electricity infrastructure </w:t>
            </w:r>
            <w:r w:rsidR="004500B9" w:rsidRPr="00C5196A">
              <w:rPr>
                <w:b/>
              </w:rPr>
              <w:t xml:space="preserve">operations and licensing team </w:t>
            </w:r>
          </w:p>
        </w:tc>
        <w:tc>
          <w:tcPr>
            <w:tcW w:w="4508" w:type="dxa"/>
          </w:tcPr>
          <w:p w14:paraId="4A891D0A" w14:textId="6E80B541" w:rsidR="00E30DB1" w:rsidRPr="00063993" w:rsidRDefault="00063993" w:rsidP="00D847E7">
            <w:r w:rsidRPr="00063993">
              <w:t xml:space="preserve">Relevant decision maker advice, maintain the register of </w:t>
            </w:r>
            <w:r w:rsidR="00696612">
              <w:t>licences</w:t>
            </w:r>
            <w:r w:rsidRPr="00063993">
              <w:t>, industry guidance</w:t>
            </w:r>
            <w:r w:rsidR="00991210">
              <w:t>.</w:t>
            </w:r>
            <w:r w:rsidRPr="00063993">
              <w:t xml:space="preserve">  </w:t>
            </w:r>
          </w:p>
        </w:tc>
      </w:tr>
      <w:tr w:rsidR="006765D7" w14:paraId="0BB4FCBD" w14:textId="77777777" w:rsidTr="00A93773">
        <w:tc>
          <w:tcPr>
            <w:tcW w:w="4508" w:type="dxa"/>
          </w:tcPr>
          <w:p w14:paraId="2343601E" w14:textId="6B07D54B" w:rsidR="006765D7" w:rsidRPr="00C5196A" w:rsidRDefault="006765D7" w:rsidP="00D847E7">
            <w:pPr>
              <w:rPr>
                <w:b/>
              </w:rPr>
            </w:pPr>
            <w:r w:rsidRPr="00C5196A">
              <w:rPr>
                <w:b/>
              </w:rPr>
              <w:t xml:space="preserve">Offshore electricity infrastructure assessment team </w:t>
            </w:r>
          </w:p>
        </w:tc>
        <w:tc>
          <w:tcPr>
            <w:tcW w:w="4508" w:type="dxa"/>
          </w:tcPr>
          <w:p w14:paraId="6ACB136C" w14:textId="3C042F81" w:rsidR="006765D7" w:rsidRPr="00063993" w:rsidRDefault="00133844" w:rsidP="00D847E7">
            <w:r>
              <w:t>Merit criteria assessment and advice, technical</w:t>
            </w:r>
            <w:r w:rsidR="008E6A98">
              <w:t xml:space="preserve"> </w:t>
            </w:r>
            <w:r w:rsidR="00DE58C8">
              <w:t>/ engineering input and analysis</w:t>
            </w:r>
            <w:r w:rsidR="00345326">
              <w:t>, OEI compliance monitoring</w:t>
            </w:r>
            <w:r w:rsidR="00991210">
              <w:t>.</w:t>
            </w:r>
            <w:r w:rsidR="00345326">
              <w:t xml:space="preserve"> </w:t>
            </w:r>
          </w:p>
        </w:tc>
      </w:tr>
      <w:tr w:rsidR="00E30DB1" w14:paraId="22DD68B4" w14:textId="77777777" w:rsidTr="00A93773">
        <w:tc>
          <w:tcPr>
            <w:tcW w:w="4508" w:type="dxa"/>
          </w:tcPr>
          <w:p w14:paraId="716E66B7" w14:textId="494DC7A5" w:rsidR="00E30DB1" w:rsidRPr="00C5196A" w:rsidRDefault="004500B9" w:rsidP="00D847E7">
            <w:pPr>
              <w:rPr>
                <w:b/>
              </w:rPr>
            </w:pPr>
            <w:r w:rsidRPr="00C5196A">
              <w:rPr>
                <w:b/>
              </w:rPr>
              <w:t xml:space="preserve">Offshore electricity policy and engagement team </w:t>
            </w:r>
          </w:p>
        </w:tc>
        <w:tc>
          <w:tcPr>
            <w:tcW w:w="4508" w:type="dxa"/>
          </w:tcPr>
          <w:p w14:paraId="33677417" w14:textId="7E08226E" w:rsidR="00E30DB1" w:rsidRDefault="00345326" w:rsidP="00D847E7">
            <w:r>
              <w:t xml:space="preserve">Input </w:t>
            </w:r>
            <w:r w:rsidR="00125924">
              <w:t xml:space="preserve">to OEI policy development / legislative </w:t>
            </w:r>
            <w:r w:rsidR="005663B4">
              <w:t>change, licensing scheme implementation</w:t>
            </w:r>
            <w:r w:rsidR="00F475A0">
              <w:t>, external engagement and reporting</w:t>
            </w:r>
            <w:r w:rsidR="00991210">
              <w:t>.</w:t>
            </w:r>
            <w:r w:rsidR="00F475A0">
              <w:t xml:space="preserve"> </w:t>
            </w:r>
          </w:p>
        </w:tc>
      </w:tr>
    </w:tbl>
    <w:p w14:paraId="5F8D6CA6" w14:textId="77777777" w:rsidR="009B15E3" w:rsidRPr="00A47015" w:rsidRDefault="009B15E3" w:rsidP="00D847E7"/>
    <w:p w14:paraId="3A2E0550" w14:textId="583B910B" w:rsidR="00900C48" w:rsidRDefault="00900C48">
      <w:pPr>
        <w:spacing w:after="160" w:line="259" w:lineRule="auto"/>
      </w:pPr>
      <w:r>
        <w:br w:type="page"/>
      </w:r>
    </w:p>
    <w:p w14:paraId="386A4D75" w14:textId="242D6EAD" w:rsidR="00E16E98" w:rsidRDefault="005B0431" w:rsidP="005B0431">
      <w:pPr>
        <w:pStyle w:val="Heading3"/>
      </w:pPr>
      <w:bookmarkStart w:id="47" w:name="_Toc221544014"/>
      <w:bookmarkStart w:id="48" w:name="_Toc221546093"/>
      <w:bookmarkStart w:id="49" w:name="_Toc221627085"/>
      <w:bookmarkStart w:id="50" w:name="_Toc231898362"/>
      <w:r>
        <w:lastRenderedPageBreak/>
        <w:t>Our people</w:t>
      </w:r>
      <w:bookmarkEnd w:id="47"/>
      <w:bookmarkEnd w:id="48"/>
      <w:bookmarkEnd w:id="49"/>
      <w:bookmarkEnd w:id="50"/>
    </w:p>
    <w:p w14:paraId="57DDA45D" w14:textId="7390EB29" w:rsidR="006B66CE" w:rsidRPr="00193052" w:rsidRDefault="00D93BD3" w:rsidP="00EA42D0">
      <w:r w:rsidRPr="00193052">
        <w:t xml:space="preserve">As of 30 June 2025, the branch had 136 </w:t>
      </w:r>
      <w:r w:rsidR="00D76774" w:rsidRPr="00193052">
        <w:t xml:space="preserve">total staff and contractors. Our workforce is based across our Perth </w:t>
      </w:r>
      <w:r w:rsidR="00ED7D54" w:rsidRPr="00193052">
        <w:t>and Melbourne offices, with remote workers in Queensland, New South Wales</w:t>
      </w:r>
      <w:r w:rsidR="00DA3806" w:rsidRPr="00193052">
        <w:t>, the A</w:t>
      </w:r>
      <w:r w:rsidR="00B10FE7">
        <w:t xml:space="preserve">ustralian </w:t>
      </w:r>
      <w:r w:rsidR="00DA3806" w:rsidRPr="00193052">
        <w:t>C</w:t>
      </w:r>
      <w:r w:rsidR="00B10FE7">
        <w:t xml:space="preserve">apital </w:t>
      </w:r>
      <w:r w:rsidR="00DA3806" w:rsidRPr="00193052">
        <w:t>T</w:t>
      </w:r>
      <w:r w:rsidR="00B10FE7">
        <w:t>erritory</w:t>
      </w:r>
      <w:r w:rsidR="00DA3806" w:rsidRPr="00193052">
        <w:t xml:space="preserve">, Victoria and South Australia. </w:t>
      </w:r>
    </w:p>
    <w:p w14:paraId="2D5DD7BD" w14:textId="263C9C97" w:rsidR="00DA3806" w:rsidRPr="00193052" w:rsidRDefault="00DA3806" w:rsidP="00EA42D0">
      <w:r w:rsidRPr="00193052">
        <w:t xml:space="preserve">During 2024-25, the </w:t>
      </w:r>
      <w:r w:rsidR="004F1E56" w:rsidRPr="00193052">
        <w:t>branch recruited personnel for our Offshore Elect</w:t>
      </w:r>
      <w:r w:rsidR="00987CA5" w:rsidRPr="00193052">
        <w:t>ricity Infrastructure team to bolster our skills, capab</w:t>
      </w:r>
      <w:r w:rsidR="008471AE" w:rsidRPr="00193052">
        <w:t xml:space="preserve">ility and capacity, along with additional staff </w:t>
      </w:r>
      <w:r w:rsidR="00A25AF9" w:rsidRPr="00193052">
        <w:t>in the geoscience, engineering and legislative and regulatory s</w:t>
      </w:r>
      <w:r w:rsidR="00193052" w:rsidRPr="00193052">
        <w:t xml:space="preserve">upport areas. </w:t>
      </w:r>
    </w:p>
    <w:p w14:paraId="636B6BA7" w14:textId="2F698A54" w:rsidR="00CC25BE" w:rsidRPr="00AE4ACA" w:rsidRDefault="00CC25BE" w:rsidP="00EA42D0">
      <w:r w:rsidRPr="005B65DE">
        <w:t xml:space="preserve">As </w:t>
      </w:r>
      <w:proofErr w:type="gramStart"/>
      <w:r w:rsidRPr="005B65DE">
        <w:t>at</w:t>
      </w:r>
      <w:proofErr w:type="gramEnd"/>
      <w:r w:rsidRPr="005B65DE">
        <w:t xml:space="preserve"> 30 June 2025</w:t>
      </w:r>
      <w:r w:rsidR="0059455B" w:rsidRPr="005B65DE">
        <w:t xml:space="preserve"> – the branch has: </w:t>
      </w:r>
    </w:p>
    <w:p w14:paraId="2B0DDA09" w14:textId="099F3D86" w:rsidR="00CC25BE" w:rsidRPr="0093334C" w:rsidRDefault="0059455B" w:rsidP="00000EE8">
      <w:pPr>
        <w:pStyle w:val="ListParagraph"/>
      </w:pPr>
      <w:r w:rsidRPr="0093334C">
        <w:t xml:space="preserve">More than </w:t>
      </w:r>
      <w:r w:rsidR="009F44BE" w:rsidRPr="0093334C">
        <w:t xml:space="preserve">1000 total combined </w:t>
      </w:r>
      <w:r w:rsidR="00CC25BE" w:rsidRPr="0093334C">
        <w:t>years in the A</w:t>
      </w:r>
      <w:r w:rsidR="006E7E6F" w:rsidRPr="0093334C">
        <w:t xml:space="preserve">ustralian </w:t>
      </w:r>
      <w:r w:rsidR="00CC25BE" w:rsidRPr="0093334C">
        <w:t>P</w:t>
      </w:r>
      <w:r w:rsidR="006E7E6F" w:rsidRPr="0093334C">
        <w:t xml:space="preserve">ublic </w:t>
      </w:r>
      <w:r w:rsidR="00CC25BE" w:rsidRPr="0093334C">
        <w:t>S</w:t>
      </w:r>
      <w:r w:rsidR="006E7E6F" w:rsidRPr="0093334C">
        <w:t>ervice</w:t>
      </w:r>
    </w:p>
    <w:p w14:paraId="4D72421E" w14:textId="7A2CC976" w:rsidR="00CC25BE" w:rsidRPr="0093334C" w:rsidRDefault="006E7E6F" w:rsidP="00000EE8">
      <w:pPr>
        <w:pStyle w:val="ListParagraph"/>
      </w:pPr>
      <w:r w:rsidRPr="0093334C">
        <w:t xml:space="preserve">554 </w:t>
      </w:r>
      <w:r w:rsidR="00A37A71" w:rsidRPr="0093334C">
        <w:t xml:space="preserve">total combined </w:t>
      </w:r>
      <w:r w:rsidR="00CC25BE" w:rsidRPr="0093334C">
        <w:t xml:space="preserve">years </w:t>
      </w:r>
      <w:r w:rsidR="00A37A71" w:rsidRPr="0093334C">
        <w:t xml:space="preserve">at </w:t>
      </w:r>
      <w:r w:rsidR="00CC25BE" w:rsidRPr="0093334C">
        <w:t>NOPTA</w:t>
      </w:r>
    </w:p>
    <w:p w14:paraId="335F513D" w14:textId="5E4C9E5B" w:rsidR="00CC25BE" w:rsidRPr="0093334C" w:rsidRDefault="000E20B3" w:rsidP="00000EE8">
      <w:pPr>
        <w:pStyle w:val="ListParagraph"/>
      </w:pPr>
      <w:r w:rsidRPr="0093334C">
        <w:t>136 t</w:t>
      </w:r>
      <w:r w:rsidR="00CC25BE" w:rsidRPr="0093334C">
        <w:t xml:space="preserve">otal staff and contractor headcount </w:t>
      </w:r>
    </w:p>
    <w:p w14:paraId="61D8D9A3" w14:textId="73E1AA32" w:rsidR="00A002D5" w:rsidRPr="0093334C" w:rsidRDefault="00A002D5" w:rsidP="00000EE8">
      <w:pPr>
        <w:pStyle w:val="ListParagraph"/>
      </w:pPr>
      <w:r w:rsidRPr="0093334C">
        <w:t>300+</w:t>
      </w:r>
      <w:r w:rsidR="00441007" w:rsidRPr="0093334C">
        <w:t xml:space="preserve"> total combined industry years’ experience </w:t>
      </w:r>
    </w:p>
    <w:p w14:paraId="6ABC70EB" w14:textId="1F59B953" w:rsidR="00CC25BE" w:rsidRPr="0093334C" w:rsidRDefault="000247D0" w:rsidP="00000EE8">
      <w:pPr>
        <w:pStyle w:val="ListParagraph"/>
      </w:pPr>
      <w:r w:rsidRPr="0093334C">
        <w:t>86% s</w:t>
      </w:r>
      <w:r w:rsidR="00CC25BE" w:rsidRPr="0093334C">
        <w:t xml:space="preserve">taff </w:t>
      </w:r>
      <w:r w:rsidR="00201EC1" w:rsidRPr="0093334C">
        <w:t xml:space="preserve">and 14% contractors </w:t>
      </w:r>
    </w:p>
    <w:p w14:paraId="1B7E3D3D" w14:textId="38F19EC0" w:rsidR="00CC25BE" w:rsidRPr="0093334C" w:rsidRDefault="00201EC1" w:rsidP="00000EE8">
      <w:pPr>
        <w:pStyle w:val="ListParagraph"/>
      </w:pPr>
      <w:r w:rsidRPr="0093334C">
        <w:t>87% f</w:t>
      </w:r>
      <w:r w:rsidR="00CC25BE" w:rsidRPr="0093334C">
        <w:t xml:space="preserve">ull-time </w:t>
      </w:r>
      <w:r w:rsidRPr="0093334C">
        <w:t xml:space="preserve">staff </w:t>
      </w:r>
      <w:r w:rsidR="008D1E3C" w:rsidRPr="0093334C">
        <w:t>and 13%</w:t>
      </w:r>
      <w:r w:rsidR="00CC25BE" w:rsidRPr="0093334C">
        <w:t xml:space="preserve"> part-time staff </w:t>
      </w:r>
    </w:p>
    <w:p w14:paraId="5500129E" w14:textId="20F47F57" w:rsidR="00CC25BE" w:rsidRPr="0093334C" w:rsidRDefault="00631CD5" w:rsidP="00000EE8">
      <w:pPr>
        <w:pStyle w:val="ListParagraph"/>
      </w:pPr>
      <w:r w:rsidRPr="0093334C">
        <w:t>60% f</w:t>
      </w:r>
      <w:r w:rsidR="00CC25BE" w:rsidRPr="0093334C">
        <w:t xml:space="preserve">emales to </w:t>
      </w:r>
      <w:r w:rsidRPr="0093334C">
        <w:t xml:space="preserve">40% </w:t>
      </w:r>
      <w:proofErr w:type="gramStart"/>
      <w:r w:rsidRPr="0093334C">
        <w:t>m</w:t>
      </w:r>
      <w:r w:rsidR="00CC25BE" w:rsidRPr="0093334C">
        <w:t>ales</w:t>
      </w:r>
      <w:proofErr w:type="gramEnd"/>
      <w:r w:rsidR="00CC25BE" w:rsidRPr="0093334C">
        <w:t xml:space="preserve"> </w:t>
      </w:r>
      <w:r w:rsidR="003800A3" w:rsidRPr="0093334C">
        <w:t xml:space="preserve">workforce gender balance </w:t>
      </w:r>
      <w:r w:rsidR="001104DB" w:rsidRPr="0093334C">
        <w:t>(including contractors)</w:t>
      </w:r>
      <w:r w:rsidR="00FD2FBD" w:rsidRPr="0093334C">
        <w:t>.</w:t>
      </w:r>
    </w:p>
    <w:p w14:paraId="6D45AB48" w14:textId="1311985B" w:rsidR="006B66CE" w:rsidRDefault="00E87F9D" w:rsidP="00EC7C1D">
      <w:pPr>
        <w:pStyle w:val="Heading3"/>
      </w:pPr>
      <w:bookmarkStart w:id="51" w:name="_Toc221544015"/>
      <w:bookmarkStart w:id="52" w:name="_Toc221546094"/>
      <w:bookmarkStart w:id="53" w:name="_Toc221627086"/>
      <w:bookmarkStart w:id="54" w:name="_Toc231898363"/>
      <w:r>
        <w:t>Performance highlights</w:t>
      </w:r>
      <w:bookmarkEnd w:id="51"/>
      <w:bookmarkEnd w:id="52"/>
      <w:bookmarkEnd w:id="53"/>
      <w:bookmarkEnd w:id="54"/>
      <w:r>
        <w:t xml:space="preserve"> </w:t>
      </w:r>
    </w:p>
    <w:p w14:paraId="07ED9E28" w14:textId="43D36603" w:rsidR="00411376" w:rsidRPr="00CC61C7" w:rsidRDefault="00702AA3" w:rsidP="00EA42D0">
      <w:r w:rsidRPr="00CC61C7">
        <w:t xml:space="preserve">During the 2024-25 year, the branch: </w:t>
      </w:r>
    </w:p>
    <w:p w14:paraId="57E6537E" w14:textId="0F1F236B" w:rsidR="00702AA3" w:rsidRPr="00CC61C7" w:rsidRDefault="00BC43E6" w:rsidP="00000EE8">
      <w:pPr>
        <w:pStyle w:val="ListParagraph"/>
      </w:pPr>
      <w:r w:rsidRPr="00CC61C7">
        <w:t xml:space="preserve">99% met target application assessment timeframes </w:t>
      </w:r>
      <w:r w:rsidR="00FB62F7" w:rsidRPr="00CC61C7">
        <w:t>(petroleum and GHG applications)</w:t>
      </w:r>
    </w:p>
    <w:p w14:paraId="30AADB4B" w14:textId="5905FDC8" w:rsidR="00FB62F7" w:rsidRPr="00CC61C7" w:rsidRDefault="003C6E5B" w:rsidP="00000EE8">
      <w:pPr>
        <w:pStyle w:val="ListParagraph"/>
      </w:pPr>
      <w:r w:rsidRPr="00CC61C7">
        <w:t>270 petroleum applications submitted</w:t>
      </w:r>
    </w:p>
    <w:p w14:paraId="542B2598" w14:textId="55E5BDD1" w:rsidR="00DB1303" w:rsidRPr="00CC61C7" w:rsidRDefault="00DB1303" w:rsidP="00000EE8">
      <w:pPr>
        <w:pStyle w:val="ListParagraph"/>
      </w:pPr>
      <w:r w:rsidRPr="00CC61C7">
        <w:t xml:space="preserve">21 GHG applications submitted </w:t>
      </w:r>
    </w:p>
    <w:p w14:paraId="622C5DC5" w14:textId="69AFE4CC" w:rsidR="00DB1303" w:rsidRPr="00CC61C7" w:rsidRDefault="00DB1303" w:rsidP="00000EE8">
      <w:pPr>
        <w:pStyle w:val="ListParagraph"/>
      </w:pPr>
      <w:r w:rsidRPr="00CC61C7">
        <w:t xml:space="preserve">12 OEI </w:t>
      </w:r>
      <w:r w:rsidR="002F1D22" w:rsidRPr="00CC61C7">
        <w:t>feasibility licence applications submitted</w:t>
      </w:r>
    </w:p>
    <w:p w14:paraId="620FD35D" w14:textId="11BFC2D9" w:rsidR="002E5836" w:rsidRPr="00CC61C7" w:rsidRDefault="00C742EF" w:rsidP="00000EE8">
      <w:pPr>
        <w:pStyle w:val="ListParagraph"/>
      </w:pPr>
      <w:r w:rsidRPr="00CC61C7">
        <w:t xml:space="preserve">624TB of data authorised for public release </w:t>
      </w:r>
    </w:p>
    <w:p w14:paraId="732EB4E2" w14:textId="3A0DBB36" w:rsidR="00C742EF" w:rsidRPr="00CC61C7" w:rsidRDefault="009D117D" w:rsidP="00000EE8">
      <w:pPr>
        <w:pStyle w:val="ListParagraph"/>
      </w:pPr>
      <w:r w:rsidRPr="00CC61C7">
        <w:t>900+ meetings held with stakeholders</w:t>
      </w:r>
      <w:r w:rsidR="0005480C" w:rsidRPr="00CC61C7">
        <w:t>, across petroleum, GHG and OEI sectors</w:t>
      </w:r>
      <w:r w:rsidR="00CC61C7">
        <w:t>.</w:t>
      </w:r>
      <w:r w:rsidR="0005480C" w:rsidRPr="00CC61C7">
        <w:t xml:space="preserve"> </w:t>
      </w:r>
    </w:p>
    <w:p w14:paraId="26BC7C05" w14:textId="40C39238" w:rsidR="00702AA3" w:rsidRDefault="00C3016C" w:rsidP="00535B9C">
      <w:pPr>
        <w:pStyle w:val="Heading3"/>
      </w:pPr>
      <w:bookmarkStart w:id="55" w:name="_Toc221544016"/>
      <w:bookmarkStart w:id="56" w:name="_Toc221546095"/>
      <w:bookmarkStart w:id="57" w:name="_Toc221627087"/>
      <w:bookmarkStart w:id="58" w:name="_Toc231898364"/>
      <w:r>
        <w:t>Activity highlights</w:t>
      </w:r>
      <w:bookmarkEnd w:id="55"/>
      <w:bookmarkEnd w:id="56"/>
      <w:bookmarkEnd w:id="57"/>
      <w:bookmarkEnd w:id="58"/>
      <w:r>
        <w:t xml:space="preserve"> </w:t>
      </w:r>
    </w:p>
    <w:p w14:paraId="42966D69" w14:textId="0C7A9206" w:rsidR="00C3016C" w:rsidRPr="00472B18" w:rsidRDefault="00C3016C" w:rsidP="00472B18">
      <w:r w:rsidRPr="00472B18">
        <w:t>In offshore petroleum:</w:t>
      </w:r>
    </w:p>
    <w:p w14:paraId="29C80D3E" w14:textId="486E382A" w:rsidR="00C3016C" w:rsidRDefault="005D4116" w:rsidP="00000EE8">
      <w:pPr>
        <w:pStyle w:val="ListParagraph"/>
        <w:numPr>
          <w:ilvl w:val="0"/>
          <w:numId w:val="3"/>
        </w:numPr>
      </w:pPr>
      <w:r>
        <w:t xml:space="preserve">5 petroleum exploration permits </w:t>
      </w:r>
      <w:r w:rsidR="00771449">
        <w:t xml:space="preserve">were </w:t>
      </w:r>
      <w:r>
        <w:t xml:space="preserve">renewed </w:t>
      </w:r>
    </w:p>
    <w:p w14:paraId="0431129A" w14:textId="1B6B66EE" w:rsidR="005D4116" w:rsidRDefault="005D4116" w:rsidP="00000EE8">
      <w:pPr>
        <w:pStyle w:val="ListParagraph"/>
        <w:numPr>
          <w:ilvl w:val="0"/>
          <w:numId w:val="3"/>
        </w:numPr>
      </w:pPr>
      <w:r>
        <w:t xml:space="preserve">4 production licences under assessment </w:t>
      </w:r>
    </w:p>
    <w:p w14:paraId="1808E725" w14:textId="7F0BA7BC" w:rsidR="005D4116" w:rsidRDefault="00F2797F" w:rsidP="00000EE8">
      <w:pPr>
        <w:pStyle w:val="ListParagraph"/>
        <w:numPr>
          <w:ilvl w:val="0"/>
          <w:numId w:val="3"/>
        </w:numPr>
      </w:pPr>
      <w:r>
        <w:t>2 production licences</w:t>
      </w:r>
      <w:r w:rsidR="00771449">
        <w:t xml:space="preserve"> were</w:t>
      </w:r>
      <w:r>
        <w:t xml:space="preserve"> granted</w:t>
      </w:r>
      <w:r w:rsidR="008C2A7C">
        <w:t>.</w:t>
      </w:r>
    </w:p>
    <w:p w14:paraId="62F64743" w14:textId="35E17F5D" w:rsidR="008C2A7C" w:rsidRPr="00472B18" w:rsidRDefault="009D4ECD" w:rsidP="00472B18">
      <w:r w:rsidRPr="00472B18">
        <w:t xml:space="preserve">In offshore GHG: </w:t>
      </w:r>
    </w:p>
    <w:p w14:paraId="026AB442" w14:textId="22652F81" w:rsidR="009D4ECD" w:rsidRDefault="009D4ECD" w:rsidP="00000EE8">
      <w:pPr>
        <w:pStyle w:val="ListParagraph"/>
        <w:numPr>
          <w:ilvl w:val="0"/>
          <w:numId w:val="4"/>
        </w:numPr>
      </w:pPr>
      <w:r>
        <w:t xml:space="preserve">10 new GHG assessment permits </w:t>
      </w:r>
      <w:r w:rsidR="00771449">
        <w:t xml:space="preserve">were </w:t>
      </w:r>
      <w:r w:rsidR="00B6353A">
        <w:t>granted</w:t>
      </w:r>
    </w:p>
    <w:p w14:paraId="5F620A3C" w14:textId="1EDC23A9" w:rsidR="00B6353A" w:rsidRDefault="00B6353A" w:rsidP="00000EE8">
      <w:pPr>
        <w:pStyle w:val="ListParagraph"/>
        <w:numPr>
          <w:ilvl w:val="0"/>
          <w:numId w:val="4"/>
        </w:numPr>
      </w:pPr>
      <w:r>
        <w:t xml:space="preserve">2 Declaration of Identified Storage Formation </w:t>
      </w:r>
      <w:r w:rsidR="00847BF8">
        <w:t>are currently under assessment</w:t>
      </w:r>
      <w:r w:rsidR="00771449">
        <w:t>.</w:t>
      </w:r>
    </w:p>
    <w:p w14:paraId="62203A43" w14:textId="027E6433" w:rsidR="00771449" w:rsidRPr="00472B18" w:rsidRDefault="00771449" w:rsidP="00472B18">
      <w:r w:rsidRPr="00472B18">
        <w:t xml:space="preserve">In offshore </w:t>
      </w:r>
      <w:r w:rsidR="00711A8B" w:rsidRPr="00472B18">
        <w:t xml:space="preserve">electricity: </w:t>
      </w:r>
    </w:p>
    <w:p w14:paraId="5757F69F" w14:textId="7C908610" w:rsidR="00711A8B" w:rsidRDefault="00711A8B" w:rsidP="00000EE8">
      <w:pPr>
        <w:pStyle w:val="ListParagraph"/>
        <w:numPr>
          <w:ilvl w:val="0"/>
          <w:numId w:val="5"/>
        </w:numPr>
      </w:pPr>
      <w:r>
        <w:t xml:space="preserve">6 feasibility licences were granted in the </w:t>
      </w:r>
      <w:r w:rsidR="007133A1">
        <w:t>Gippsland declared area</w:t>
      </w:r>
    </w:p>
    <w:p w14:paraId="00F7EBAC" w14:textId="473D42B2" w:rsidR="007C501C" w:rsidRDefault="007133A1" w:rsidP="00000EE8">
      <w:pPr>
        <w:pStyle w:val="ListParagraph"/>
        <w:numPr>
          <w:ilvl w:val="0"/>
          <w:numId w:val="5"/>
        </w:numPr>
      </w:pPr>
      <w:r>
        <w:t xml:space="preserve">1 feasibility licences </w:t>
      </w:r>
      <w:proofErr w:type="gramStart"/>
      <w:r>
        <w:t>w</w:t>
      </w:r>
      <w:r w:rsidR="007C501C">
        <w:t>as</w:t>
      </w:r>
      <w:proofErr w:type="gramEnd"/>
      <w:r>
        <w:t xml:space="preserve"> granted </w:t>
      </w:r>
      <w:r w:rsidR="007C501C">
        <w:t xml:space="preserve">for the Southern Ocean declared area. </w:t>
      </w:r>
    </w:p>
    <w:p w14:paraId="286D6C1D" w14:textId="2FEB6311" w:rsidR="0099696A" w:rsidRDefault="00233402" w:rsidP="00F57140">
      <w:pPr>
        <w:pStyle w:val="Heading2"/>
      </w:pPr>
      <w:bookmarkStart w:id="59" w:name="_Toc221544017"/>
      <w:bookmarkStart w:id="60" w:name="_Toc221546096"/>
      <w:bookmarkStart w:id="61" w:name="_Toc221627088"/>
      <w:bookmarkStart w:id="62" w:name="_Toc231898365"/>
      <w:r>
        <w:lastRenderedPageBreak/>
        <w:t xml:space="preserve">2024-25 Industry </w:t>
      </w:r>
      <w:r w:rsidR="009351BF">
        <w:t>a</w:t>
      </w:r>
      <w:r w:rsidR="007D78E8">
        <w:t xml:space="preserve">ctivity </w:t>
      </w:r>
      <w:r w:rsidR="009351BF">
        <w:t>o</w:t>
      </w:r>
      <w:r w:rsidR="007D78E8">
        <w:t>verview</w:t>
      </w:r>
      <w:bookmarkEnd w:id="59"/>
      <w:bookmarkEnd w:id="60"/>
      <w:bookmarkEnd w:id="61"/>
      <w:bookmarkEnd w:id="62"/>
      <w:r w:rsidR="007D78E8">
        <w:t xml:space="preserve"> </w:t>
      </w:r>
    </w:p>
    <w:p w14:paraId="370162B5" w14:textId="77777777" w:rsidR="008D4725" w:rsidRDefault="0073484B" w:rsidP="005C598C">
      <w:r w:rsidRPr="0073484B">
        <w:rPr>
          <w:noProof/>
        </w:rPr>
        <w:drawing>
          <wp:inline distT="0" distB="0" distL="0" distR="0" wp14:anchorId="140CDD24" wp14:editId="25C350B4">
            <wp:extent cx="5587815" cy="3951230"/>
            <wp:effectExtent l="0" t="0" r="0" b="0"/>
            <wp:docPr id="325932209" name="Picture 2" descr="Figure 2 is a national map showing offshore energy projects and activities to 30 June 2025. The map has 4 regional activity hubs presented as inset panels. Access the alternative text description under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32209" name="Picture 2" descr="Figure 2 is a national map showing offshore energy projects and activities to 30 June 2025. The map has 4 regional activity hubs presented as inset panels. Access the alternative text description under Figure 1."/>
                    <pic:cNvPicPr>
                      <a:picLocks noChangeAspect="1" noChangeArrowheads="1"/>
                    </pic:cNvPicPr>
                  </pic:nvPicPr>
                  <pic:blipFill>
                    <a:blip r:embed="rId27" cstate="print">
                      <a:extLst>
                        <a:ext uri="{28A0092B-C50C-407E-A947-70E740481C1C}">
                          <a14:useLocalDpi xmlns:a14="http://schemas.microsoft.com/office/drawing/2010/main"/>
                        </a:ext>
                      </a:extLst>
                    </a:blip>
                    <a:stretch>
                      <a:fillRect/>
                    </a:stretch>
                  </pic:blipFill>
                  <pic:spPr bwMode="auto">
                    <a:xfrm>
                      <a:off x="0" y="0"/>
                      <a:ext cx="5587815" cy="3951230"/>
                    </a:xfrm>
                    <a:prstGeom prst="rect">
                      <a:avLst/>
                    </a:prstGeom>
                    <a:noFill/>
                    <a:ln>
                      <a:noFill/>
                    </a:ln>
                  </pic:spPr>
                </pic:pic>
              </a:graphicData>
            </a:graphic>
          </wp:inline>
        </w:drawing>
      </w:r>
    </w:p>
    <w:p w14:paraId="4E4F9AFD" w14:textId="3E2E4B59" w:rsidR="007834E5" w:rsidRDefault="008D4725" w:rsidP="008D4725">
      <w:pPr>
        <w:pStyle w:val="Caption"/>
      </w:pPr>
      <w:bookmarkStart w:id="63" w:name="_Toc221884183"/>
      <w:bookmarkStart w:id="64" w:name="_Toc222316216"/>
      <w:bookmarkStart w:id="65" w:name="_Toc230955001"/>
      <w:r>
        <w:t xml:space="preserve">Figure </w:t>
      </w:r>
      <w:r>
        <w:fldChar w:fldCharType="begin"/>
      </w:r>
      <w:r>
        <w:instrText>SEQ Figure \* ARABIC</w:instrText>
      </w:r>
      <w:r>
        <w:fldChar w:fldCharType="separate"/>
      </w:r>
      <w:r w:rsidR="006F4F61">
        <w:rPr>
          <w:noProof/>
        </w:rPr>
        <w:t>2</w:t>
      </w:r>
      <w:r>
        <w:fldChar w:fldCharType="end"/>
      </w:r>
      <w:r w:rsidRPr="008632BA">
        <w:t>: A national map showing offshore energy activity and licensing highlights in Commonwealth waters for the 2024-25 financial year.</w:t>
      </w:r>
      <w:bookmarkEnd w:id="63"/>
      <w:bookmarkEnd w:id="64"/>
      <w:bookmarkEnd w:id="65"/>
    </w:p>
    <w:p w14:paraId="6676C9D2" w14:textId="142BDF4C" w:rsidR="00A57EE2" w:rsidRPr="00B06AF9" w:rsidRDefault="0065143D" w:rsidP="00476C62">
      <w:pPr>
        <w:pStyle w:val="Heading3"/>
        <w:ind w:left="720"/>
        <w:rPr>
          <w:sz w:val="28"/>
          <w:szCs w:val="28"/>
        </w:rPr>
      </w:pPr>
      <w:bookmarkStart w:id="66" w:name="_Toc231898366"/>
      <w:r w:rsidRPr="00B06AF9">
        <w:rPr>
          <w:sz w:val="28"/>
          <w:szCs w:val="28"/>
        </w:rPr>
        <w:t>2024-25</w:t>
      </w:r>
      <w:r w:rsidR="00EC63D1" w:rsidRPr="00B06AF9">
        <w:rPr>
          <w:sz w:val="28"/>
          <w:szCs w:val="28"/>
        </w:rPr>
        <w:t xml:space="preserve"> Industry </w:t>
      </w:r>
      <w:r w:rsidR="00D92F84" w:rsidRPr="00B06AF9">
        <w:rPr>
          <w:sz w:val="28"/>
          <w:szCs w:val="28"/>
        </w:rPr>
        <w:t>a</w:t>
      </w:r>
      <w:r w:rsidR="00EC63D1" w:rsidRPr="00B06AF9">
        <w:rPr>
          <w:sz w:val="28"/>
          <w:szCs w:val="28"/>
        </w:rPr>
        <w:t xml:space="preserve">ctivity </w:t>
      </w:r>
      <w:r w:rsidR="00D92F84" w:rsidRPr="00B06AF9">
        <w:rPr>
          <w:sz w:val="28"/>
          <w:szCs w:val="28"/>
        </w:rPr>
        <w:t>o</w:t>
      </w:r>
      <w:r w:rsidR="00EC63D1" w:rsidRPr="00B06AF9">
        <w:rPr>
          <w:sz w:val="28"/>
          <w:szCs w:val="28"/>
        </w:rPr>
        <w:t>verview</w:t>
      </w:r>
      <w:r w:rsidR="002F269E" w:rsidRPr="00B06AF9">
        <w:rPr>
          <w:sz w:val="28"/>
          <w:szCs w:val="28"/>
        </w:rPr>
        <w:t xml:space="preserve"> map</w:t>
      </w:r>
      <w:r w:rsidR="00EC63D1" w:rsidRPr="00B06AF9">
        <w:rPr>
          <w:sz w:val="28"/>
          <w:szCs w:val="28"/>
        </w:rPr>
        <w:t xml:space="preserve"> – full </w:t>
      </w:r>
      <w:r w:rsidR="002810F8" w:rsidRPr="00B06AF9">
        <w:rPr>
          <w:sz w:val="28"/>
          <w:szCs w:val="28"/>
        </w:rPr>
        <w:t>alternative</w:t>
      </w:r>
      <w:r w:rsidR="002810F8">
        <w:rPr>
          <w:sz w:val="28"/>
          <w:szCs w:val="28"/>
        </w:rPr>
        <w:t xml:space="preserve"> </w:t>
      </w:r>
      <w:r w:rsidR="0049308D">
        <w:rPr>
          <w:sz w:val="28"/>
          <w:szCs w:val="28"/>
        </w:rPr>
        <w:t>text</w:t>
      </w:r>
      <w:r w:rsidR="002810F8">
        <w:rPr>
          <w:sz w:val="28"/>
          <w:szCs w:val="28"/>
        </w:rPr>
        <w:t>,</w:t>
      </w:r>
      <w:r w:rsidR="0049308D">
        <w:rPr>
          <w:sz w:val="28"/>
          <w:szCs w:val="28"/>
        </w:rPr>
        <w:t xml:space="preserve"> figure</w:t>
      </w:r>
      <w:r w:rsidR="00DF2B86">
        <w:rPr>
          <w:sz w:val="28"/>
          <w:szCs w:val="28"/>
        </w:rPr>
        <w:t xml:space="preserve"> 2</w:t>
      </w:r>
      <w:bookmarkEnd w:id="66"/>
      <w:r w:rsidR="00EC63D1" w:rsidRPr="00B06AF9">
        <w:rPr>
          <w:sz w:val="28"/>
          <w:szCs w:val="28"/>
        </w:rPr>
        <w:t xml:space="preserve"> </w:t>
      </w:r>
    </w:p>
    <w:p w14:paraId="1BCB4045" w14:textId="3D4E036C" w:rsidR="00CA4C80" w:rsidRPr="00F53FE5" w:rsidRDefault="00CA4C80" w:rsidP="000515E6">
      <w:pPr>
        <w:ind w:left="720"/>
        <w:rPr>
          <w:sz w:val="20"/>
          <w:szCs w:val="20"/>
        </w:rPr>
      </w:pPr>
      <w:r w:rsidRPr="00F7177E">
        <w:rPr>
          <w:sz w:val="20"/>
          <w:szCs w:val="20"/>
        </w:rPr>
        <w:t>The</w:t>
      </w:r>
      <w:r w:rsidR="008E4866">
        <w:rPr>
          <w:sz w:val="20"/>
          <w:szCs w:val="20"/>
        </w:rPr>
        <w:t xml:space="preserve"> national</w:t>
      </w:r>
      <w:r w:rsidRPr="00F7177E">
        <w:rPr>
          <w:sz w:val="20"/>
          <w:szCs w:val="20"/>
        </w:rPr>
        <w:t xml:space="preserve"> map</w:t>
      </w:r>
      <w:r w:rsidR="008E4866">
        <w:rPr>
          <w:sz w:val="20"/>
          <w:szCs w:val="20"/>
        </w:rPr>
        <w:t xml:space="preserve"> in Figure 2</w:t>
      </w:r>
      <w:r w:rsidRPr="00F7177E">
        <w:rPr>
          <w:sz w:val="20"/>
          <w:szCs w:val="20"/>
        </w:rPr>
        <w:t xml:space="preserve"> includes </w:t>
      </w:r>
      <w:r w:rsidR="0081528D">
        <w:rPr>
          <w:sz w:val="20"/>
          <w:szCs w:val="20"/>
        </w:rPr>
        <w:t>4</w:t>
      </w:r>
      <w:r w:rsidR="0081528D" w:rsidRPr="00F7177E">
        <w:rPr>
          <w:sz w:val="20"/>
          <w:szCs w:val="20"/>
        </w:rPr>
        <w:t xml:space="preserve"> </w:t>
      </w:r>
      <w:r w:rsidRPr="00F7177E">
        <w:rPr>
          <w:sz w:val="20"/>
          <w:szCs w:val="20"/>
        </w:rPr>
        <w:t>circular inset maps focusing on regional activity hubs in</w:t>
      </w:r>
      <w:r w:rsidR="004C384E">
        <w:rPr>
          <w:sz w:val="20"/>
          <w:szCs w:val="20"/>
        </w:rPr>
        <w:t xml:space="preserve"> offshore </w:t>
      </w:r>
      <w:r w:rsidR="00023D3D">
        <w:rPr>
          <w:sz w:val="20"/>
          <w:szCs w:val="20"/>
        </w:rPr>
        <w:t>Western Australia</w:t>
      </w:r>
      <w:r w:rsidR="001E2A82">
        <w:rPr>
          <w:sz w:val="20"/>
          <w:szCs w:val="20"/>
        </w:rPr>
        <w:t xml:space="preserve">, </w:t>
      </w:r>
      <w:r w:rsidR="007A76C1">
        <w:rPr>
          <w:sz w:val="20"/>
          <w:szCs w:val="20"/>
        </w:rPr>
        <w:t xml:space="preserve">the Northern </w:t>
      </w:r>
      <w:proofErr w:type="gramStart"/>
      <w:r w:rsidR="007A76C1">
        <w:rPr>
          <w:sz w:val="20"/>
          <w:szCs w:val="20"/>
        </w:rPr>
        <w:t xml:space="preserve">Territory </w:t>
      </w:r>
      <w:r w:rsidR="00745C0D">
        <w:rPr>
          <w:sz w:val="20"/>
          <w:szCs w:val="20"/>
        </w:rPr>
        <w:t>,</w:t>
      </w:r>
      <w:proofErr w:type="gramEnd"/>
      <w:r w:rsidR="00745C0D">
        <w:rPr>
          <w:sz w:val="20"/>
          <w:szCs w:val="20"/>
        </w:rPr>
        <w:t xml:space="preserve"> New South</w:t>
      </w:r>
      <w:r w:rsidR="005324F6">
        <w:rPr>
          <w:sz w:val="20"/>
          <w:szCs w:val="20"/>
        </w:rPr>
        <w:t xml:space="preserve"> Wales</w:t>
      </w:r>
      <w:r w:rsidR="0081528D">
        <w:rPr>
          <w:sz w:val="20"/>
          <w:szCs w:val="20"/>
        </w:rPr>
        <w:t xml:space="preserve"> and </w:t>
      </w:r>
      <w:r w:rsidRPr="00F7177E">
        <w:rPr>
          <w:rFonts w:eastAsia="Calibri" w:cs="Calibri"/>
          <w:color w:val="000000" w:themeColor="text1"/>
          <w:sz w:val="20"/>
          <w:szCs w:val="20"/>
        </w:rPr>
        <w:t>Victoria.</w:t>
      </w:r>
      <w:r w:rsidRPr="00F7177E">
        <w:rPr>
          <w:sz w:val="20"/>
          <w:szCs w:val="20"/>
        </w:rPr>
        <w:t xml:space="preserve"> </w:t>
      </w:r>
    </w:p>
    <w:p w14:paraId="5F6D59D3" w14:textId="069B920F" w:rsidR="00CA4C80" w:rsidRPr="00F53FE5" w:rsidRDefault="00CA4C80" w:rsidP="000515E6">
      <w:pPr>
        <w:ind w:left="720"/>
        <w:rPr>
          <w:sz w:val="20"/>
          <w:szCs w:val="20"/>
        </w:rPr>
      </w:pPr>
      <w:r w:rsidRPr="00F53FE5">
        <w:rPr>
          <w:sz w:val="20"/>
          <w:szCs w:val="20"/>
        </w:rPr>
        <w:t xml:space="preserve">These insets magnify project footprints and </w:t>
      </w:r>
      <w:r w:rsidR="00991AF7" w:rsidRPr="00F53FE5">
        <w:rPr>
          <w:sz w:val="20"/>
          <w:szCs w:val="20"/>
        </w:rPr>
        <w:t xml:space="preserve">show </w:t>
      </w:r>
      <w:r w:rsidRPr="00F53FE5">
        <w:rPr>
          <w:sz w:val="20"/>
          <w:szCs w:val="20"/>
        </w:rPr>
        <w:t xml:space="preserve">areas where multiple energy activities </w:t>
      </w:r>
      <w:r w:rsidR="00415B0A" w:rsidRPr="00F53FE5">
        <w:rPr>
          <w:sz w:val="20"/>
          <w:szCs w:val="20"/>
        </w:rPr>
        <w:t>occur</w:t>
      </w:r>
      <w:r w:rsidRPr="00F53FE5">
        <w:rPr>
          <w:sz w:val="20"/>
          <w:szCs w:val="20"/>
        </w:rPr>
        <w:t xml:space="preserve">. In the </w:t>
      </w:r>
      <w:r w:rsidR="00415B0A" w:rsidRPr="00F53FE5">
        <w:rPr>
          <w:sz w:val="20"/>
          <w:szCs w:val="20"/>
        </w:rPr>
        <w:t>N</w:t>
      </w:r>
      <w:r w:rsidRPr="00F53FE5">
        <w:rPr>
          <w:sz w:val="20"/>
          <w:szCs w:val="20"/>
        </w:rPr>
        <w:t>orth</w:t>
      </w:r>
      <w:r w:rsidR="00415B0A" w:rsidRPr="00F53FE5">
        <w:rPr>
          <w:sz w:val="20"/>
          <w:szCs w:val="20"/>
        </w:rPr>
        <w:t>-</w:t>
      </w:r>
      <w:r w:rsidRPr="00F53FE5">
        <w:rPr>
          <w:sz w:val="20"/>
          <w:szCs w:val="20"/>
        </w:rPr>
        <w:t xml:space="preserve">west, petroleum and greenhouse gas projects overlap, while in the </w:t>
      </w:r>
      <w:r w:rsidR="0016711F" w:rsidRPr="00F53FE5">
        <w:rPr>
          <w:sz w:val="20"/>
          <w:szCs w:val="20"/>
        </w:rPr>
        <w:t>S</w:t>
      </w:r>
      <w:r w:rsidRPr="00F53FE5">
        <w:rPr>
          <w:sz w:val="20"/>
          <w:szCs w:val="20"/>
        </w:rPr>
        <w:t>outh</w:t>
      </w:r>
      <w:r w:rsidR="0016711F" w:rsidRPr="00F53FE5">
        <w:rPr>
          <w:sz w:val="20"/>
          <w:szCs w:val="20"/>
        </w:rPr>
        <w:t>-</w:t>
      </w:r>
      <w:r w:rsidRPr="00F53FE5">
        <w:rPr>
          <w:sz w:val="20"/>
          <w:szCs w:val="20"/>
        </w:rPr>
        <w:t xml:space="preserve">east, petroleum, greenhouse gas, and offshore electricity activities coexist. </w:t>
      </w:r>
    </w:p>
    <w:p w14:paraId="7DBAEFA3" w14:textId="0F1991B2" w:rsidR="009926B0" w:rsidRDefault="003E79AD" w:rsidP="009926B0">
      <w:pPr>
        <w:ind w:left="720"/>
        <w:rPr>
          <w:rFonts w:eastAsia="Calibri" w:cs="Calibri"/>
          <w:color w:val="000000" w:themeColor="text1"/>
          <w:sz w:val="20"/>
          <w:szCs w:val="20"/>
        </w:rPr>
      </w:pPr>
      <w:r w:rsidRPr="004F728E">
        <w:rPr>
          <w:sz w:val="20"/>
          <w:szCs w:val="20"/>
        </w:rPr>
        <w:t>A legend outlines the symbols and colour coding used to distinguish the well types and licensing categories.</w:t>
      </w:r>
      <w:r w:rsidR="009926B0" w:rsidRPr="009926B0">
        <w:rPr>
          <w:rFonts w:eastAsia="Calibri" w:cs="Calibri"/>
          <w:color w:val="000000" w:themeColor="text1"/>
          <w:sz w:val="20"/>
          <w:szCs w:val="20"/>
        </w:rPr>
        <w:t xml:space="preserve"> </w:t>
      </w:r>
      <w:r w:rsidR="009926B0" w:rsidRPr="00F53FE5">
        <w:rPr>
          <w:rFonts w:eastAsia="Calibri" w:cs="Calibri"/>
          <w:color w:val="000000" w:themeColor="text1"/>
          <w:sz w:val="20"/>
          <w:szCs w:val="20"/>
        </w:rPr>
        <w:t>The main information on the map includes:</w:t>
      </w:r>
    </w:p>
    <w:p w14:paraId="42027A4C" w14:textId="77777777" w:rsidR="00102AAB" w:rsidRPr="004F4784" w:rsidRDefault="00102AAB" w:rsidP="004F4784">
      <w:pPr>
        <w:pStyle w:val="Alttextbullets"/>
      </w:pPr>
      <w:r w:rsidRPr="004F4784">
        <w:t>declared OEI areas</w:t>
      </w:r>
    </w:p>
    <w:p w14:paraId="5B76EB8F" w14:textId="139350D8" w:rsidR="00645758" w:rsidRPr="00D153C4" w:rsidRDefault="003C67CA" w:rsidP="00B67621">
      <w:pPr>
        <w:pStyle w:val="Alttextbullets"/>
      </w:pPr>
      <w:r w:rsidRPr="00D153C4">
        <w:t>e</w:t>
      </w:r>
      <w:r w:rsidR="00CA4C80" w:rsidRPr="00D153C4">
        <w:t xml:space="preserve">xploration </w:t>
      </w:r>
      <w:r w:rsidR="0016711F" w:rsidRPr="00D153C4">
        <w:t>d</w:t>
      </w:r>
      <w:r w:rsidR="00CA4C80" w:rsidRPr="00D153C4">
        <w:t>rilling locations</w:t>
      </w:r>
    </w:p>
    <w:p w14:paraId="4B9D38F9" w14:textId="78699DE1" w:rsidR="00645758" w:rsidRDefault="003C67CA" w:rsidP="00B67621">
      <w:pPr>
        <w:pStyle w:val="Alttextbullets"/>
      </w:pPr>
      <w:r w:rsidRPr="00D153C4">
        <w:t>n</w:t>
      </w:r>
      <w:r w:rsidR="00CA4C80" w:rsidRPr="00D153C4">
        <w:t xml:space="preserve">ew </w:t>
      </w:r>
      <w:r w:rsidR="0016711F" w:rsidRPr="00D153C4">
        <w:t>f</w:t>
      </w:r>
      <w:r w:rsidR="00CA4C80" w:rsidRPr="00D153C4">
        <w:t xml:space="preserve">ield </w:t>
      </w:r>
      <w:r w:rsidR="0016711F" w:rsidRPr="00D153C4">
        <w:t>d</w:t>
      </w:r>
      <w:r w:rsidR="00CA4C80" w:rsidRPr="00D153C4">
        <w:t xml:space="preserve">evelopment </w:t>
      </w:r>
      <w:r w:rsidR="0016711F" w:rsidRPr="00D153C4">
        <w:t>d</w:t>
      </w:r>
      <w:r w:rsidR="00CA4C80" w:rsidRPr="00D153C4">
        <w:t>rilling locations</w:t>
      </w:r>
    </w:p>
    <w:p w14:paraId="2CFE169D" w14:textId="627D5FAE" w:rsidR="008D0EDD" w:rsidRPr="00D153C4" w:rsidRDefault="008D0EDD" w:rsidP="00E943F1">
      <w:pPr>
        <w:pStyle w:val="Alttextbullets"/>
        <w:spacing w:after="40"/>
      </w:pPr>
      <w:r>
        <w:t xml:space="preserve">feasibility </w:t>
      </w:r>
      <w:r w:rsidR="00013794">
        <w:t>l</w:t>
      </w:r>
      <w:r>
        <w:t xml:space="preserve">icence </w:t>
      </w:r>
      <w:r w:rsidR="00013794">
        <w:t>g</w:t>
      </w:r>
      <w:r>
        <w:t>ranted</w:t>
      </w:r>
    </w:p>
    <w:p w14:paraId="618B2200" w14:textId="0E123E54" w:rsidR="00645758" w:rsidRPr="00D153C4" w:rsidRDefault="003C67CA" w:rsidP="00B67621">
      <w:pPr>
        <w:pStyle w:val="Alttextbullets"/>
      </w:pPr>
      <w:r w:rsidRPr="00D153C4">
        <w:t>f</w:t>
      </w:r>
      <w:r w:rsidR="00CA4C80" w:rsidRPr="00D153C4">
        <w:t xml:space="preserve">ield </w:t>
      </w:r>
      <w:r w:rsidR="0016711F" w:rsidRPr="00D153C4">
        <w:t>i</w:t>
      </w:r>
      <w:r w:rsidR="00CA4C80" w:rsidRPr="00D153C4">
        <w:t xml:space="preserve">nfill </w:t>
      </w:r>
      <w:r w:rsidR="0016711F" w:rsidRPr="00D153C4">
        <w:t>d</w:t>
      </w:r>
      <w:r w:rsidR="00CA4C80" w:rsidRPr="00D153C4">
        <w:t>rilling locations</w:t>
      </w:r>
    </w:p>
    <w:p w14:paraId="493A06D5" w14:textId="7D33D3B5" w:rsidR="00645758" w:rsidRPr="00D153C4" w:rsidRDefault="003C67CA" w:rsidP="00B67621">
      <w:pPr>
        <w:pStyle w:val="Alttextbullets"/>
      </w:pPr>
      <w:r w:rsidRPr="00D153C4">
        <w:t>a</w:t>
      </w:r>
      <w:r w:rsidR="00CA4C80" w:rsidRPr="00D153C4">
        <w:t xml:space="preserve">ppraisal </w:t>
      </w:r>
      <w:r w:rsidR="0016711F" w:rsidRPr="00D153C4">
        <w:t>w</w:t>
      </w:r>
      <w:r w:rsidR="00CA4C80" w:rsidRPr="00D153C4">
        <w:t>ell locations</w:t>
      </w:r>
    </w:p>
    <w:p w14:paraId="0268CD9B" w14:textId="674A1F9E" w:rsidR="00645758" w:rsidRPr="00D153C4" w:rsidRDefault="003C67CA" w:rsidP="00B67621">
      <w:pPr>
        <w:pStyle w:val="Alttextbullets"/>
      </w:pPr>
      <w:r w:rsidRPr="00D153C4">
        <w:t>d</w:t>
      </w:r>
      <w:r w:rsidR="00CA4C80" w:rsidRPr="00D153C4">
        <w:t xml:space="preserve">eclaration of </w:t>
      </w:r>
      <w:r w:rsidR="00872EAB" w:rsidRPr="00D153C4">
        <w:t>s</w:t>
      </w:r>
      <w:r w:rsidR="00CA4C80" w:rsidRPr="00D153C4">
        <w:t xml:space="preserve">torage </w:t>
      </w:r>
      <w:r w:rsidR="00872EAB" w:rsidRPr="00D153C4">
        <w:t>f</w:t>
      </w:r>
      <w:r w:rsidR="00CA4C80" w:rsidRPr="00D153C4">
        <w:t>ormat</w:t>
      </w:r>
      <w:r w:rsidR="00872EAB" w:rsidRPr="00D153C4">
        <w:t>ion</w:t>
      </w:r>
      <w:r w:rsidR="00CA4C80" w:rsidRPr="00D153C4">
        <w:t xml:space="preserve"> (</w:t>
      </w:r>
      <w:proofErr w:type="spellStart"/>
      <w:r w:rsidR="00CA4C80" w:rsidRPr="00D153C4">
        <w:t>DoSF</w:t>
      </w:r>
      <w:proofErr w:type="spellEnd"/>
      <w:r w:rsidR="00CA4C80" w:rsidRPr="00D153C4">
        <w:t xml:space="preserve">) </w:t>
      </w:r>
      <w:r w:rsidR="00872EAB" w:rsidRPr="00D153C4">
        <w:t>a</w:t>
      </w:r>
      <w:r w:rsidR="00CA4C80" w:rsidRPr="00D153C4">
        <w:t>reas</w:t>
      </w:r>
    </w:p>
    <w:p w14:paraId="3339C9B2" w14:textId="641161B7" w:rsidR="00645758" w:rsidRPr="00D153C4" w:rsidRDefault="00BC7400" w:rsidP="00B67621">
      <w:pPr>
        <w:pStyle w:val="Alttextbullets"/>
      </w:pPr>
      <w:r w:rsidRPr="00D153C4">
        <w:t>g</w:t>
      </w:r>
      <w:r w:rsidR="00CA4C80" w:rsidRPr="00D153C4">
        <w:t xml:space="preserve">reenhouse </w:t>
      </w:r>
      <w:r w:rsidR="00872EAB" w:rsidRPr="00D153C4">
        <w:t>g</w:t>
      </w:r>
      <w:r w:rsidR="00CA4C80" w:rsidRPr="00D153C4">
        <w:t xml:space="preserve">as </w:t>
      </w:r>
      <w:r w:rsidR="00872EAB" w:rsidRPr="00D153C4">
        <w:t>a</w:t>
      </w:r>
      <w:r w:rsidR="00CA4C80" w:rsidRPr="00D153C4">
        <w:t xml:space="preserve">ssessment </w:t>
      </w:r>
      <w:r w:rsidR="00872EAB" w:rsidRPr="00D153C4">
        <w:t>p</w:t>
      </w:r>
      <w:r w:rsidR="00CA4C80" w:rsidRPr="00D153C4">
        <w:t>ermits granted 2024-25</w:t>
      </w:r>
      <w:r w:rsidR="002E41BB">
        <w:t>.</w:t>
      </w:r>
    </w:p>
    <w:p w14:paraId="2EF99874" w14:textId="3E257F18" w:rsidR="0093334C" w:rsidRPr="00C87A48" w:rsidRDefault="00FC62EB" w:rsidP="00C87A48">
      <w:pPr>
        <w:ind w:left="720"/>
        <w:rPr>
          <w:sz w:val="20"/>
          <w:szCs w:val="20"/>
        </w:rPr>
      </w:pPr>
      <w:r w:rsidRPr="00C87A48">
        <w:rPr>
          <w:sz w:val="20"/>
          <w:szCs w:val="20"/>
        </w:rPr>
        <w:t>B</w:t>
      </w:r>
      <w:r w:rsidR="00CA4C80" w:rsidRPr="00C87A48">
        <w:rPr>
          <w:sz w:val="20"/>
          <w:szCs w:val="20"/>
        </w:rPr>
        <w:t>ackground information shown on the map:</w:t>
      </w:r>
    </w:p>
    <w:p w14:paraId="0BF71AB7" w14:textId="6953CB9C" w:rsidR="0093334C" w:rsidRPr="008E29FA" w:rsidRDefault="00BC7400" w:rsidP="00C87A48">
      <w:pPr>
        <w:pStyle w:val="Alttextbullets"/>
      </w:pPr>
      <w:r w:rsidRPr="008E29FA">
        <w:t>g</w:t>
      </w:r>
      <w:r w:rsidR="00CA4C80" w:rsidRPr="008E29FA">
        <w:t xml:space="preserve">reenhouse </w:t>
      </w:r>
      <w:r w:rsidR="00762051" w:rsidRPr="008E29FA">
        <w:t>g</w:t>
      </w:r>
      <w:r w:rsidR="00CA4C80" w:rsidRPr="008E29FA">
        <w:t xml:space="preserve">as </w:t>
      </w:r>
      <w:r w:rsidR="00762051" w:rsidRPr="008E29FA">
        <w:t>a</w:t>
      </w:r>
      <w:r w:rsidR="00CA4C80" w:rsidRPr="008E29FA">
        <w:t xml:space="preserve">ssessment </w:t>
      </w:r>
      <w:r w:rsidR="00762051" w:rsidRPr="008E29FA">
        <w:t>p</w:t>
      </w:r>
      <w:r w:rsidR="00CA4C80" w:rsidRPr="008E29FA">
        <w:t>ermits previously granted</w:t>
      </w:r>
    </w:p>
    <w:p w14:paraId="011BEDCA" w14:textId="71026E97" w:rsidR="00CA4C80" w:rsidRPr="008E29FA" w:rsidRDefault="00762051" w:rsidP="00C87A48">
      <w:pPr>
        <w:pStyle w:val="Alttextbullets"/>
      </w:pPr>
      <w:r w:rsidRPr="008E29FA">
        <w:t>p</w:t>
      </w:r>
      <w:r w:rsidR="00CA4C80" w:rsidRPr="008E29FA">
        <w:t xml:space="preserve">etroleum </w:t>
      </w:r>
      <w:r w:rsidRPr="008E29FA">
        <w:t>t</w:t>
      </w:r>
      <w:r w:rsidR="00CA4C80" w:rsidRPr="008E29FA">
        <w:t>itles</w:t>
      </w:r>
      <w:r w:rsidR="002E41BB">
        <w:t>.</w:t>
      </w:r>
    </w:p>
    <w:p w14:paraId="159473DE" w14:textId="7191A34A" w:rsidR="00FF52CF" w:rsidRDefault="00707A1D" w:rsidP="00C21352">
      <w:pPr>
        <w:pStyle w:val="Heading2"/>
      </w:pPr>
      <w:bookmarkStart w:id="67" w:name="_Toc221544018"/>
      <w:bookmarkStart w:id="68" w:name="_Toc221546097"/>
      <w:bookmarkStart w:id="69" w:name="_Toc221627089"/>
      <w:bookmarkStart w:id="70" w:name="_Toc231898367"/>
      <w:r w:rsidRPr="00C21352">
        <w:lastRenderedPageBreak/>
        <w:t>Activity</w:t>
      </w:r>
      <w:r>
        <w:t xml:space="preserve"> </w:t>
      </w:r>
      <w:r w:rsidR="00535CF8">
        <w:t>an</w:t>
      </w:r>
      <w:r w:rsidR="00FF28BF">
        <w:t>d</w:t>
      </w:r>
      <w:r w:rsidR="00535CF8">
        <w:t xml:space="preserve"> i</w:t>
      </w:r>
      <w:r>
        <w:t>nsights</w:t>
      </w:r>
      <w:bookmarkEnd w:id="67"/>
      <w:bookmarkEnd w:id="68"/>
      <w:bookmarkEnd w:id="69"/>
      <w:bookmarkEnd w:id="70"/>
      <w:r>
        <w:t xml:space="preserve"> </w:t>
      </w:r>
    </w:p>
    <w:p w14:paraId="61D8634C" w14:textId="6683A848" w:rsidR="00707A1D" w:rsidRDefault="004772EE" w:rsidP="00C21352">
      <w:pPr>
        <w:pStyle w:val="Heading3"/>
      </w:pPr>
      <w:bookmarkStart w:id="71" w:name="_Toc221544019"/>
      <w:bookmarkStart w:id="72" w:name="_Toc221546098"/>
      <w:bookmarkStart w:id="73" w:name="_Toc221627090"/>
      <w:bookmarkStart w:id="74" w:name="_Toc231898368"/>
      <w:r>
        <w:t xml:space="preserve">OEI </w:t>
      </w:r>
      <w:proofErr w:type="spellStart"/>
      <w:r>
        <w:t>Iicence</w:t>
      </w:r>
      <w:proofErr w:type="spellEnd"/>
      <w:r>
        <w:t xml:space="preserve"> </w:t>
      </w:r>
      <w:r w:rsidRPr="00C21352">
        <w:t>activity</w:t>
      </w:r>
      <w:r>
        <w:t xml:space="preserve"> insights</w:t>
      </w:r>
      <w:bookmarkEnd w:id="71"/>
      <w:bookmarkEnd w:id="72"/>
      <w:bookmarkEnd w:id="73"/>
      <w:bookmarkEnd w:id="74"/>
      <w:r>
        <w:t xml:space="preserve"> </w:t>
      </w:r>
    </w:p>
    <w:p w14:paraId="08084BFA" w14:textId="77777777" w:rsidR="008D4725" w:rsidRDefault="00302DCE" w:rsidP="008D4725">
      <w:pPr>
        <w:keepNext/>
      </w:pPr>
      <w:r w:rsidRPr="00302DCE">
        <w:rPr>
          <w:noProof/>
        </w:rPr>
        <w:drawing>
          <wp:inline distT="0" distB="0" distL="0" distR="0" wp14:anchorId="331F5526" wp14:editId="453394E3">
            <wp:extent cx="5731510" cy="3703469"/>
            <wp:effectExtent l="0" t="0" r="2540" b="0"/>
            <wp:docPr id="319328410" name="Picture 4" descr="A national map showing offshore electricity declared areas and feasibility licences in Commonwealth waters. Access full alt text description under 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328410" name="Picture 4" descr="A national map showing offshore electricity declared areas and feasibility licences in Commonwealth waters. Access full alt text description under Figure 3."/>
                    <pic:cNvPicPr>
                      <a:picLocks noChangeAspect="1" noChangeArrowheads="1"/>
                    </pic:cNvPicPr>
                  </pic:nvPicPr>
                  <pic:blipFill>
                    <a:blip r:embed="rId28" cstate="print">
                      <a:extLst>
                        <a:ext uri="{28A0092B-C50C-407E-A947-70E740481C1C}">
                          <a14:useLocalDpi xmlns:a14="http://schemas.microsoft.com/office/drawing/2010/main"/>
                        </a:ext>
                      </a:extLst>
                    </a:blip>
                    <a:stretch>
                      <a:fillRect/>
                    </a:stretch>
                  </pic:blipFill>
                  <pic:spPr bwMode="auto">
                    <a:xfrm>
                      <a:off x="0" y="0"/>
                      <a:ext cx="5731510" cy="3703469"/>
                    </a:xfrm>
                    <a:prstGeom prst="rect">
                      <a:avLst/>
                    </a:prstGeom>
                    <a:noFill/>
                    <a:ln>
                      <a:noFill/>
                    </a:ln>
                  </pic:spPr>
                </pic:pic>
              </a:graphicData>
            </a:graphic>
          </wp:inline>
        </w:drawing>
      </w:r>
    </w:p>
    <w:p w14:paraId="6849A8F8" w14:textId="21389C35" w:rsidR="008D4725" w:rsidRDefault="008D4725" w:rsidP="0090495F">
      <w:pPr>
        <w:pStyle w:val="Caption"/>
      </w:pPr>
      <w:bookmarkStart w:id="75" w:name="_Toc221884184"/>
      <w:bookmarkStart w:id="76" w:name="_Toc222316217"/>
      <w:bookmarkStart w:id="77" w:name="_Toc230955002"/>
      <w:r>
        <w:t xml:space="preserve">Figure </w:t>
      </w:r>
      <w:r>
        <w:fldChar w:fldCharType="begin"/>
      </w:r>
      <w:r>
        <w:instrText>SEQ Figure \* ARABIC</w:instrText>
      </w:r>
      <w:r>
        <w:fldChar w:fldCharType="separate"/>
      </w:r>
      <w:r w:rsidR="006F4F61">
        <w:rPr>
          <w:noProof/>
        </w:rPr>
        <w:t>3</w:t>
      </w:r>
      <w:r>
        <w:fldChar w:fldCharType="end"/>
      </w:r>
      <w:r>
        <w:t>:</w:t>
      </w:r>
      <w:r w:rsidRPr="000674E9">
        <w:t xml:space="preserve"> Map of offshore electricity declared areas and feasibility licences in Commonwealth waters</w:t>
      </w:r>
      <w:bookmarkEnd w:id="75"/>
      <w:bookmarkEnd w:id="76"/>
      <w:bookmarkEnd w:id="77"/>
    </w:p>
    <w:p w14:paraId="705AC644" w14:textId="75DA9753" w:rsidR="0035679B" w:rsidRPr="00B86174" w:rsidRDefault="0090485F" w:rsidP="00B86174">
      <w:pPr>
        <w:pStyle w:val="Heading4"/>
        <w:ind w:left="720"/>
      </w:pPr>
      <w:r w:rsidRPr="00B86174">
        <w:t>OE</w:t>
      </w:r>
      <w:r w:rsidR="008231AF" w:rsidRPr="00B86174">
        <w:t>I licence activity insights</w:t>
      </w:r>
      <w:r w:rsidR="001433BC" w:rsidRPr="00B86174">
        <w:t xml:space="preserve"> </w:t>
      </w:r>
      <w:r w:rsidR="00BE30EB">
        <w:t>–</w:t>
      </w:r>
      <w:r w:rsidR="001433BC" w:rsidRPr="00B86174">
        <w:t xml:space="preserve"> </w:t>
      </w:r>
      <w:r w:rsidR="00BE30EB">
        <w:t xml:space="preserve">full </w:t>
      </w:r>
      <w:r w:rsidR="002810F8" w:rsidRPr="00B86174">
        <w:t>alternative</w:t>
      </w:r>
      <w:r w:rsidR="002810F8">
        <w:t xml:space="preserve"> </w:t>
      </w:r>
      <w:r w:rsidR="007D4965">
        <w:t>text</w:t>
      </w:r>
      <w:r w:rsidR="002810F8">
        <w:t xml:space="preserve">, </w:t>
      </w:r>
      <w:r w:rsidR="007D4965">
        <w:t>figure 3</w:t>
      </w:r>
    </w:p>
    <w:p w14:paraId="0832C040" w14:textId="0FD15C9B" w:rsidR="008F7242" w:rsidRPr="004E3A6A" w:rsidRDefault="008F7242" w:rsidP="00502F55">
      <w:pPr>
        <w:ind w:left="720"/>
        <w:rPr>
          <w:sz w:val="20"/>
          <w:szCs w:val="20"/>
        </w:rPr>
      </w:pPr>
      <w:r w:rsidRPr="004E3A6A">
        <w:rPr>
          <w:sz w:val="20"/>
          <w:szCs w:val="20"/>
        </w:rPr>
        <w:t xml:space="preserve">A national map showing offshore electricity declared areas and feasibility licences in Commonwealth jurisdiction. Declared areas are outlined and labelled, indicating zones suitable for electricity infrastructure development. Within these areas, feasibility licences are marked, showing locations where applications have been granted. </w:t>
      </w:r>
    </w:p>
    <w:p w14:paraId="41C3CE48" w14:textId="77777777" w:rsidR="00B27AB9" w:rsidRPr="004E3A6A" w:rsidRDefault="008F7242" w:rsidP="00502F55">
      <w:pPr>
        <w:ind w:left="720"/>
        <w:rPr>
          <w:rFonts w:eastAsia="Calibri" w:cs="Calibri"/>
          <w:color w:val="000000" w:themeColor="text1"/>
          <w:sz w:val="20"/>
          <w:szCs w:val="20"/>
        </w:rPr>
      </w:pPr>
      <w:r w:rsidRPr="004E3A6A">
        <w:rPr>
          <w:rFonts w:eastAsia="Calibri" w:cs="Calibri"/>
          <w:color w:val="000000" w:themeColor="text1"/>
          <w:sz w:val="20"/>
          <w:szCs w:val="20"/>
        </w:rPr>
        <w:t xml:space="preserve">There are </w:t>
      </w:r>
      <w:r w:rsidR="00B7741B" w:rsidRPr="004E3A6A">
        <w:rPr>
          <w:rFonts w:eastAsia="Calibri" w:cs="Calibri"/>
          <w:color w:val="000000" w:themeColor="text1"/>
          <w:sz w:val="20"/>
          <w:szCs w:val="20"/>
        </w:rPr>
        <w:t>5</w:t>
      </w:r>
      <w:r w:rsidRPr="004E3A6A">
        <w:rPr>
          <w:rFonts w:eastAsia="Calibri" w:cs="Calibri"/>
          <w:color w:val="000000" w:themeColor="text1"/>
          <w:sz w:val="20"/>
          <w:szCs w:val="20"/>
        </w:rPr>
        <w:t xml:space="preserve"> inset maps showing these declared areas and feasibility licences:</w:t>
      </w:r>
    </w:p>
    <w:p w14:paraId="01D82C68" w14:textId="7F5B99B2" w:rsidR="00A44760" w:rsidRPr="004F4784" w:rsidRDefault="008F7242" w:rsidP="00000EE8">
      <w:pPr>
        <w:pStyle w:val="ListParagraph"/>
        <w:numPr>
          <w:ilvl w:val="0"/>
          <w:numId w:val="27"/>
        </w:numPr>
        <w:rPr>
          <w:sz w:val="20"/>
          <w:szCs w:val="20"/>
        </w:rPr>
      </w:pPr>
      <w:r w:rsidRPr="004F4784">
        <w:rPr>
          <w:sz w:val="20"/>
          <w:szCs w:val="20"/>
        </w:rPr>
        <w:t xml:space="preserve">Bunbury </w:t>
      </w:r>
      <w:r w:rsidR="00B7638B" w:rsidRPr="004F4784">
        <w:rPr>
          <w:sz w:val="20"/>
          <w:szCs w:val="20"/>
        </w:rPr>
        <w:t>d</w:t>
      </w:r>
      <w:r w:rsidRPr="004F4784">
        <w:rPr>
          <w:sz w:val="20"/>
          <w:szCs w:val="20"/>
        </w:rPr>
        <w:t xml:space="preserve">eclared </w:t>
      </w:r>
      <w:r w:rsidR="00B7638B" w:rsidRPr="004F4784">
        <w:rPr>
          <w:sz w:val="20"/>
          <w:szCs w:val="20"/>
        </w:rPr>
        <w:t>a</w:t>
      </w:r>
      <w:r w:rsidRPr="004F4784">
        <w:rPr>
          <w:sz w:val="20"/>
          <w:szCs w:val="20"/>
        </w:rPr>
        <w:t>rea, in Western Australian waters, with no feasibility licences.</w:t>
      </w:r>
    </w:p>
    <w:p w14:paraId="0C7D0E66" w14:textId="1CCDC867" w:rsidR="005E6BEA" w:rsidRPr="004F4784" w:rsidRDefault="008F7242" w:rsidP="00000EE8">
      <w:pPr>
        <w:pStyle w:val="ListParagraph"/>
        <w:numPr>
          <w:ilvl w:val="0"/>
          <w:numId w:val="27"/>
        </w:numPr>
        <w:rPr>
          <w:rFonts w:eastAsia="Calibri" w:cs="Calibri"/>
          <w:color w:val="000000" w:themeColor="text1"/>
          <w:sz w:val="20"/>
          <w:szCs w:val="20"/>
        </w:rPr>
      </w:pPr>
      <w:proofErr w:type="gramStart"/>
      <w:r w:rsidRPr="004F4784">
        <w:rPr>
          <w:sz w:val="20"/>
          <w:szCs w:val="20"/>
        </w:rPr>
        <w:t xml:space="preserve">Southern </w:t>
      </w:r>
      <w:r w:rsidR="00B7638B" w:rsidRPr="004F4784">
        <w:rPr>
          <w:sz w:val="20"/>
          <w:szCs w:val="20"/>
        </w:rPr>
        <w:t>o</w:t>
      </w:r>
      <w:r w:rsidRPr="004F4784">
        <w:rPr>
          <w:sz w:val="20"/>
          <w:szCs w:val="20"/>
        </w:rPr>
        <w:t>cean</w:t>
      </w:r>
      <w:proofErr w:type="gramEnd"/>
      <w:r w:rsidRPr="004F4784">
        <w:rPr>
          <w:sz w:val="20"/>
          <w:szCs w:val="20"/>
        </w:rPr>
        <w:t xml:space="preserve"> </w:t>
      </w:r>
      <w:r w:rsidR="00B7638B" w:rsidRPr="004F4784">
        <w:rPr>
          <w:sz w:val="20"/>
          <w:szCs w:val="20"/>
        </w:rPr>
        <w:t>d</w:t>
      </w:r>
      <w:r w:rsidRPr="004F4784">
        <w:rPr>
          <w:sz w:val="20"/>
          <w:szCs w:val="20"/>
        </w:rPr>
        <w:t xml:space="preserve">eclared </w:t>
      </w:r>
      <w:r w:rsidR="00B7638B" w:rsidRPr="004F4784">
        <w:rPr>
          <w:sz w:val="20"/>
          <w:szCs w:val="20"/>
        </w:rPr>
        <w:t>a</w:t>
      </w:r>
      <w:r w:rsidRPr="004F4784">
        <w:rPr>
          <w:sz w:val="20"/>
          <w:szCs w:val="20"/>
        </w:rPr>
        <w:t>rea, in Victorian waters, with one feasibility licence granted.</w:t>
      </w:r>
    </w:p>
    <w:p w14:paraId="616AC22D" w14:textId="03F2964F" w:rsidR="0010443C" w:rsidRPr="004F4784" w:rsidRDefault="008F7242" w:rsidP="00000EE8">
      <w:pPr>
        <w:pStyle w:val="ListParagraph"/>
        <w:numPr>
          <w:ilvl w:val="0"/>
          <w:numId w:val="27"/>
        </w:numPr>
        <w:rPr>
          <w:sz w:val="20"/>
          <w:szCs w:val="20"/>
        </w:rPr>
      </w:pPr>
      <w:r w:rsidRPr="004F4784">
        <w:rPr>
          <w:sz w:val="20"/>
          <w:szCs w:val="20"/>
        </w:rPr>
        <w:t>Gippsland</w:t>
      </w:r>
      <w:r w:rsidR="00836A03" w:rsidRPr="004F4784">
        <w:rPr>
          <w:sz w:val="20"/>
          <w:szCs w:val="20"/>
        </w:rPr>
        <w:t xml:space="preserve"> </w:t>
      </w:r>
      <w:r w:rsidR="00B7741B" w:rsidRPr="004F4784">
        <w:rPr>
          <w:sz w:val="20"/>
          <w:szCs w:val="20"/>
        </w:rPr>
        <w:t>d</w:t>
      </w:r>
      <w:r w:rsidRPr="004F4784">
        <w:rPr>
          <w:sz w:val="20"/>
          <w:szCs w:val="20"/>
        </w:rPr>
        <w:t xml:space="preserve">eclared </w:t>
      </w:r>
      <w:r w:rsidR="00B7741B" w:rsidRPr="004F4784">
        <w:rPr>
          <w:sz w:val="20"/>
          <w:szCs w:val="20"/>
        </w:rPr>
        <w:t>a</w:t>
      </w:r>
      <w:r w:rsidRPr="004F4784">
        <w:rPr>
          <w:sz w:val="20"/>
          <w:szCs w:val="20"/>
        </w:rPr>
        <w:t xml:space="preserve">rea, in Victorian waters, with </w:t>
      </w:r>
      <w:r w:rsidR="00B7741B" w:rsidRPr="004F4784">
        <w:rPr>
          <w:sz w:val="20"/>
          <w:szCs w:val="20"/>
        </w:rPr>
        <w:t>12</w:t>
      </w:r>
      <w:r w:rsidRPr="004F4784">
        <w:rPr>
          <w:sz w:val="20"/>
          <w:szCs w:val="20"/>
        </w:rPr>
        <w:t xml:space="preserve"> feasibility licences granted, and Bass </w:t>
      </w:r>
      <w:r w:rsidR="00B7741B" w:rsidRPr="004F4784">
        <w:rPr>
          <w:sz w:val="20"/>
          <w:szCs w:val="20"/>
        </w:rPr>
        <w:t>d</w:t>
      </w:r>
      <w:r w:rsidRPr="004F4784">
        <w:rPr>
          <w:sz w:val="20"/>
          <w:szCs w:val="20"/>
        </w:rPr>
        <w:t xml:space="preserve">eclared </w:t>
      </w:r>
      <w:r w:rsidR="00B7741B" w:rsidRPr="004F4784">
        <w:rPr>
          <w:sz w:val="20"/>
          <w:szCs w:val="20"/>
        </w:rPr>
        <w:t>a</w:t>
      </w:r>
      <w:r w:rsidRPr="004F4784">
        <w:rPr>
          <w:sz w:val="20"/>
          <w:szCs w:val="20"/>
        </w:rPr>
        <w:t>rea, in Tasmanian waters, with no feasibility licences.</w:t>
      </w:r>
    </w:p>
    <w:p w14:paraId="6860788B" w14:textId="0A382544" w:rsidR="008F7242" w:rsidRPr="004F4784" w:rsidRDefault="008F7242" w:rsidP="00000EE8">
      <w:pPr>
        <w:pStyle w:val="ListParagraph"/>
        <w:numPr>
          <w:ilvl w:val="0"/>
          <w:numId w:val="27"/>
        </w:numPr>
        <w:rPr>
          <w:sz w:val="20"/>
          <w:szCs w:val="20"/>
        </w:rPr>
      </w:pPr>
      <w:r w:rsidRPr="004F4784">
        <w:rPr>
          <w:sz w:val="20"/>
          <w:szCs w:val="20"/>
        </w:rPr>
        <w:t xml:space="preserve">Hunter </w:t>
      </w:r>
      <w:r w:rsidR="00B7741B" w:rsidRPr="004F4784">
        <w:rPr>
          <w:sz w:val="20"/>
          <w:szCs w:val="20"/>
        </w:rPr>
        <w:t>d</w:t>
      </w:r>
      <w:r w:rsidRPr="004F4784">
        <w:rPr>
          <w:sz w:val="20"/>
          <w:szCs w:val="20"/>
        </w:rPr>
        <w:t xml:space="preserve">eclared </w:t>
      </w:r>
      <w:r w:rsidR="00B7741B" w:rsidRPr="004F4784">
        <w:rPr>
          <w:sz w:val="20"/>
          <w:szCs w:val="20"/>
        </w:rPr>
        <w:t>a</w:t>
      </w:r>
      <w:r w:rsidRPr="004F4784">
        <w:rPr>
          <w:sz w:val="20"/>
          <w:szCs w:val="20"/>
        </w:rPr>
        <w:t>rea, in New South Wales waters, with one feasibility licence offered.</w:t>
      </w:r>
    </w:p>
    <w:p w14:paraId="57FD5565" w14:textId="3EF2C9B0" w:rsidR="008F7242" w:rsidRPr="004F4784" w:rsidRDefault="008F7242" w:rsidP="00000EE8">
      <w:pPr>
        <w:pStyle w:val="ListParagraph"/>
        <w:numPr>
          <w:ilvl w:val="0"/>
          <w:numId w:val="27"/>
        </w:numPr>
        <w:rPr>
          <w:sz w:val="20"/>
          <w:szCs w:val="20"/>
        </w:rPr>
      </w:pPr>
      <w:r w:rsidRPr="004F4784">
        <w:rPr>
          <w:sz w:val="20"/>
          <w:szCs w:val="20"/>
        </w:rPr>
        <w:t xml:space="preserve">Illawarra </w:t>
      </w:r>
      <w:r w:rsidR="00B7741B" w:rsidRPr="004F4784">
        <w:rPr>
          <w:sz w:val="20"/>
          <w:szCs w:val="20"/>
        </w:rPr>
        <w:t>d</w:t>
      </w:r>
      <w:r w:rsidRPr="004F4784">
        <w:rPr>
          <w:sz w:val="20"/>
          <w:szCs w:val="20"/>
        </w:rPr>
        <w:t xml:space="preserve">eclared </w:t>
      </w:r>
      <w:r w:rsidR="00B7741B" w:rsidRPr="004F4784">
        <w:rPr>
          <w:sz w:val="20"/>
          <w:szCs w:val="20"/>
        </w:rPr>
        <w:t>a</w:t>
      </w:r>
      <w:r w:rsidRPr="004F4784">
        <w:rPr>
          <w:sz w:val="20"/>
          <w:szCs w:val="20"/>
        </w:rPr>
        <w:t>rea, in New South Wales waters, with no feasibility licences.</w:t>
      </w:r>
    </w:p>
    <w:p w14:paraId="38AAAA93" w14:textId="40B0D99A" w:rsidR="00806200" w:rsidRPr="004E3A6A" w:rsidRDefault="008F7242" w:rsidP="00E24C89">
      <w:pPr>
        <w:ind w:left="720"/>
        <w:rPr>
          <w:rFonts w:eastAsia="Calibri" w:cs="Calibri"/>
          <w:b/>
          <w:iCs/>
          <w:color w:val="000000" w:themeColor="text1"/>
          <w:sz w:val="20"/>
          <w:szCs w:val="20"/>
        </w:rPr>
      </w:pPr>
      <w:r w:rsidRPr="004E3A6A">
        <w:rPr>
          <w:rFonts w:eastAsia="Calibri" w:cs="Calibri"/>
          <w:color w:val="000000" w:themeColor="text1"/>
          <w:sz w:val="20"/>
          <w:szCs w:val="20"/>
        </w:rPr>
        <w:t>Text on the map</w:t>
      </w:r>
      <w:r w:rsidR="00B7741B" w:rsidRPr="004E3A6A">
        <w:rPr>
          <w:rFonts w:eastAsia="Calibri" w:cs="Calibri"/>
          <w:color w:val="000000" w:themeColor="text1"/>
          <w:sz w:val="20"/>
          <w:szCs w:val="20"/>
        </w:rPr>
        <w:t xml:space="preserve"> states</w:t>
      </w:r>
      <w:r w:rsidR="00A37B21">
        <w:rPr>
          <w:rFonts w:eastAsia="Calibri" w:cs="Calibri"/>
          <w:color w:val="000000" w:themeColor="text1"/>
          <w:sz w:val="20"/>
          <w:szCs w:val="20"/>
        </w:rPr>
        <w:t xml:space="preserve"> </w:t>
      </w:r>
      <w:r w:rsidR="00806200" w:rsidRPr="004E3A6A">
        <w:rPr>
          <w:rFonts w:eastAsia="Calibri" w:cs="Calibri"/>
          <w:color w:val="000000" w:themeColor="text1"/>
          <w:sz w:val="20"/>
          <w:szCs w:val="20"/>
        </w:rPr>
        <w:t>‘</w:t>
      </w:r>
      <w:r w:rsidRPr="004E3A6A">
        <w:rPr>
          <w:rFonts w:eastAsia="Calibri" w:cs="Calibri"/>
          <w:color w:val="000000" w:themeColor="text1"/>
          <w:sz w:val="20"/>
          <w:szCs w:val="20"/>
        </w:rPr>
        <w:t>In 2024-25:</w:t>
      </w:r>
    </w:p>
    <w:p w14:paraId="1B3099CA" w14:textId="6CEEF9D7" w:rsidR="00806200" w:rsidRPr="00493FBB" w:rsidRDefault="00B068A1" w:rsidP="004F4784">
      <w:pPr>
        <w:pStyle w:val="Alttextbullets"/>
      </w:pPr>
      <w:r w:rsidRPr="00493FBB">
        <w:t>t</w:t>
      </w:r>
      <w:r w:rsidR="008F7242" w:rsidRPr="00493FBB">
        <w:t xml:space="preserve">he </w:t>
      </w:r>
      <w:proofErr w:type="gramStart"/>
      <w:r w:rsidR="008F7242" w:rsidRPr="00493FBB">
        <w:t xml:space="preserve">Southern </w:t>
      </w:r>
      <w:r w:rsidR="007B3D02" w:rsidRPr="00493FBB">
        <w:t>o</w:t>
      </w:r>
      <w:r w:rsidR="008F7242" w:rsidRPr="00493FBB">
        <w:t>cean</w:t>
      </w:r>
      <w:proofErr w:type="gramEnd"/>
      <w:r w:rsidR="008F7242" w:rsidRPr="00493FBB">
        <w:t>, Illawarra, Bunbury and Bass feasibility licensing rounds closed</w:t>
      </w:r>
    </w:p>
    <w:p w14:paraId="37E3E1BD" w14:textId="77777777" w:rsidR="00806200" w:rsidRPr="00493FBB" w:rsidRDefault="008F7242" w:rsidP="004F4784">
      <w:pPr>
        <w:pStyle w:val="Alttextbullets"/>
      </w:pPr>
      <w:r w:rsidRPr="00493FBB">
        <w:t>7 feasibility licence applications received</w:t>
      </w:r>
    </w:p>
    <w:p w14:paraId="01554D2D" w14:textId="693BF042" w:rsidR="003C561F" w:rsidRPr="00493FBB" w:rsidRDefault="00B068A1" w:rsidP="004F4784">
      <w:pPr>
        <w:pStyle w:val="Alttextbullets"/>
      </w:pPr>
      <w:r w:rsidRPr="00493FBB">
        <w:t>t</w:t>
      </w:r>
      <w:r w:rsidR="008F7242" w:rsidRPr="00493FBB">
        <w:t xml:space="preserve">he Gippsland and </w:t>
      </w:r>
      <w:proofErr w:type="gramStart"/>
      <w:r w:rsidR="008F7242" w:rsidRPr="00493FBB">
        <w:t xml:space="preserve">Southern </w:t>
      </w:r>
      <w:r w:rsidR="007B3D02" w:rsidRPr="00493FBB">
        <w:t>o</w:t>
      </w:r>
      <w:r w:rsidR="008F7242" w:rsidRPr="00493FBB">
        <w:t>cean</w:t>
      </w:r>
      <w:proofErr w:type="gramEnd"/>
      <w:r w:rsidR="008F7242" w:rsidRPr="00493FBB">
        <w:t xml:space="preserve"> feasibility licensing rounds were finalised</w:t>
      </w:r>
    </w:p>
    <w:p w14:paraId="0BCFBFD5" w14:textId="5F1DE99D" w:rsidR="003C561F" w:rsidRPr="008E29FA" w:rsidRDefault="008F7242" w:rsidP="004F4784">
      <w:pPr>
        <w:pStyle w:val="Alttextbullets"/>
      </w:pPr>
      <w:r w:rsidRPr="008E29FA">
        <w:t xml:space="preserve">7 feasibility licences granted (6 in Gippsland and 1 in </w:t>
      </w:r>
      <w:proofErr w:type="gramStart"/>
      <w:r w:rsidRPr="008E29FA">
        <w:t xml:space="preserve">Southern </w:t>
      </w:r>
      <w:r w:rsidR="00EE1AE3" w:rsidRPr="008E29FA">
        <w:t>o</w:t>
      </w:r>
      <w:r w:rsidRPr="008E29FA">
        <w:t>cean</w:t>
      </w:r>
      <w:proofErr w:type="gramEnd"/>
      <w:r w:rsidRPr="008E29FA">
        <w:t>)</w:t>
      </w:r>
      <w:r w:rsidR="003C561F" w:rsidRPr="008E29FA">
        <w:t>.</w:t>
      </w:r>
      <w:r w:rsidR="005E3483">
        <w:t>’</w:t>
      </w:r>
    </w:p>
    <w:p w14:paraId="2CC1E8EC" w14:textId="23192E63" w:rsidR="008F7242" w:rsidRPr="004E3A6A" w:rsidRDefault="008F7242" w:rsidP="004F4784">
      <w:pPr>
        <w:ind w:left="720"/>
        <w:rPr>
          <w:sz w:val="20"/>
          <w:szCs w:val="20"/>
        </w:rPr>
      </w:pPr>
      <w:r w:rsidRPr="004E3A6A">
        <w:rPr>
          <w:sz w:val="20"/>
          <w:szCs w:val="20"/>
        </w:rPr>
        <w:t xml:space="preserve">As at </w:t>
      </w:r>
      <w:r w:rsidR="00EE1AE3" w:rsidRPr="004E3A6A">
        <w:rPr>
          <w:sz w:val="20"/>
          <w:szCs w:val="20"/>
        </w:rPr>
        <w:t xml:space="preserve">the </w:t>
      </w:r>
      <w:r w:rsidRPr="004E3A6A">
        <w:rPr>
          <w:sz w:val="20"/>
          <w:szCs w:val="20"/>
        </w:rPr>
        <w:t xml:space="preserve">end </w:t>
      </w:r>
      <w:r w:rsidR="00EE1AE3" w:rsidRPr="004E3A6A">
        <w:rPr>
          <w:sz w:val="20"/>
          <w:szCs w:val="20"/>
        </w:rPr>
        <w:t xml:space="preserve">of </w:t>
      </w:r>
      <w:r w:rsidRPr="004E3A6A">
        <w:rPr>
          <w:sz w:val="20"/>
          <w:szCs w:val="20"/>
        </w:rPr>
        <w:t xml:space="preserve">June 2025, 6 feasibility licence applications </w:t>
      </w:r>
      <w:r w:rsidR="00EE1AE3" w:rsidRPr="004E3A6A">
        <w:rPr>
          <w:sz w:val="20"/>
          <w:szCs w:val="20"/>
        </w:rPr>
        <w:t xml:space="preserve">were </w:t>
      </w:r>
      <w:r w:rsidRPr="004E3A6A">
        <w:rPr>
          <w:sz w:val="20"/>
          <w:szCs w:val="20"/>
        </w:rPr>
        <w:t>under consideration</w:t>
      </w:r>
      <w:r w:rsidR="00EE1AE3" w:rsidRPr="004E3A6A">
        <w:rPr>
          <w:sz w:val="20"/>
          <w:szCs w:val="20"/>
        </w:rPr>
        <w:t xml:space="preserve">. </w:t>
      </w:r>
    </w:p>
    <w:p w14:paraId="659C0D0A" w14:textId="7347B479" w:rsidR="00920DDF" w:rsidRPr="004E3A6A" w:rsidRDefault="002E53DD" w:rsidP="00947500">
      <w:pPr>
        <w:ind w:left="720"/>
        <w:rPr>
          <w:rFonts w:eastAsia="Calibri" w:cs="Calibri"/>
          <w:color w:val="000000" w:themeColor="text1"/>
          <w:sz w:val="20"/>
          <w:szCs w:val="20"/>
        </w:rPr>
      </w:pPr>
      <w:r>
        <w:rPr>
          <w:rFonts w:eastAsia="Calibri" w:cs="Calibri"/>
          <w:color w:val="000000" w:themeColor="text1"/>
          <w:sz w:val="20"/>
          <w:szCs w:val="20"/>
        </w:rPr>
        <w:lastRenderedPageBreak/>
        <w:t xml:space="preserve">Below the </w:t>
      </w:r>
      <w:r w:rsidR="006A4AF7">
        <w:rPr>
          <w:rFonts w:eastAsia="Calibri" w:cs="Calibri"/>
          <w:color w:val="000000" w:themeColor="text1"/>
          <w:sz w:val="20"/>
          <w:szCs w:val="20"/>
        </w:rPr>
        <w:t xml:space="preserve">map’s </w:t>
      </w:r>
      <w:r>
        <w:rPr>
          <w:rFonts w:eastAsia="Calibri" w:cs="Calibri"/>
          <w:color w:val="000000" w:themeColor="text1"/>
          <w:sz w:val="20"/>
          <w:szCs w:val="20"/>
        </w:rPr>
        <w:t>legend</w:t>
      </w:r>
      <w:r w:rsidR="006A4AF7">
        <w:rPr>
          <w:rFonts w:eastAsia="Calibri" w:cs="Calibri"/>
          <w:color w:val="000000" w:themeColor="text1"/>
          <w:sz w:val="20"/>
          <w:szCs w:val="20"/>
        </w:rPr>
        <w:t>,</w:t>
      </w:r>
      <w:r>
        <w:rPr>
          <w:rFonts w:eastAsia="Calibri" w:cs="Calibri"/>
          <w:color w:val="000000" w:themeColor="text1"/>
          <w:sz w:val="20"/>
          <w:szCs w:val="20"/>
        </w:rPr>
        <w:t xml:space="preserve"> it</w:t>
      </w:r>
      <w:r w:rsidR="008F7242" w:rsidRPr="004E3A6A">
        <w:rPr>
          <w:rFonts w:eastAsia="Calibri" w:cs="Calibri"/>
          <w:color w:val="000000" w:themeColor="text1"/>
          <w:sz w:val="20"/>
          <w:szCs w:val="20"/>
        </w:rPr>
        <w:t xml:space="preserve"> </w:t>
      </w:r>
      <w:r w:rsidR="002619AB">
        <w:rPr>
          <w:rFonts w:eastAsia="Calibri" w:cs="Calibri"/>
          <w:color w:val="000000" w:themeColor="text1"/>
          <w:sz w:val="20"/>
          <w:szCs w:val="20"/>
        </w:rPr>
        <w:t>states</w:t>
      </w:r>
      <w:r w:rsidR="008F7242" w:rsidRPr="004E3A6A">
        <w:rPr>
          <w:rFonts w:eastAsia="Calibri" w:cs="Calibri"/>
          <w:color w:val="000000" w:themeColor="text1"/>
          <w:sz w:val="20"/>
          <w:szCs w:val="20"/>
        </w:rPr>
        <w:t xml:space="preserve">: </w:t>
      </w:r>
      <w:r w:rsidR="008935AA" w:rsidRPr="004E3A6A">
        <w:rPr>
          <w:rFonts w:eastAsia="Calibri" w:cs="Calibri"/>
          <w:color w:val="000000" w:themeColor="text1"/>
          <w:sz w:val="20"/>
          <w:szCs w:val="20"/>
        </w:rPr>
        <w:t>‘</w:t>
      </w:r>
      <w:r w:rsidR="004C625A" w:rsidRPr="004E3A6A">
        <w:rPr>
          <w:rFonts w:eastAsia="Calibri" w:cs="Calibri"/>
          <w:color w:val="000000" w:themeColor="text1"/>
          <w:sz w:val="20"/>
          <w:szCs w:val="20"/>
        </w:rPr>
        <w:t>a</w:t>
      </w:r>
      <w:r w:rsidR="008F7242" w:rsidRPr="004E3A6A">
        <w:rPr>
          <w:rFonts w:eastAsia="Calibri" w:cs="Calibri"/>
          <w:color w:val="000000" w:themeColor="text1"/>
          <w:sz w:val="20"/>
          <w:szCs w:val="20"/>
        </w:rPr>
        <w:t xml:space="preserve"> declared area </w:t>
      </w:r>
      <w:r w:rsidR="00AC0A46" w:rsidRPr="004E3A6A">
        <w:rPr>
          <w:rFonts w:eastAsia="Calibri" w:cs="Calibri"/>
          <w:color w:val="000000" w:themeColor="text1"/>
          <w:sz w:val="20"/>
          <w:szCs w:val="20"/>
        </w:rPr>
        <w:t>is an area that has been de</w:t>
      </w:r>
      <w:r w:rsidR="001813F5" w:rsidRPr="004E3A6A">
        <w:rPr>
          <w:rFonts w:eastAsia="Calibri" w:cs="Calibri"/>
          <w:color w:val="000000" w:themeColor="text1"/>
          <w:sz w:val="20"/>
          <w:szCs w:val="20"/>
        </w:rPr>
        <w:t xml:space="preserve">clared </w:t>
      </w:r>
      <w:r w:rsidR="00885A95" w:rsidRPr="004E3A6A">
        <w:rPr>
          <w:rFonts w:eastAsia="Calibri" w:cs="Calibri"/>
          <w:color w:val="000000" w:themeColor="text1"/>
          <w:sz w:val="20"/>
          <w:szCs w:val="20"/>
        </w:rPr>
        <w:t xml:space="preserve">as suitable for offshore renewable energy </w:t>
      </w:r>
      <w:r w:rsidR="00EC2F22" w:rsidRPr="004E3A6A">
        <w:rPr>
          <w:rFonts w:eastAsia="Calibri" w:cs="Calibri"/>
          <w:color w:val="000000" w:themeColor="text1"/>
          <w:sz w:val="20"/>
          <w:szCs w:val="20"/>
        </w:rPr>
        <w:t xml:space="preserve">projects by the Minister for </w:t>
      </w:r>
      <w:r w:rsidR="00920DDF" w:rsidRPr="004E3A6A">
        <w:rPr>
          <w:rFonts w:eastAsia="Calibri" w:cs="Calibri"/>
          <w:color w:val="000000" w:themeColor="text1"/>
          <w:sz w:val="20"/>
          <w:szCs w:val="20"/>
        </w:rPr>
        <w:t xml:space="preserve">Climate Change </w:t>
      </w:r>
      <w:r w:rsidR="00A15EFD" w:rsidRPr="004E3A6A">
        <w:rPr>
          <w:rFonts w:eastAsia="Calibri" w:cs="Calibri"/>
          <w:color w:val="000000" w:themeColor="text1"/>
          <w:sz w:val="20"/>
          <w:szCs w:val="20"/>
        </w:rPr>
        <w:t>and Energy under section 17 of the OEI Act</w:t>
      </w:r>
      <w:r w:rsidR="00DB28CB" w:rsidRPr="004E3A6A">
        <w:rPr>
          <w:rFonts w:eastAsia="Calibri" w:cs="Calibri"/>
          <w:color w:val="000000" w:themeColor="text1"/>
          <w:sz w:val="20"/>
          <w:szCs w:val="20"/>
        </w:rPr>
        <w:t>.’</w:t>
      </w:r>
      <w:r w:rsidR="00A15EFD" w:rsidRPr="004E3A6A">
        <w:rPr>
          <w:rFonts w:eastAsia="Calibri" w:cs="Calibri"/>
          <w:color w:val="000000" w:themeColor="text1"/>
          <w:sz w:val="20"/>
          <w:szCs w:val="20"/>
        </w:rPr>
        <w:t xml:space="preserve"> </w:t>
      </w:r>
    </w:p>
    <w:p w14:paraId="473F261D" w14:textId="02C680E1" w:rsidR="007B503C" w:rsidRDefault="00F33C15" w:rsidP="00883E95">
      <w:pPr>
        <w:pStyle w:val="Heading3"/>
      </w:pPr>
      <w:bookmarkStart w:id="78" w:name="_Toc221544020"/>
      <w:bookmarkStart w:id="79" w:name="_Toc221546099"/>
      <w:bookmarkStart w:id="80" w:name="_Toc221627091"/>
      <w:bookmarkStart w:id="81" w:name="_Toc231898369"/>
      <w:r>
        <w:t>Gippsland declared area update</w:t>
      </w:r>
      <w:bookmarkEnd w:id="78"/>
      <w:bookmarkEnd w:id="79"/>
      <w:bookmarkEnd w:id="80"/>
      <w:bookmarkEnd w:id="81"/>
      <w:r>
        <w:t xml:space="preserve"> </w:t>
      </w:r>
    </w:p>
    <w:p w14:paraId="662F4E7C" w14:textId="43F12D10" w:rsidR="00F33C15" w:rsidRPr="00222F0D" w:rsidRDefault="00FF44C6" w:rsidP="00F33C15">
      <w:r w:rsidRPr="00222F0D">
        <w:t xml:space="preserve">The Minister for Climate Change and Energy granted 12 feasibility licences by the end of </w:t>
      </w:r>
      <w:r w:rsidR="003C2E9D" w:rsidRPr="00222F0D">
        <w:t>June 2025, after a high</w:t>
      </w:r>
      <w:r w:rsidR="008C1BEF">
        <w:t>ly</w:t>
      </w:r>
      <w:r w:rsidR="003C2E9D" w:rsidRPr="00222F0D">
        <w:t xml:space="preserve"> competitive first feasibility</w:t>
      </w:r>
      <w:r w:rsidR="002F3B05" w:rsidRPr="00222F0D">
        <w:t xml:space="preserve"> licensing round in Gippsland, Victoria. </w:t>
      </w:r>
    </w:p>
    <w:p w14:paraId="17E8F6F1" w14:textId="6A760C84" w:rsidR="002F3B05" w:rsidRPr="00222F0D" w:rsidRDefault="00262B53" w:rsidP="00F33C15">
      <w:r w:rsidRPr="00222F0D">
        <w:t>The offshore wind projects proposed under these licences</w:t>
      </w:r>
      <w:r w:rsidR="00974C72" w:rsidRPr="00222F0D">
        <w:t xml:space="preserve"> have a potential energy generation of up to 25 </w:t>
      </w:r>
      <w:r w:rsidR="00A609F5" w:rsidRPr="00222F0D">
        <w:t xml:space="preserve">gigawatts. </w:t>
      </w:r>
    </w:p>
    <w:p w14:paraId="581181D0" w14:textId="4CC95289" w:rsidR="001B735E" w:rsidRDefault="001B735E" w:rsidP="00F33C15">
      <w:r w:rsidRPr="00222F0D">
        <w:t xml:space="preserve">This is more than the current total installed generation capacity </w:t>
      </w:r>
      <w:r w:rsidR="000060F7" w:rsidRPr="00222F0D">
        <w:t xml:space="preserve">in Victoria via conventional generation and renewables, highlighting the future potential of offshore wind in Australia. </w:t>
      </w:r>
    </w:p>
    <w:p w14:paraId="1AE14DD9" w14:textId="77777777" w:rsidR="00EE121F" w:rsidRDefault="00B9425B" w:rsidP="00D41314">
      <w:pPr>
        <w:keepNext/>
        <w:tabs>
          <w:tab w:val="left" w:pos="4395"/>
        </w:tabs>
      </w:pPr>
      <w:r w:rsidRPr="00B9425B">
        <w:rPr>
          <w:noProof/>
        </w:rPr>
        <w:drawing>
          <wp:inline distT="0" distB="0" distL="0" distR="0" wp14:anchorId="682BE9A6" wp14:editId="291FD4CD">
            <wp:extent cx="5731510" cy="4039790"/>
            <wp:effectExtent l="0" t="0" r="2540" b="0"/>
            <wp:docPr id="1446036544" name="Picture 6" descr="A regional map showing offshore electricity feasibility licences of the Gippsland Basin, Victoria. Access the full alternative text description under 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036544" name="Picture 6" descr="A regional map showing offshore electricity feasibility licences of the Gippsland Basin, Victoria. Access the full alternative text description under Figure 3."/>
                    <pic:cNvPicPr>
                      <a:picLocks noChangeAspect="1" noChangeArrowheads="1"/>
                    </pic:cNvPicPr>
                  </pic:nvPicPr>
                  <pic:blipFill>
                    <a:blip r:embed="rId29" cstate="print">
                      <a:extLst>
                        <a:ext uri="{28A0092B-C50C-407E-A947-70E740481C1C}">
                          <a14:useLocalDpi xmlns:a14="http://schemas.microsoft.com/office/drawing/2010/main"/>
                        </a:ext>
                      </a:extLst>
                    </a:blip>
                    <a:stretch>
                      <a:fillRect/>
                    </a:stretch>
                  </pic:blipFill>
                  <pic:spPr bwMode="auto">
                    <a:xfrm>
                      <a:off x="0" y="0"/>
                      <a:ext cx="5731510" cy="4039790"/>
                    </a:xfrm>
                    <a:prstGeom prst="rect">
                      <a:avLst/>
                    </a:prstGeom>
                    <a:noFill/>
                    <a:ln>
                      <a:noFill/>
                    </a:ln>
                  </pic:spPr>
                </pic:pic>
              </a:graphicData>
            </a:graphic>
          </wp:inline>
        </w:drawing>
      </w:r>
    </w:p>
    <w:p w14:paraId="2B4A0043" w14:textId="26BE0148" w:rsidR="00992D4E" w:rsidRDefault="00EE121F" w:rsidP="00EE121F">
      <w:pPr>
        <w:pStyle w:val="Caption"/>
      </w:pPr>
      <w:bookmarkStart w:id="82" w:name="_Toc221884185"/>
      <w:bookmarkStart w:id="83" w:name="_Toc222316218"/>
      <w:bookmarkStart w:id="84" w:name="_Toc230955003"/>
      <w:r>
        <w:t xml:space="preserve">Figure </w:t>
      </w:r>
      <w:r>
        <w:fldChar w:fldCharType="begin"/>
      </w:r>
      <w:r>
        <w:instrText>SEQ Figure \* ARABIC</w:instrText>
      </w:r>
      <w:r>
        <w:fldChar w:fldCharType="separate"/>
      </w:r>
      <w:r w:rsidR="006F4F61">
        <w:rPr>
          <w:noProof/>
        </w:rPr>
        <w:t>4</w:t>
      </w:r>
      <w:r>
        <w:fldChar w:fldCharType="end"/>
      </w:r>
      <w:r>
        <w:t xml:space="preserve">: </w:t>
      </w:r>
      <w:r w:rsidRPr="0004097C">
        <w:t>A regional map showing offshore electricity feasibility licences of the Gippsland basin</w:t>
      </w:r>
      <w:bookmarkEnd w:id="82"/>
      <w:bookmarkEnd w:id="83"/>
      <w:bookmarkEnd w:id="84"/>
    </w:p>
    <w:p w14:paraId="246A2BEE" w14:textId="21BB450D" w:rsidR="00B7557E" w:rsidRDefault="00B424D8" w:rsidP="00B86174">
      <w:pPr>
        <w:pStyle w:val="Heading4"/>
        <w:ind w:left="720"/>
        <w:rPr>
          <w:b/>
          <w:bCs/>
          <w:sz w:val="20"/>
          <w:szCs w:val="20"/>
        </w:rPr>
      </w:pPr>
      <w:r w:rsidRPr="004034AE">
        <w:rPr>
          <w:rStyle w:val="Heading5Char"/>
        </w:rPr>
        <w:t>Victori</w:t>
      </w:r>
      <w:r w:rsidR="000269E3" w:rsidRPr="004034AE">
        <w:rPr>
          <w:rStyle w:val="Heading5Char"/>
        </w:rPr>
        <w:t xml:space="preserve">an map </w:t>
      </w:r>
      <w:r w:rsidR="00084CFC" w:rsidRPr="004034AE">
        <w:rPr>
          <w:rStyle w:val="Heading5Char"/>
        </w:rPr>
        <w:t>show</w:t>
      </w:r>
      <w:r w:rsidR="007A66CE" w:rsidRPr="004034AE">
        <w:rPr>
          <w:rStyle w:val="Heading5Char"/>
        </w:rPr>
        <w:t>ing</w:t>
      </w:r>
      <w:r w:rsidR="000269E3" w:rsidRPr="004034AE">
        <w:rPr>
          <w:rStyle w:val="Heading5Char"/>
        </w:rPr>
        <w:t xml:space="preserve"> electricity feasibility licences</w:t>
      </w:r>
      <w:r w:rsidR="007A66CE" w:rsidRPr="004034AE">
        <w:rPr>
          <w:rStyle w:val="Heading5Char"/>
        </w:rPr>
        <w:t xml:space="preserve"> </w:t>
      </w:r>
      <w:r w:rsidR="00BE30EB">
        <w:rPr>
          <w:rStyle w:val="Heading5Char"/>
        </w:rPr>
        <w:t>–</w:t>
      </w:r>
      <w:r w:rsidR="000269E3" w:rsidRPr="004034AE">
        <w:rPr>
          <w:rStyle w:val="Heading5Char"/>
        </w:rPr>
        <w:t xml:space="preserve"> </w:t>
      </w:r>
      <w:r w:rsidR="00BE30EB">
        <w:rPr>
          <w:rStyle w:val="Heading5Char"/>
        </w:rPr>
        <w:t xml:space="preserve">full </w:t>
      </w:r>
      <w:r w:rsidR="007A66CE" w:rsidRPr="004034AE">
        <w:rPr>
          <w:rStyle w:val="Heading5Char"/>
        </w:rPr>
        <w:t>a</w:t>
      </w:r>
      <w:r w:rsidR="00A762B0" w:rsidRPr="004034AE">
        <w:rPr>
          <w:rStyle w:val="Heading5Char"/>
        </w:rPr>
        <w:t xml:space="preserve">lternative </w:t>
      </w:r>
      <w:proofErr w:type="spellStart"/>
      <w:proofErr w:type="gramStart"/>
      <w:r w:rsidR="00A762B0" w:rsidRPr="004034AE">
        <w:rPr>
          <w:rStyle w:val="Heading5Char"/>
        </w:rPr>
        <w:t>text</w:t>
      </w:r>
      <w:r w:rsidR="002810F8">
        <w:rPr>
          <w:rStyle w:val="Heading5Char"/>
        </w:rPr>
        <w:t>,</w:t>
      </w:r>
      <w:r w:rsidR="00DB3491">
        <w:rPr>
          <w:rStyle w:val="Heading5Char"/>
        </w:rPr>
        <w:t>figure</w:t>
      </w:r>
      <w:proofErr w:type="spellEnd"/>
      <w:proofErr w:type="gramEnd"/>
      <w:r w:rsidR="00DB3491">
        <w:rPr>
          <w:rStyle w:val="Heading5Char"/>
        </w:rPr>
        <w:t xml:space="preserve"> 4</w:t>
      </w:r>
    </w:p>
    <w:p w14:paraId="0A67C0A8" w14:textId="33FDFD2E" w:rsidR="00FB1902" w:rsidRPr="00052E96" w:rsidRDefault="00FB1902" w:rsidP="00344F6D">
      <w:pPr>
        <w:ind w:left="720"/>
        <w:rPr>
          <w:sz w:val="20"/>
          <w:szCs w:val="20"/>
        </w:rPr>
      </w:pPr>
      <w:r w:rsidRPr="00052E96">
        <w:rPr>
          <w:sz w:val="20"/>
          <w:szCs w:val="20"/>
        </w:rPr>
        <w:t xml:space="preserve">A regional map showing declared areas in the Gippsland basin in Victoria, under the </w:t>
      </w:r>
      <w:r w:rsidRPr="00052E96">
        <w:rPr>
          <w:i/>
          <w:iCs/>
          <w:sz w:val="20"/>
          <w:szCs w:val="20"/>
        </w:rPr>
        <w:t>Offshore Electricity Infrastructure Act 2021</w:t>
      </w:r>
      <w:r w:rsidRPr="00052E96">
        <w:rPr>
          <w:sz w:val="20"/>
          <w:szCs w:val="20"/>
        </w:rPr>
        <w:t xml:space="preserve">. Dotted-line polygons outline declared areas. Within these, </w:t>
      </w:r>
      <w:r w:rsidR="003C1924">
        <w:rPr>
          <w:sz w:val="20"/>
          <w:szCs w:val="20"/>
        </w:rPr>
        <w:t>striped</w:t>
      </w:r>
      <w:r w:rsidRPr="00052E96">
        <w:rPr>
          <w:sz w:val="20"/>
          <w:szCs w:val="20"/>
        </w:rPr>
        <w:t xml:space="preserve"> shad</w:t>
      </w:r>
      <w:r w:rsidR="003C1924">
        <w:rPr>
          <w:sz w:val="20"/>
          <w:szCs w:val="20"/>
        </w:rPr>
        <w:t>ed areas</w:t>
      </w:r>
      <w:r w:rsidRPr="00052E96">
        <w:rPr>
          <w:sz w:val="20"/>
          <w:szCs w:val="20"/>
        </w:rPr>
        <w:t xml:space="preserve"> </w:t>
      </w:r>
      <w:proofErr w:type="gramStart"/>
      <w:r w:rsidRPr="00052E96">
        <w:rPr>
          <w:sz w:val="20"/>
          <w:szCs w:val="20"/>
        </w:rPr>
        <w:t>indicates</w:t>
      </w:r>
      <w:proofErr w:type="gramEnd"/>
      <w:r w:rsidRPr="00052E96">
        <w:rPr>
          <w:sz w:val="20"/>
          <w:szCs w:val="20"/>
        </w:rPr>
        <w:t xml:space="preserve"> feasibility licences granted during the 2024–25 financial year, while </w:t>
      </w:r>
      <w:r w:rsidR="00B11CC2">
        <w:rPr>
          <w:sz w:val="20"/>
          <w:szCs w:val="20"/>
        </w:rPr>
        <w:t>dotted</w:t>
      </w:r>
      <w:r w:rsidR="00755969">
        <w:rPr>
          <w:sz w:val="20"/>
          <w:szCs w:val="20"/>
        </w:rPr>
        <w:t xml:space="preserve"> </w:t>
      </w:r>
      <w:r w:rsidRPr="00052E96">
        <w:rPr>
          <w:sz w:val="20"/>
          <w:szCs w:val="20"/>
        </w:rPr>
        <w:t>shading shows licences granted in previous years. A legend explains the colour coding and spatial boundaries of declared areas and licences.</w:t>
      </w:r>
    </w:p>
    <w:p w14:paraId="37B7D687" w14:textId="77777777" w:rsidR="00542318" w:rsidRDefault="00FB1902" w:rsidP="00344F6D">
      <w:pPr>
        <w:ind w:left="720"/>
        <w:rPr>
          <w:rFonts w:eastAsia="Calibri" w:cs="Calibri"/>
          <w:color w:val="000000" w:themeColor="text1"/>
          <w:sz w:val="20"/>
          <w:szCs w:val="20"/>
        </w:rPr>
      </w:pPr>
      <w:r w:rsidRPr="00052E96">
        <w:rPr>
          <w:rFonts w:eastAsia="Calibri" w:cs="Calibri"/>
          <w:color w:val="000000" w:themeColor="text1"/>
          <w:sz w:val="20"/>
          <w:szCs w:val="20"/>
        </w:rPr>
        <w:t xml:space="preserve">There are </w:t>
      </w:r>
      <w:r w:rsidR="00025BD4" w:rsidRPr="00052E96">
        <w:rPr>
          <w:rFonts w:eastAsia="Calibri" w:cs="Calibri"/>
          <w:color w:val="000000" w:themeColor="text1"/>
          <w:sz w:val="20"/>
          <w:szCs w:val="20"/>
        </w:rPr>
        <w:t>6</w:t>
      </w:r>
      <w:r w:rsidRPr="00052E96">
        <w:rPr>
          <w:rFonts w:eastAsia="Calibri" w:cs="Calibri"/>
          <w:color w:val="000000" w:themeColor="text1"/>
          <w:sz w:val="20"/>
          <w:szCs w:val="20"/>
        </w:rPr>
        <w:t xml:space="preserve"> feasibility licences that have been granted </w:t>
      </w:r>
      <w:r w:rsidR="00BA17EA" w:rsidRPr="00052E96">
        <w:rPr>
          <w:rFonts w:eastAsia="Calibri" w:cs="Calibri"/>
          <w:color w:val="000000" w:themeColor="text1"/>
          <w:sz w:val="20"/>
          <w:szCs w:val="20"/>
        </w:rPr>
        <w:t>in</w:t>
      </w:r>
      <w:r w:rsidRPr="00052E96">
        <w:rPr>
          <w:rFonts w:eastAsia="Calibri" w:cs="Calibri"/>
          <w:color w:val="000000" w:themeColor="text1"/>
          <w:sz w:val="20"/>
          <w:szCs w:val="20"/>
        </w:rPr>
        <w:t xml:space="preserve"> the 2024-25 reporting period:</w:t>
      </w:r>
    </w:p>
    <w:p w14:paraId="58AC55A8" w14:textId="77777777" w:rsidR="00542318" w:rsidRPr="006A4940" w:rsidRDefault="00FB1902" w:rsidP="009415EA">
      <w:pPr>
        <w:pStyle w:val="Alttextbullets"/>
      </w:pPr>
      <w:r w:rsidRPr="006A4940">
        <w:t>FL-007 Gippsland Dawn OWP Project Pty Ltd</w:t>
      </w:r>
    </w:p>
    <w:p w14:paraId="56609B00" w14:textId="77777777" w:rsidR="00542318" w:rsidRPr="006A4940" w:rsidRDefault="00FB1902" w:rsidP="009415EA">
      <w:pPr>
        <w:pStyle w:val="Alttextbullets"/>
      </w:pPr>
      <w:r w:rsidRPr="006A4940">
        <w:t>FL-008 Kent Offshore Wind Pty Ltd</w:t>
      </w:r>
    </w:p>
    <w:p w14:paraId="5937252D" w14:textId="77777777" w:rsidR="00542318" w:rsidRPr="006A4940" w:rsidRDefault="00FB1902" w:rsidP="009415EA">
      <w:pPr>
        <w:pStyle w:val="Alttextbullets"/>
      </w:pPr>
      <w:r w:rsidRPr="006A4940">
        <w:t>FL-009 Orsted Offshore Australia 1 Pty Ltd</w:t>
      </w:r>
    </w:p>
    <w:p w14:paraId="6AC899EE" w14:textId="77777777" w:rsidR="00542318" w:rsidRPr="00C15F58" w:rsidRDefault="00FB1902" w:rsidP="009415EA">
      <w:pPr>
        <w:pStyle w:val="Alttextbullets"/>
      </w:pPr>
      <w:r w:rsidRPr="00C15F58">
        <w:lastRenderedPageBreak/>
        <w:t>FL-010 Great Eastern Offshore Wind Farm Project Co Pty Ltd</w:t>
      </w:r>
    </w:p>
    <w:p w14:paraId="6E40B1C3" w14:textId="77777777" w:rsidR="00542318" w:rsidRPr="00C15F58" w:rsidRDefault="00FB1902" w:rsidP="009415EA">
      <w:pPr>
        <w:pStyle w:val="Alttextbullets"/>
      </w:pPr>
      <w:r w:rsidRPr="00C15F58">
        <w:t>FL-011 Navigator North Project Pty Ltd</w:t>
      </w:r>
    </w:p>
    <w:p w14:paraId="6BEA77F2" w14:textId="5315F81D" w:rsidR="00025BD4" w:rsidRPr="00C15F58" w:rsidRDefault="00FB1902" w:rsidP="009415EA">
      <w:pPr>
        <w:pStyle w:val="Alttextbullets"/>
      </w:pPr>
      <w:r w:rsidRPr="00C15F58">
        <w:t>FL-012 Iberdrola Australia OW2 Pty Limited</w:t>
      </w:r>
      <w:r w:rsidR="009C3A74" w:rsidRPr="00C15F58">
        <w:t>.</w:t>
      </w:r>
    </w:p>
    <w:p w14:paraId="56554F91" w14:textId="37DDC214" w:rsidR="00D65D96" w:rsidRPr="00052E96" w:rsidRDefault="00FB1902" w:rsidP="004C2923">
      <w:pPr>
        <w:pStyle w:val="Alttextbullets"/>
        <w:numPr>
          <w:ilvl w:val="0"/>
          <w:numId w:val="0"/>
        </w:numPr>
        <w:ind w:left="1434" w:hanging="357"/>
        <w:rPr>
          <w:b/>
          <w:iCs/>
        </w:rPr>
      </w:pPr>
      <w:r w:rsidRPr="00052E96">
        <w:t xml:space="preserve">There are </w:t>
      </w:r>
      <w:r w:rsidR="00025BD4" w:rsidRPr="00052E96">
        <w:t>6</w:t>
      </w:r>
      <w:r w:rsidRPr="00052E96">
        <w:t xml:space="preserve"> feasibility licences granted in previous reporting periods:</w:t>
      </w:r>
    </w:p>
    <w:p w14:paraId="5F7626B3" w14:textId="77777777" w:rsidR="00D65D96" w:rsidRPr="00F41CBD" w:rsidRDefault="00FB1902" w:rsidP="009415EA">
      <w:pPr>
        <w:pStyle w:val="Alttextbullets"/>
        <w:rPr>
          <w:b/>
        </w:rPr>
      </w:pPr>
      <w:r w:rsidRPr="00F41CBD">
        <w:t>FL-001 Blue Mackerel North Pty Ltd</w:t>
      </w:r>
    </w:p>
    <w:p w14:paraId="5A102DC3" w14:textId="77777777" w:rsidR="00D65D96" w:rsidRPr="00F41CBD" w:rsidRDefault="00FB1902" w:rsidP="009415EA">
      <w:pPr>
        <w:pStyle w:val="Alttextbullets"/>
        <w:rPr>
          <w:b/>
        </w:rPr>
      </w:pPr>
      <w:r w:rsidRPr="00F41CBD">
        <w:t>FL-002 High Sea Wind Pty Ltd</w:t>
      </w:r>
    </w:p>
    <w:p w14:paraId="199EF2DE" w14:textId="77777777" w:rsidR="00D65D96" w:rsidRPr="00F41CBD" w:rsidRDefault="00FB1902" w:rsidP="009415EA">
      <w:pPr>
        <w:pStyle w:val="Alttextbullets"/>
        <w:rPr>
          <w:b/>
        </w:rPr>
      </w:pPr>
      <w:r w:rsidRPr="00F41CBD">
        <w:t>FL-003 Gippsland Skies Pty Ltd</w:t>
      </w:r>
    </w:p>
    <w:p w14:paraId="174ECB9C" w14:textId="77777777" w:rsidR="00D65D96" w:rsidRPr="00F41CBD" w:rsidRDefault="00FB1902" w:rsidP="009415EA">
      <w:pPr>
        <w:pStyle w:val="Alttextbullets"/>
        <w:rPr>
          <w:b/>
        </w:rPr>
      </w:pPr>
      <w:r w:rsidRPr="00F41CBD">
        <w:t>FL-004 Orsted Offshore Australia 1 Pty Ltd</w:t>
      </w:r>
    </w:p>
    <w:p w14:paraId="2FBC4F5E" w14:textId="77777777" w:rsidR="00D65D96" w:rsidRPr="00F41CBD" w:rsidRDefault="00FB1902" w:rsidP="009415EA">
      <w:pPr>
        <w:pStyle w:val="Alttextbullets"/>
        <w:rPr>
          <w:b/>
        </w:rPr>
      </w:pPr>
      <w:r w:rsidRPr="00F41CBD">
        <w:t xml:space="preserve">FL-005 Kut-Wut </w:t>
      </w:r>
      <w:proofErr w:type="spellStart"/>
      <w:r w:rsidRPr="00F41CBD">
        <w:t>Brataualung</w:t>
      </w:r>
      <w:proofErr w:type="spellEnd"/>
      <w:r w:rsidRPr="00F41CBD">
        <w:t xml:space="preserve"> Pty Ltd</w:t>
      </w:r>
    </w:p>
    <w:p w14:paraId="49569DCF" w14:textId="67E4D2B4" w:rsidR="00FB1902" w:rsidRPr="00F41CBD" w:rsidRDefault="00FB1902" w:rsidP="009415EA">
      <w:pPr>
        <w:pStyle w:val="Alttextbullets"/>
        <w:rPr>
          <w:b/>
        </w:rPr>
      </w:pPr>
      <w:r w:rsidRPr="00F41CBD">
        <w:t>FL-006 Star of the South Wind Farm Pty Ltd</w:t>
      </w:r>
      <w:r w:rsidR="004F0CBF" w:rsidRPr="00F41CBD">
        <w:t>.</w:t>
      </w:r>
    </w:p>
    <w:p w14:paraId="3AF2D24F" w14:textId="5A647921" w:rsidR="004F0CBF" w:rsidRPr="00A762B0" w:rsidRDefault="004F0CBF" w:rsidP="00A762B0">
      <w:pPr>
        <w:rPr>
          <w:rFonts w:eastAsia="Calibri" w:cs="Calibri"/>
          <w:color w:val="000000" w:themeColor="text1"/>
        </w:rPr>
      </w:pPr>
      <w:r w:rsidRPr="00A762B0">
        <w:rPr>
          <w:rFonts w:eastAsia="Calibri" w:cs="Calibri"/>
          <w:color w:val="000000" w:themeColor="text1"/>
        </w:rPr>
        <w:br w:type="page"/>
      </w:r>
    </w:p>
    <w:p w14:paraId="7CCCE5EC" w14:textId="367AF1B1" w:rsidR="00F33C15" w:rsidRDefault="000C1BBC" w:rsidP="000C1BBC">
      <w:pPr>
        <w:pStyle w:val="Heading3"/>
      </w:pPr>
      <w:bookmarkStart w:id="85" w:name="_Toc221544021"/>
      <w:bookmarkStart w:id="86" w:name="_Toc221546100"/>
      <w:bookmarkStart w:id="87" w:name="_Toc221627092"/>
      <w:bookmarkStart w:id="88" w:name="_Toc231898370"/>
      <w:r>
        <w:lastRenderedPageBreak/>
        <w:t>OEI milestones</w:t>
      </w:r>
      <w:bookmarkEnd w:id="85"/>
      <w:bookmarkEnd w:id="86"/>
      <w:bookmarkEnd w:id="87"/>
      <w:bookmarkEnd w:id="88"/>
      <w:r>
        <w:t xml:space="preserve"> </w:t>
      </w:r>
    </w:p>
    <w:p w14:paraId="29E66CD3" w14:textId="4C67AA1B" w:rsidR="001327AE" w:rsidRPr="001C0886" w:rsidRDefault="002D2E49" w:rsidP="00852B28">
      <w:pPr>
        <w:pStyle w:val="Heading4"/>
        <w:rPr>
          <w:rStyle w:val="Strong"/>
          <w:rFonts w:asciiTheme="majorHAnsi" w:hAnsiTheme="majorHAnsi"/>
          <w:b w:val="0"/>
          <w:sz w:val="28"/>
        </w:rPr>
      </w:pPr>
      <w:r w:rsidRPr="001C0886">
        <w:rPr>
          <w:rStyle w:val="Strong"/>
          <w:rFonts w:asciiTheme="majorHAnsi" w:hAnsiTheme="majorHAnsi"/>
          <w:b w:val="0"/>
          <w:sz w:val="28"/>
        </w:rPr>
        <w:t>J</w:t>
      </w:r>
      <w:r w:rsidR="006648B6" w:rsidRPr="001C0886">
        <w:rPr>
          <w:rStyle w:val="Strong"/>
          <w:rFonts w:asciiTheme="majorHAnsi" w:hAnsiTheme="majorHAnsi"/>
          <w:b w:val="0"/>
          <w:sz w:val="28"/>
        </w:rPr>
        <w:t>une</w:t>
      </w:r>
      <w:r w:rsidRPr="001C0886">
        <w:rPr>
          <w:rStyle w:val="Strong"/>
          <w:rFonts w:asciiTheme="majorHAnsi" w:hAnsiTheme="majorHAnsi"/>
          <w:b w:val="0"/>
          <w:sz w:val="28"/>
        </w:rPr>
        <w:t>/J</w:t>
      </w:r>
      <w:r w:rsidR="006648B6" w:rsidRPr="001C0886">
        <w:rPr>
          <w:rStyle w:val="Strong"/>
          <w:rFonts w:asciiTheme="majorHAnsi" w:hAnsiTheme="majorHAnsi"/>
          <w:b w:val="0"/>
          <w:sz w:val="28"/>
        </w:rPr>
        <w:t>uly</w:t>
      </w:r>
      <w:r w:rsidRPr="001C0886">
        <w:rPr>
          <w:rStyle w:val="Strong"/>
          <w:rFonts w:asciiTheme="majorHAnsi" w:hAnsiTheme="majorHAnsi"/>
          <w:b w:val="0"/>
          <w:sz w:val="28"/>
        </w:rPr>
        <w:t xml:space="preserve"> 2</w:t>
      </w:r>
      <w:r w:rsidR="000D3EDC" w:rsidRPr="001C0886">
        <w:rPr>
          <w:rStyle w:val="Strong"/>
          <w:rFonts w:asciiTheme="majorHAnsi" w:hAnsiTheme="majorHAnsi"/>
          <w:b w:val="0"/>
          <w:sz w:val="28"/>
        </w:rPr>
        <w:t>02</w:t>
      </w:r>
      <w:r w:rsidRPr="001C0886">
        <w:rPr>
          <w:rStyle w:val="Strong"/>
          <w:rFonts w:asciiTheme="majorHAnsi" w:hAnsiTheme="majorHAnsi"/>
          <w:b w:val="0"/>
          <w:sz w:val="28"/>
        </w:rPr>
        <w:t>4</w:t>
      </w:r>
    </w:p>
    <w:p w14:paraId="26BC84AD" w14:textId="0496D521" w:rsidR="002D2E49" w:rsidRPr="001327AE" w:rsidRDefault="002D2E49" w:rsidP="006A6EF5">
      <w:pPr>
        <w:pStyle w:val="ListParagraph"/>
        <w:rPr>
          <w:b/>
          <w:bCs/>
        </w:rPr>
      </w:pPr>
      <w:r w:rsidRPr="001327AE">
        <w:t>Registrar published forms relating to C</w:t>
      </w:r>
      <w:r w:rsidR="001A172C">
        <w:t>hange-</w:t>
      </w:r>
      <w:r w:rsidRPr="001327AE">
        <w:t>I</w:t>
      </w:r>
      <w:r w:rsidR="000E0F63">
        <w:t>n-</w:t>
      </w:r>
      <w:r w:rsidRPr="001327AE">
        <w:t>C</w:t>
      </w:r>
      <w:r w:rsidR="000E0F63">
        <w:t>ontrol (</w:t>
      </w:r>
      <w:r w:rsidRPr="001327AE">
        <w:t>CIC</w:t>
      </w:r>
      <w:r w:rsidR="000E0F63">
        <w:t>)</w:t>
      </w:r>
      <w:r w:rsidRPr="001327AE">
        <w:t xml:space="preserve"> and transfer of licences</w:t>
      </w:r>
      <w:r w:rsidR="00023483">
        <w:t>.</w:t>
      </w:r>
    </w:p>
    <w:p w14:paraId="293AA855" w14:textId="4780C8BE" w:rsidR="002D2E49" w:rsidRPr="00184420" w:rsidRDefault="002D2E49" w:rsidP="006A6EF5">
      <w:pPr>
        <w:pStyle w:val="ListParagraph"/>
      </w:pPr>
      <w:r w:rsidRPr="00184420">
        <w:t>Registrar received and initiated assessment of 1 application (</w:t>
      </w:r>
      <w:proofErr w:type="gramStart"/>
      <w:r w:rsidRPr="00184420">
        <w:t xml:space="preserve">Southern </w:t>
      </w:r>
      <w:r w:rsidR="00AF2E5D">
        <w:t>o</w:t>
      </w:r>
      <w:r w:rsidRPr="00184420">
        <w:t>cean</w:t>
      </w:r>
      <w:proofErr w:type="gramEnd"/>
      <w:r w:rsidRPr="00184420">
        <w:t>)</w:t>
      </w:r>
      <w:r w:rsidR="00023483">
        <w:t>.</w:t>
      </w:r>
    </w:p>
    <w:p w14:paraId="4A58834B" w14:textId="1CABDC45" w:rsidR="002D2E49" w:rsidRDefault="002D2E49" w:rsidP="006A6EF5">
      <w:pPr>
        <w:pStyle w:val="ListParagraph"/>
      </w:pPr>
      <w:r w:rsidRPr="00184420">
        <w:t xml:space="preserve">7 </w:t>
      </w:r>
      <w:r w:rsidR="00BA38D2">
        <w:t xml:space="preserve">feasibility </w:t>
      </w:r>
      <w:r w:rsidR="007F4048">
        <w:t>licences</w:t>
      </w:r>
      <w:r w:rsidRPr="00184420">
        <w:t xml:space="preserve"> granted (Gippsland)</w:t>
      </w:r>
      <w:r w:rsidR="00023483">
        <w:t>.</w:t>
      </w:r>
    </w:p>
    <w:p w14:paraId="40B1B9D9" w14:textId="6A9A61B6" w:rsidR="002D2E49" w:rsidRDefault="002D2E49" w:rsidP="006A6EF5">
      <w:pPr>
        <w:pStyle w:val="ListParagraph"/>
      </w:pPr>
      <w:r w:rsidRPr="007F4048">
        <w:t xml:space="preserve">Attended first Gippsland </w:t>
      </w:r>
      <w:r w:rsidR="00272D74">
        <w:t>l</w:t>
      </w:r>
      <w:r w:rsidRPr="007F4048">
        <w:t xml:space="preserve">icence </w:t>
      </w:r>
      <w:r w:rsidR="00272D74">
        <w:t>h</w:t>
      </w:r>
      <w:r w:rsidRPr="007F4048">
        <w:t xml:space="preserve">olders </w:t>
      </w:r>
      <w:r w:rsidR="00272D74">
        <w:t>a</w:t>
      </w:r>
      <w:r w:rsidRPr="007F4048">
        <w:t xml:space="preserve">dvisory </w:t>
      </w:r>
      <w:r w:rsidR="00272D74">
        <w:t>c</w:t>
      </w:r>
      <w:r w:rsidRPr="007F4048">
        <w:t>ommittee (GLAC) meeting</w:t>
      </w:r>
      <w:r w:rsidR="00023483">
        <w:t>.</w:t>
      </w:r>
    </w:p>
    <w:p w14:paraId="7D339F5B" w14:textId="20227D73" w:rsidR="002D2E49" w:rsidRPr="0054107C" w:rsidRDefault="002D2E49" w:rsidP="006A6EF5">
      <w:pPr>
        <w:pStyle w:val="ListParagraph"/>
      </w:pPr>
      <w:r w:rsidRPr="0054107C">
        <w:t xml:space="preserve">First joint conference booth with DCCEEW and </w:t>
      </w:r>
      <w:r w:rsidR="00664157">
        <w:t>r</w:t>
      </w:r>
      <w:r w:rsidRPr="0054107C">
        <w:t>egulator (AuWE)</w:t>
      </w:r>
      <w:r w:rsidR="00F07B93">
        <w:t>.</w:t>
      </w:r>
    </w:p>
    <w:p w14:paraId="40E4053D" w14:textId="67FE324F" w:rsidR="00664157" w:rsidRPr="00332F50" w:rsidRDefault="002D2E49" w:rsidP="00774D0C">
      <w:pPr>
        <w:pStyle w:val="Heading4"/>
        <w:rPr>
          <w:rStyle w:val="Strong"/>
          <w:rFonts w:asciiTheme="majorHAnsi" w:hAnsiTheme="majorHAnsi"/>
          <w:b w:val="0"/>
          <w:bCs w:val="0"/>
          <w:sz w:val="28"/>
        </w:rPr>
      </w:pPr>
      <w:r w:rsidRPr="00332F50">
        <w:rPr>
          <w:rStyle w:val="Strong"/>
          <w:rFonts w:asciiTheme="majorHAnsi" w:hAnsiTheme="majorHAnsi"/>
          <w:b w:val="0"/>
          <w:bCs w:val="0"/>
          <w:sz w:val="28"/>
        </w:rPr>
        <w:t>A</w:t>
      </w:r>
      <w:r w:rsidR="006648B6" w:rsidRPr="00332F50">
        <w:rPr>
          <w:rStyle w:val="Strong"/>
          <w:rFonts w:asciiTheme="majorHAnsi" w:hAnsiTheme="majorHAnsi"/>
          <w:b w:val="0"/>
          <w:bCs w:val="0"/>
          <w:sz w:val="28"/>
        </w:rPr>
        <w:t>ugust</w:t>
      </w:r>
      <w:r w:rsidRPr="00332F50">
        <w:rPr>
          <w:rStyle w:val="Strong"/>
          <w:rFonts w:asciiTheme="majorHAnsi" w:hAnsiTheme="majorHAnsi"/>
          <w:b w:val="0"/>
          <w:bCs w:val="0"/>
          <w:sz w:val="28"/>
        </w:rPr>
        <w:t xml:space="preserve"> </w:t>
      </w:r>
      <w:r w:rsidR="00EA423D" w:rsidRPr="00332F50">
        <w:rPr>
          <w:rStyle w:val="Strong"/>
          <w:rFonts w:asciiTheme="majorHAnsi" w:hAnsiTheme="majorHAnsi"/>
          <w:b w:val="0"/>
          <w:bCs w:val="0"/>
          <w:sz w:val="28"/>
        </w:rPr>
        <w:t>20</w:t>
      </w:r>
      <w:r w:rsidRPr="00332F50">
        <w:rPr>
          <w:rStyle w:val="Strong"/>
          <w:rFonts w:asciiTheme="majorHAnsi" w:hAnsiTheme="majorHAnsi"/>
          <w:b w:val="0"/>
          <w:bCs w:val="0"/>
          <w:sz w:val="28"/>
        </w:rPr>
        <w:t>24</w:t>
      </w:r>
    </w:p>
    <w:p w14:paraId="4328E261" w14:textId="6F2E140D" w:rsidR="00005DA0" w:rsidRPr="00005DA0" w:rsidRDefault="002D2E49" w:rsidP="006A6EF5">
      <w:pPr>
        <w:pStyle w:val="ListParagraph"/>
        <w:rPr>
          <w:b/>
          <w:bCs/>
        </w:rPr>
      </w:pPr>
      <w:r w:rsidRPr="00664157">
        <w:t xml:space="preserve">Registrar received and initiated assessment of 1 </w:t>
      </w:r>
      <w:r w:rsidR="0053512D">
        <w:t>feasibili</w:t>
      </w:r>
      <w:r w:rsidR="00083E06">
        <w:t>t</w:t>
      </w:r>
      <w:r w:rsidR="0053512D">
        <w:t>y</w:t>
      </w:r>
      <w:r w:rsidR="00083E06">
        <w:t xml:space="preserve"> licence </w:t>
      </w:r>
      <w:r w:rsidRPr="00664157">
        <w:t>application (Illawarra)</w:t>
      </w:r>
      <w:r w:rsidR="00023483">
        <w:t>.</w:t>
      </w:r>
    </w:p>
    <w:p w14:paraId="73960203" w14:textId="3A6A8B7D" w:rsidR="002D2E49" w:rsidRPr="00005DA0" w:rsidRDefault="002D2E49" w:rsidP="006A6EF5">
      <w:pPr>
        <w:pStyle w:val="ListParagraph"/>
        <w:rPr>
          <w:b/>
          <w:bCs/>
        </w:rPr>
      </w:pPr>
      <w:r w:rsidRPr="00005DA0">
        <w:t>ACCC final determination for overlapping group process</w:t>
      </w:r>
      <w:r w:rsidR="00023483">
        <w:t>.</w:t>
      </w:r>
    </w:p>
    <w:p w14:paraId="7A082195" w14:textId="0672383F" w:rsidR="00A628B9" w:rsidRPr="00332F50" w:rsidRDefault="002D2E49" w:rsidP="00774D0C">
      <w:pPr>
        <w:pStyle w:val="Heading4"/>
        <w:rPr>
          <w:rStyle w:val="Strong"/>
          <w:rFonts w:asciiTheme="majorHAnsi" w:hAnsiTheme="majorHAnsi"/>
          <w:b w:val="0"/>
          <w:bCs w:val="0"/>
          <w:sz w:val="28"/>
        </w:rPr>
      </w:pPr>
      <w:r w:rsidRPr="00332F50">
        <w:rPr>
          <w:rStyle w:val="Strong"/>
          <w:rFonts w:asciiTheme="majorHAnsi" w:hAnsiTheme="majorHAnsi"/>
          <w:b w:val="0"/>
          <w:bCs w:val="0"/>
          <w:sz w:val="28"/>
        </w:rPr>
        <w:t>N</w:t>
      </w:r>
      <w:r w:rsidR="00E11061" w:rsidRPr="00332F50">
        <w:rPr>
          <w:rStyle w:val="Strong"/>
          <w:rFonts w:asciiTheme="majorHAnsi" w:hAnsiTheme="majorHAnsi"/>
          <w:b w:val="0"/>
          <w:bCs w:val="0"/>
          <w:sz w:val="28"/>
        </w:rPr>
        <w:t>ovember</w:t>
      </w:r>
      <w:r w:rsidRPr="00332F50">
        <w:rPr>
          <w:rStyle w:val="Strong"/>
          <w:rFonts w:asciiTheme="majorHAnsi" w:hAnsiTheme="majorHAnsi"/>
          <w:b w:val="0"/>
          <w:bCs w:val="0"/>
          <w:sz w:val="28"/>
        </w:rPr>
        <w:t>/D</w:t>
      </w:r>
      <w:r w:rsidR="00E11061" w:rsidRPr="00332F50">
        <w:rPr>
          <w:rStyle w:val="Strong"/>
          <w:rFonts w:asciiTheme="majorHAnsi" w:hAnsiTheme="majorHAnsi"/>
          <w:b w:val="0"/>
          <w:bCs w:val="0"/>
          <w:sz w:val="28"/>
        </w:rPr>
        <w:t xml:space="preserve">ecember </w:t>
      </w:r>
      <w:r w:rsidR="007625BD" w:rsidRPr="00332F50">
        <w:rPr>
          <w:rStyle w:val="Strong"/>
          <w:rFonts w:asciiTheme="majorHAnsi" w:hAnsiTheme="majorHAnsi"/>
          <w:b w:val="0"/>
          <w:bCs w:val="0"/>
          <w:sz w:val="28"/>
        </w:rPr>
        <w:t>20</w:t>
      </w:r>
      <w:r w:rsidRPr="00332F50">
        <w:rPr>
          <w:rStyle w:val="Strong"/>
          <w:rFonts w:asciiTheme="majorHAnsi" w:hAnsiTheme="majorHAnsi"/>
          <w:b w:val="0"/>
          <w:bCs w:val="0"/>
          <w:sz w:val="28"/>
        </w:rPr>
        <w:t>2</w:t>
      </w:r>
      <w:r w:rsidR="00A628B9" w:rsidRPr="00332F50">
        <w:rPr>
          <w:rStyle w:val="Strong"/>
          <w:rFonts w:asciiTheme="majorHAnsi" w:hAnsiTheme="majorHAnsi"/>
          <w:b w:val="0"/>
          <w:bCs w:val="0"/>
          <w:sz w:val="28"/>
        </w:rPr>
        <w:t>4</w:t>
      </w:r>
    </w:p>
    <w:p w14:paraId="69EA239D" w14:textId="30C6C9B0" w:rsidR="002D2E49" w:rsidRPr="00DB555A" w:rsidRDefault="002D2E49" w:rsidP="006A6EF5">
      <w:pPr>
        <w:pStyle w:val="ListParagraph"/>
      </w:pPr>
      <w:r w:rsidRPr="00DB555A">
        <w:t xml:space="preserve">Overlapping </w:t>
      </w:r>
      <w:r w:rsidR="00DB555A" w:rsidRPr="00DB555A">
        <w:t>a</w:t>
      </w:r>
      <w:r w:rsidRPr="00DB555A">
        <w:t xml:space="preserve">pplications </w:t>
      </w:r>
      <w:r w:rsidR="00DB555A" w:rsidRPr="00DB555A">
        <w:t>r</w:t>
      </w:r>
      <w:r w:rsidRPr="00DB555A">
        <w:t xml:space="preserve">egulations </w:t>
      </w:r>
      <w:r w:rsidR="00DB555A" w:rsidRPr="00DB555A">
        <w:t>p</w:t>
      </w:r>
      <w:r w:rsidRPr="00DB555A">
        <w:t>assed</w:t>
      </w:r>
      <w:r w:rsidR="00023483">
        <w:t>.</w:t>
      </w:r>
    </w:p>
    <w:p w14:paraId="25CD61B1" w14:textId="5DB3C079" w:rsidR="00DB555A" w:rsidRPr="00332F50" w:rsidRDefault="002D2E49" w:rsidP="00774D0C">
      <w:pPr>
        <w:pStyle w:val="Heading4"/>
        <w:rPr>
          <w:rStyle w:val="Strong"/>
          <w:rFonts w:asciiTheme="majorHAnsi" w:hAnsiTheme="majorHAnsi"/>
          <w:b w:val="0"/>
          <w:bCs w:val="0"/>
          <w:sz w:val="28"/>
        </w:rPr>
      </w:pPr>
      <w:r w:rsidRPr="00332F50">
        <w:rPr>
          <w:rStyle w:val="Strong"/>
          <w:rFonts w:asciiTheme="majorHAnsi" w:hAnsiTheme="majorHAnsi"/>
          <w:b w:val="0"/>
          <w:bCs w:val="0"/>
          <w:sz w:val="28"/>
        </w:rPr>
        <w:t>J</w:t>
      </w:r>
      <w:r w:rsidR="00A1646B" w:rsidRPr="00332F50">
        <w:rPr>
          <w:rStyle w:val="Strong"/>
          <w:rFonts w:asciiTheme="majorHAnsi" w:hAnsiTheme="majorHAnsi"/>
          <w:b w:val="0"/>
          <w:bCs w:val="0"/>
          <w:sz w:val="28"/>
        </w:rPr>
        <w:t>anuary</w:t>
      </w:r>
      <w:r w:rsidRPr="00332F50">
        <w:rPr>
          <w:rStyle w:val="Strong"/>
          <w:rFonts w:asciiTheme="majorHAnsi" w:hAnsiTheme="majorHAnsi"/>
          <w:b w:val="0"/>
          <w:bCs w:val="0"/>
          <w:sz w:val="28"/>
        </w:rPr>
        <w:t xml:space="preserve"> 2025</w:t>
      </w:r>
    </w:p>
    <w:p w14:paraId="566520CA" w14:textId="0FCFC9F7" w:rsidR="002D2E49" w:rsidRPr="00DB555A" w:rsidRDefault="002D2E49" w:rsidP="006A6EF5">
      <w:pPr>
        <w:pStyle w:val="ListParagraph"/>
        <w:rPr>
          <w:b/>
          <w:bCs/>
        </w:rPr>
      </w:pPr>
      <w:r w:rsidRPr="00DB555A">
        <w:t xml:space="preserve">Registrar received </w:t>
      </w:r>
      <w:r w:rsidR="007625BD">
        <w:t>and</w:t>
      </w:r>
      <w:r w:rsidRPr="00DB555A">
        <w:t xml:space="preserve"> initiated assessment of 4 </w:t>
      </w:r>
      <w:r w:rsidR="000D53C6">
        <w:t>feasibility licences</w:t>
      </w:r>
      <w:r w:rsidRPr="00DB555A">
        <w:t xml:space="preserve"> applications (Bunbury)</w:t>
      </w:r>
      <w:r w:rsidR="00023483">
        <w:t>.</w:t>
      </w:r>
    </w:p>
    <w:p w14:paraId="1EEBE074" w14:textId="77E529F3" w:rsidR="008473B0" w:rsidRPr="00332F50" w:rsidRDefault="002D2E49" w:rsidP="00774D0C">
      <w:pPr>
        <w:pStyle w:val="Heading4"/>
        <w:rPr>
          <w:rStyle w:val="Strong"/>
          <w:rFonts w:asciiTheme="majorHAnsi" w:hAnsiTheme="majorHAnsi"/>
          <w:b w:val="0"/>
          <w:bCs w:val="0"/>
          <w:sz w:val="28"/>
        </w:rPr>
      </w:pPr>
      <w:r w:rsidRPr="00332F50">
        <w:rPr>
          <w:rStyle w:val="Strong"/>
          <w:rFonts w:asciiTheme="majorHAnsi" w:hAnsiTheme="majorHAnsi"/>
          <w:b w:val="0"/>
          <w:bCs w:val="0"/>
          <w:sz w:val="28"/>
        </w:rPr>
        <w:t>F</w:t>
      </w:r>
      <w:r w:rsidR="00E62500" w:rsidRPr="00332F50">
        <w:rPr>
          <w:rStyle w:val="Strong"/>
          <w:rFonts w:asciiTheme="majorHAnsi" w:hAnsiTheme="majorHAnsi"/>
          <w:b w:val="0"/>
          <w:bCs w:val="0"/>
          <w:sz w:val="28"/>
        </w:rPr>
        <w:t xml:space="preserve">ebruary </w:t>
      </w:r>
      <w:r w:rsidR="007625BD" w:rsidRPr="00332F50">
        <w:rPr>
          <w:rStyle w:val="Strong"/>
          <w:rFonts w:asciiTheme="majorHAnsi" w:hAnsiTheme="majorHAnsi"/>
          <w:b w:val="0"/>
          <w:bCs w:val="0"/>
          <w:sz w:val="28"/>
        </w:rPr>
        <w:t>20</w:t>
      </w:r>
      <w:r w:rsidRPr="00332F50">
        <w:rPr>
          <w:rStyle w:val="Strong"/>
          <w:rFonts w:asciiTheme="majorHAnsi" w:hAnsiTheme="majorHAnsi"/>
          <w:b w:val="0"/>
          <w:bCs w:val="0"/>
          <w:sz w:val="28"/>
        </w:rPr>
        <w:t xml:space="preserve">25 </w:t>
      </w:r>
    </w:p>
    <w:p w14:paraId="00A7CEA9" w14:textId="5FE1D8E6" w:rsidR="002D2E49" w:rsidRPr="008473B0" w:rsidRDefault="002D2E49" w:rsidP="006A6EF5">
      <w:pPr>
        <w:pStyle w:val="ListParagraph"/>
        <w:rPr>
          <w:b/>
          <w:bCs/>
        </w:rPr>
      </w:pPr>
      <w:r w:rsidRPr="008473B0">
        <w:t>TIL guidance published</w:t>
      </w:r>
      <w:r w:rsidR="00023483">
        <w:t>.</w:t>
      </w:r>
    </w:p>
    <w:p w14:paraId="36E6FB1B" w14:textId="72ACD0F4" w:rsidR="002D2E49" w:rsidRPr="008473B0" w:rsidRDefault="002D2E49" w:rsidP="006A6EF5">
      <w:pPr>
        <w:pStyle w:val="ListParagraph"/>
      </w:pPr>
      <w:r w:rsidRPr="008473B0">
        <w:t xml:space="preserve">Electricity </w:t>
      </w:r>
      <w:r w:rsidR="00BF2837">
        <w:t>i</w:t>
      </w:r>
      <w:r w:rsidRPr="008473B0">
        <w:t xml:space="preserve">nfrastructure </w:t>
      </w:r>
      <w:r w:rsidR="00BF2837">
        <w:t>l</w:t>
      </w:r>
      <w:r w:rsidRPr="008473B0">
        <w:t xml:space="preserve">egislation </w:t>
      </w:r>
      <w:r w:rsidR="00BF2837">
        <w:t>a</w:t>
      </w:r>
      <w:r w:rsidRPr="008473B0">
        <w:t>mendment Bill 2025 passed</w:t>
      </w:r>
      <w:r w:rsidR="00023483">
        <w:t>.</w:t>
      </w:r>
    </w:p>
    <w:p w14:paraId="538C3024" w14:textId="349C0B22" w:rsidR="00DC608D" w:rsidRPr="00332F50" w:rsidRDefault="002D2E49" w:rsidP="008A10FE">
      <w:pPr>
        <w:pStyle w:val="Heading4"/>
        <w:rPr>
          <w:rStyle w:val="Strong"/>
          <w:rFonts w:asciiTheme="majorHAnsi" w:hAnsiTheme="majorHAnsi"/>
          <w:b w:val="0"/>
          <w:bCs w:val="0"/>
          <w:sz w:val="28"/>
        </w:rPr>
      </w:pPr>
      <w:r w:rsidRPr="00332F50">
        <w:rPr>
          <w:rStyle w:val="Strong"/>
          <w:rFonts w:asciiTheme="majorHAnsi" w:hAnsiTheme="majorHAnsi"/>
          <w:b w:val="0"/>
          <w:bCs w:val="0"/>
          <w:sz w:val="28"/>
        </w:rPr>
        <w:t>M</w:t>
      </w:r>
      <w:r w:rsidR="00E62500" w:rsidRPr="00332F50">
        <w:rPr>
          <w:rStyle w:val="Strong"/>
          <w:rFonts w:asciiTheme="majorHAnsi" w:hAnsiTheme="majorHAnsi"/>
          <w:b w:val="0"/>
          <w:bCs w:val="0"/>
          <w:sz w:val="28"/>
        </w:rPr>
        <w:t>arch</w:t>
      </w:r>
      <w:r w:rsidRPr="00332F50">
        <w:rPr>
          <w:rStyle w:val="Strong"/>
          <w:rFonts w:asciiTheme="majorHAnsi" w:hAnsiTheme="majorHAnsi"/>
          <w:b w:val="0"/>
          <w:bCs w:val="0"/>
          <w:sz w:val="28"/>
        </w:rPr>
        <w:t>/A</w:t>
      </w:r>
      <w:r w:rsidR="00E62500" w:rsidRPr="00332F50">
        <w:rPr>
          <w:rStyle w:val="Strong"/>
          <w:rFonts w:asciiTheme="majorHAnsi" w:hAnsiTheme="majorHAnsi"/>
          <w:b w:val="0"/>
          <w:bCs w:val="0"/>
          <w:sz w:val="28"/>
        </w:rPr>
        <w:t xml:space="preserve">pril </w:t>
      </w:r>
      <w:r w:rsidRPr="00332F50">
        <w:rPr>
          <w:rStyle w:val="Strong"/>
          <w:rFonts w:asciiTheme="majorHAnsi" w:hAnsiTheme="majorHAnsi"/>
          <w:b w:val="0"/>
          <w:bCs w:val="0"/>
          <w:sz w:val="28"/>
        </w:rPr>
        <w:t>2</w:t>
      </w:r>
      <w:r w:rsidR="00BF2837" w:rsidRPr="00332F50">
        <w:rPr>
          <w:rStyle w:val="Strong"/>
          <w:rFonts w:asciiTheme="majorHAnsi" w:hAnsiTheme="majorHAnsi"/>
          <w:b w:val="0"/>
          <w:bCs w:val="0"/>
          <w:sz w:val="28"/>
        </w:rPr>
        <w:t>02</w:t>
      </w:r>
      <w:r w:rsidRPr="00332F50">
        <w:rPr>
          <w:rStyle w:val="Strong"/>
          <w:rFonts w:asciiTheme="majorHAnsi" w:hAnsiTheme="majorHAnsi"/>
          <w:b w:val="0"/>
          <w:bCs w:val="0"/>
          <w:sz w:val="28"/>
        </w:rPr>
        <w:t>5</w:t>
      </w:r>
    </w:p>
    <w:p w14:paraId="563C14F2" w14:textId="2BFC6605" w:rsidR="002D2E49" w:rsidRPr="00F06877" w:rsidRDefault="00EA198D" w:rsidP="006A6EF5">
      <w:pPr>
        <w:pStyle w:val="ListParagraph"/>
        <w:rPr>
          <w:b/>
          <w:bCs/>
        </w:rPr>
      </w:pPr>
      <w:r>
        <w:t>f</w:t>
      </w:r>
      <w:r w:rsidR="00F62BD5">
        <w:t>easibility licence</w:t>
      </w:r>
      <w:r w:rsidR="00F62BD5" w:rsidRPr="00184420">
        <w:t xml:space="preserve"> </w:t>
      </w:r>
      <w:r w:rsidR="00F62BD5">
        <w:t>gr</w:t>
      </w:r>
      <w:r w:rsidR="002D2E49" w:rsidRPr="00F62BD5">
        <w:t>anted (</w:t>
      </w:r>
      <w:proofErr w:type="gramStart"/>
      <w:r w:rsidR="002D2E49" w:rsidRPr="00F62BD5">
        <w:t xml:space="preserve">Southern </w:t>
      </w:r>
      <w:r w:rsidR="00BF2837">
        <w:t>o</w:t>
      </w:r>
      <w:r w:rsidR="002D2E49" w:rsidRPr="00F62BD5">
        <w:t>cean</w:t>
      </w:r>
      <w:proofErr w:type="gramEnd"/>
      <w:r w:rsidR="002D2E49" w:rsidRPr="00F62BD5">
        <w:t>)</w:t>
      </w:r>
      <w:r w:rsidR="00023483">
        <w:t>.</w:t>
      </w:r>
    </w:p>
    <w:p w14:paraId="59FC7575" w14:textId="1497B379" w:rsidR="002D2E49" w:rsidRDefault="005045DC" w:rsidP="006A6EF5">
      <w:pPr>
        <w:pStyle w:val="ListParagraph"/>
      </w:pPr>
      <w:r>
        <w:t>a</w:t>
      </w:r>
      <w:r w:rsidR="002D2E49" w:rsidRPr="00F06877">
        <w:t xml:space="preserve">nnual </w:t>
      </w:r>
      <w:r w:rsidR="00F06877">
        <w:t xml:space="preserve">licence </w:t>
      </w:r>
      <w:r w:rsidR="002D2E49" w:rsidRPr="00F06877">
        <w:t>report guidance published</w:t>
      </w:r>
      <w:r w:rsidR="00023483">
        <w:t>.</w:t>
      </w:r>
    </w:p>
    <w:p w14:paraId="4B28F250" w14:textId="3C85096B" w:rsidR="004B04D4" w:rsidRDefault="002D2E49" w:rsidP="006A6EF5">
      <w:pPr>
        <w:pStyle w:val="ListParagraph"/>
      </w:pPr>
      <w:r w:rsidRPr="00C8050C">
        <w:t xml:space="preserve">Registrar received and initiated assessment of 1 </w:t>
      </w:r>
      <w:r w:rsidR="00C8050C">
        <w:t xml:space="preserve">feasibility licence </w:t>
      </w:r>
      <w:r w:rsidRPr="00C8050C">
        <w:t>application (Bass)</w:t>
      </w:r>
      <w:r w:rsidR="00023483">
        <w:t>.</w:t>
      </w:r>
    </w:p>
    <w:p w14:paraId="68AF36DA" w14:textId="624AE18C" w:rsidR="004B04D4" w:rsidRPr="00332F50" w:rsidRDefault="002D2E49" w:rsidP="008A10FE">
      <w:pPr>
        <w:pStyle w:val="Heading4"/>
        <w:rPr>
          <w:rStyle w:val="Strong"/>
          <w:rFonts w:asciiTheme="majorHAnsi" w:hAnsiTheme="majorHAnsi"/>
          <w:b w:val="0"/>
          <w:bCs w:val="0"/>
          <w:sz w:val="28"/>
        </w:rPr>
      </w:pPr>
      <w:r w:rsidRPr="00332F50">
        <w:rPr>
          <w:rStyle w:val="Strong"/>
          <w:rFonts w:asciiTheme="majorHAnsi" w:hAnsiTheme="majorHAnsi"/>
          <w:b w:val="0"/>
          <w:bCs w:val="0"/>
          <w:sz w:val="28"/>
        </w:rPr>
        <w:t>M</w:t>
      </w:r>
      <w:r w:rsidR="00E62500" w:rsidRPr="00332F50">
        <w:rPr>
          <w:rStyle w:val="Strong"/>
          <w:rFonts w:asciiTheme="majorHAnsi" w:hAnsiTheme="majorHAnsi"/>
          <w:b w:val="0"/>
          <w:bCs w:val="0"/>
          <w:sz w:val="28"/>
        </w:rPr>
        <w:t>ay</w:t>
      </w:r>
      <w:r w:rsidRPr="00332F50">
        <w:rPr>
          <w:rStyle w:val="Strong"/>
          <w:rFonts w:asciiTheme="majorHAnsi" w:hAnsiTheme="majorHAnsi"/>
          <w:b w:val="0"/>
          <w:bCs w:val="0"/>
          <w:sz w:val="28"/>
        </w:rPr>
        <w:t>/J</w:t>
      </w:r>
      <w:r w:rsidR="00E62500" w:rsidRPr="00332F50">
        <w:rPr>
          <w:rStyle w:val="Strong"/>
          <w:rFonts w:asciiTheme="majorHAnsi" w:hAnsiTheme="majorHAnsi"/>
          <w:b w:val="0"/>
          <w:bCs w:val="0"/>
          <w:sz w:val="28"/>
        </w:rPr>
        <w:t xml:space="preserve">une </w:t>
      </w:r>
      <w:r w:rsidRPr="00332F50">
        <w:rPr>
          <w:rStyle w:val="Strong"/>
          <w:rFonts w:asciiTheme="majorHAnsi" w:hAnsiTheme="majorHAnsi"/>
          <w:b w:val="0"/>
          <w:bCs w:val="0"/>
          <w:sz w:val="28"/>
        </w:rPr>
        <w:t>2</w:t>
      </w:r>
      <w:r w:rsidR="00BF2837" w:rsidRPr="00332F50">
        <w:rPr>
          <w:rStyle w:val="Strong"/>
          <w:rFonts w:asciiTheme="majorHAnsi" w:hAnsiTheme="majorHAnsi"/>
          <w:b w:val="0"/>
          <w:bCs w:val="0"/>
          <w:sz w:val="28"/>
        </w:rPr>
        <w:t>02</w:t>
      </w:r>
      <w:r w:rsidRPr="00332F50">
        <w:rPr>
          <w:rStyle w:val="Strong"/>
          <w:rFonts w:asciiTheme="majorHAnsi" w:hAnsiTheme="majorHAnsi"/>
          <w:b w:val="0"/>
          <w:bCs w:val="0"/>
          <w:sz w:val="28"/>
        </w:rPr>
        <w:t>5</w:t>
      </w:r>
    </w:p>
    <w:p w14:paraId="4532F8C6" w14:textId="699AF1BE" w:rsidR="002D2E49" w:rsidRDefault="002D2E49" w:rsidP="00D901A4">
      <w:pPr>
        <w:pStyle w:val="ListParagraph"/>
      </w:pPr>
      <w:r w:rsidRPr="0017280F">
        <w:t>First CIC application received and approved</w:t>
      </w:r>
      <w:r w:rsidR="00023483">
        <w:t>.</w:t>
      </w:r>
    </w:p>
    <w:p w14:paraId="4F7E93A7" w14:textId="4DA4B5AA" w:rsidR="002D2E49" w:rsidRDefault="002D2E49" w:rsidP="00D901A4">
      <w:pPr>
        <w:pStyle w:val="ListParagraph"/>
      </w:pPr>
      <w:r w:rsidRPr="0017280F">
        <w:t xml:space="preserve">Registrar starts review of first 5 </w:t>
      </w:r>
      <w:r w:rsidR="007A121B">
        <w:t>feasibility licence</w:t>
      </w:r>
      <w:r w:rsidRPr="0017280F">
        <w:t xml:space="preserve"> </w:t>
      </w:r>
      <w:r w:rsidR="00244523">
        <w:t>a</w:t>
      </w:r>
      <w:r w:rsidRPr="0017280F">
        <w:t xml:space="preserve">nnual </w:t>
      </w:r>
      <w:r w:rsidR="00244523">
        <w:t>r</w:t>
      </w:r>
      <w:r w:rsidRPr="0017280F">
        <w:t>eports</w:t>
      </w:r>
      <w:r w:rsidR="00023483">
        <w:t>.</w:t>
      </w:r>
    </w:p>
    <w:p w14:paraId="24DECBD9" w14:textId="3C7DC94D" w:rsidR="000F62AE" w:rsidRPr="000F62AE" w:rsidRDefault="000F62AE" w:rsidP="00D901A4">
      <w:pPr>
        <w:pStyle w:val="ListParagraph"/>
      </w:pPr>
      <w:r w:rsidRPr="000F62AE">
        <w:t>overlapping application group process (Bunbury)</w:t>
      </w:r>
      <w:r w:rsidR="00023483">
        <w:t>.</w:t>
      </w:r>
    </w:p>
    <w:p w14:paraId="45F351B2" w14:textId="2505CDAC" w:rsidR="006A2046" w:rsidRDefault="006A2046">
      <w:pPr>
        <w:spacing w:after="160" w:line="259" w:lineRule="auto"/>
      </w:pPr>
      <w:r>
        <w:br w:type="page"/>
      </w:r>
    </w:p>
    <w:p w14:paraId="7FDF6C30" w14:textId="2287866C" w:rsidR="00476FAA" w:rsidRPr="00D70FB2" w:rsidRDefault="00476FAA" w:rsidP="00476FAA">
      <w:pPr>
        <w:pStyle w:val="Heading3"/>
      </w:pPr>
      <w:bookmarkStart w:id="89" w:name="_Toc221544022"/>
      <w:bookmarkStart w:id="90" w:name="_Toc221546101"/>
      <w:bookmarkStart w:id="91" w:name="_Toc221627093"/>
      <w:bookmarkStart w:id="92" w:name="_Toc231898371"/>
      <w:r>
        <w:lastRenderedPageBreak/>
        <w:t>Petroleum titles activity insight</w:t>
      </w:r>
      <w:r w:rsidRPr="008201B6">
        <w:t>s</w:t>
      </w:r>
      <w:bookmarkEnd w:id="89"/>
      <w:bookmarkEnd w:id="90"/>
      <w:bookmarkEnd w:id="91"/>
      <w:bookmarkEnd w:id="92"/>
      <w:r>
        <w:t xml:space="preserve"> </w:t>
      </w:r>
    </w:p>
    <w:p w14:paraId="63AAAA29" w14:textId="2109E89B" w:rsidR="0037024B" w:rsidRDefault="00101131" w:rsidP="00101131">
      <w:r w:rsidRPr="00580DA0">
        <w:t>In 2024-25, there were 328 active petroleum titles in offshore Commonwealth waters</w:t>
      </w:r>
      <w:r w:rsidR="004604D9">
        <w:t xml:space="preserve"> </w:t>
      </w:r>
      <w:r w:rsidRPr="00580DA0">
        <w:t xml:space="preserve">(Figure </w:t>
      </w:r>
      <w:r w:rsidR="0037024B">
        <w:t>2</w:t>
      </w:r>
      <w:r w:rsidRPr="00580DA0">
        <w:t xml:space="preserve">). </w:t>
      </w:r>
    </w:p>
    <w:p w14:paraId="4719D056" w14:textId="7A322B99" w:rsidR="0006679A" w:rsidRDefault="00101131" w:rsidP="00101131">
      <w:r w:rsidRPr="00580DA0">
        <w:t>During this period, 8 new titles were granted</w:t>
      </w:r>
      <w:r w:rsidR="0037024B">
        <w:t xml:space="preserve">, including </w:t>
      </w:r>
      <w:r w:rsidRPr="00580DA0">
        <w:t>5 exploration permits</w:t>
      </w:r>
      <w:r w:rsidR="00790A46">
        <w:t xml:space="preserve">, </w:t>
      </w:r>
      <w:r w:rsidRPr="00580DA0">
        <w:t xml:space="preserve">one </w:t>
      </w:r>
      <w:r w:rsidR="00790A46">
        <w:t>r</w:t>
      </w:r>
      <w:r w:rsidRPr="00580DA0">
        <w:t xml:space="preserve">etention </w:t>
      </w:r>
      <w:r w:rsidR="00790A46">
        <w:t>l</w:t>
      </w:r>
      <w:r w:rsidRPr="00580DA0">
        <w:t>ease</w:t>
      </w:r>
      <w:r w:rsidR="00407BD0">
        <w:t>,</w:t>
      </w:r>
      <w:r w:rsidRPr="00580DA0">
        <w:t xml:space="preserve"> and 2 production licences</w:t>
      </w:r>
      <w:r w:rsidR="0006679A">
        <w:t xml:space="preserve">. </w:t>
      </w:r>
    </w:p>
    <w:p w14:paraId="6E6CB116" w14:textId="4C377A67" w:rsidR="00101131" w:rsidRDefault="00101131" w:rsidP="00101131">
      <w:r w:rsidRPr="00580DA0">
        <w:t xml:space="preserve">One </w:t>
      </w:r>
      <w:r w:rsidR="0006679A">
        <w:t>location was d</w:t>
      </w:r>
      <w:r w:rsidRPr="00580DA0">
        <w:t>eclar</w:t>
      </w:r>
      <w:r w:rsidR="006B30D1">
        <w:t xml:space="preserve">ed </w:t>
      </w:r>
      <w:r w:rsidRPr="00580DA0">
        <w:t xml:space="preserve">over </w:t>
      </w:r>
      <w:r w:rsidR="006B30D1">
        <w:t xml:space="preserve">the </w:t>
      </w:r>
      <w:r w:rsidRPr="00580DA0">
        <w:t>Bratwurst Flank-Libra</w:t>
      </w:r>
      <w:r w:rsidR="00F80B26">
        <w:t xml:space="preserve"> fields</w:t>
      </w:r>
      <w:r w:rsidRPr="00580DA0">
        <w:t xml:space="preserve"> in the offshore area of Ashmore and Cartier </w:t>
      </w:r>
      <w:r w:rsidR="007F50FE">
        <w:t>i</w:t>
      </w:r>
      <w:r w:rsidRPr="00580DA0">
        <w:t xml:space="preserve">slands. </w:t>
      </w:r>
    </w:p>
    <w:p w14:paraId="469A37C5" w14:textId="3A1C7B17" w:rsidR="006D0FA4" w:rsidRDefault="00827E60" w:rsidP="00F42291">
      <w:r w:rsidRPr="00827E60">
        <w:rPr>
          <w:noProof/>
        </w:rPr>
        <w:drawing>
          <wp:inline distT="0" distB="0" distL="0" distR="0" wp14:anchorId="7E59B6B0" wp14:editId="14CC055B">
            <wp:extent cx="5728920" cy="4037965"/>
            <wp:effectExtent l="0" t="0" r="5715" b="635"/>
            <wp:docPr id="1316856939" name="Picture 8" descr="A national map showing active petroleum titles by offshore areas, as at the 30 June 2025. Access the full alt text description under figure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856939" name="Picture 8" descr="A national map showing active petroleum titles by offshore areas, as at the 30 June 2025. Access the full alt text description under figure 5. "/>
                    <pic:cNvPicPr>
                      <a:picLocks noChangeAspect="1" noChangeArrowheads="1"/>
                    </pic:cNvPicPr>
                  </pic:nvPicPr>
                  <pic:blipFill>
                    <a:blip r:embed="rId30" cstate="print">
                      <a:extLst>
                        <a:ext uri="{28A0092B-C50C-407E-A947-70E740481C1C}">
                          <a14:useLocalDpi xmlns:a14="http://schemas.microsoft.com/office/drawing/2010/main"/>
                        </a:ext>
                      </a:extLst>
                    </a:blip>
                    <a:stretch>
                      <a:fillRect/>
                    </a:stretch>
                  </pic:blipFill>
                  <pic:spPr bwMode="auto">
                    <a:xfrm>
                      <a:off x="0" y="0"/>
                      <a:ext cx="5728920" cy="4037965"/>
                    </a:xfrm>
                    <a:prstGeom prst="rect">
                      <a:avLst/>
                    </a:prstGeom>
                    <a:noFill/>
                    <a:ln>
                      <a:noFill/>
                    </a:ln>
                  </pic:spPr>
                </pic:pic>
              </a:graphicData>
            </a:graphic>
          </wp:inline>
        </w:drawing>
      </w:r>
    </w:p>
    <w:p w14:paraId="135A86C9" w14:textId="55616B9A" w:rsidR="00630EBF" w:rsidRDefault="006D0FA4" w:rsidP="00EC51E3">
      <w:pPr>
        <w:pStyle w:val="Caption"/>
      </w:pPr>
      <w:bookmarkStart w:id="93" w:name="_Toc221884186"/>
      <w:bookmarkStart w:id="94" w:name="_Toc222316219"/>
      <w:bookmarkStart w:id="95" w:name="_Toc230955004"/>
      <w:r>
        <w:t xml:space="preserve">Figure </w:t>
      </w:r>
      <w:r>
        <w:fldChar w:fldCharType="begin"/>
      </w:r>
      <w:r>
        <w:instrText>SEQ Figure \* ARABIC</w:instrText>
      </w:r>
      <w:r>
        <w:fldChar w:fldCharType="separate"/>
      </w:r>
      <w:r w:rsidR="006F4F61">
        <w:rPr>
          <w:noProof/>
        </w:rPr>
        <w:t>5</w:t>
      </w:r>
      <w:r>
        <w:fldChar w:fldCharType="end"/>
      </w:r>
      <w:r>
        <w:t xml:space="preserve">: </w:t>
      </w:r>
      <w:r w:rsidR="00B25C4E">
        <w:t>t</w:t>
      </w:r>
      <w:r w:rsidRPr="004D5ABD">
        <w:t xml:space="preserve">otal number of offshore petroleum titles by offshore areas, </w:t>
      </w:r>
      <w:proofErr w:type="gramStart"/>
      <w:r w:rsidRPr="004D5ABD">
        <w:t>at</w:t>
      </w:r>
      <w:proofErr w:type="gramEnd"/>
      <w:r w:rsidRPr="004D5ABD">
        <w:t xml:space="preserve"> 30 June 2025</w:t>
      </w:r>
      <w:bookmarkEnd w:id="93"/>
      <w:bookmarkEnd w:id="94"/>
      <w:bookmarkEnd w:id="95"/>
    </w:p>
    <w:p w14:paraId="66990AAF" w14:textId="77777777" w:rsidR="003D1374" w:rsidRDefault="003D1374">
      <w:pPr>
        <w:spacing w:after="160" w:line="259" w:lineRule="auto"/>
        <w:rPr>
          <w:rStyle w:val="Heading5Char"/>
        </w:rPr>
      </w:pPr>
      <w:r>
        <w:rPr>
          <w:rStyle w:val="Heading5Char"/>
        </w:rPr>
        <w:br w:type="page"/>
      </w:r>
    </w:p>
    <w:p w14:paraId="2E5289B6" w14:textId="182EC696" w:rsidR="001516D0" w:rsidRDefault="001516D0" w:rsidP="00766FA6">
      <w:pPr>
        <w:pStyle w:val="Heading4"/>
        <w:ind w:left="720"/>
        <w:rPr>
          <w:b/>
          <w:bCs/>
          <w:sz w:val="20"/>
          <w:szCs w:val="20"/>
        </w:rPr>
      </w:pPr>
      <w:r w:rsidRPr="00B703BF">
        <w:rPr>
          <w:rStyle w:val="Heading5Char"/>
        </w:rPr>
        <w:lastRenderedPageBreak/>
        <w:t>Total offshore petroleum titles -</w:t>
      </w:r>
      <w:r w:rsidR="002810F8">
        <w:rPr>
          <w:rStyle w:val="Heading5Char"/>
        </w:rPr>
        <w:t xml:space="preserve"> </w:t>
      </w:r>
      <w:r w:rsidR="00F86D47">
        <w:rPr>
          <w:rStyle w:val="Heading5Char"/>
        </w:rPr>
        <w:t>full</w:t>
      </w:r>
      <w:r w:rsidRPr="00B703BF">
        <w:rPr>
          <w:rStyle w:val="Heading5Char"/>
        </w:rPr>
        <w:t xml:space="preserve"> alternative text</w:t>
      </w:r>
      <w:r w:rsidR="002810F8">
        <w:rPr>
          <w:rStyle w:val="Heading5Char"/>
        </w:rPr>
        <w:t>,</w:t>
      </w:r>
      <w:r w:rsidRPr="00B703BF">
        <w:rPr>
          <w:rStyle w:val="Heading5Char"/>
        </w:rPr>
        <w:t xml:space="preserve"> </w:t>
      </w:r>
      <w:r w:rsidR="00F063F8">
        <w:rPr>
          <w:rStyle w:val="Heading5Char"/>
        </w:rPr>
        <w:t xml:space="preserve">figure </w:t>
      </w:r>
      <w:r w:rsidR="00DF2E47">
        <w:rPr>
          <w:rStyle w:val="Heading5Char"/>
        </w:rPr>
        <w:t>5</w:t>
      </w:r>
    </w:p>
    <w:p w14:paraId="39EB239F" w14:textId="755BA3A0" w:rsidR="00A023F3" w:rsidRDefault="00A023F3" w:rsidP="00766FA6">
      <w:pPr>
        <w:pStyle w:val="Caption"/>
        <w:keepNext/>
        <w:ind w:left="720"/>
      </w:pPr>
      <w:r>
        <w:t xml:space="preserve">Table </w:t>
      </w:r>
      <w:fldSimple w:instr=" SEQ Table \* ARABIC ">
        <w:r w:rsidR="006F4F61">
          <w:rPr>
            <w:noProof/>
          </w:rPr>
          <w:t>4</w:t>
        </w:r>
      </w:fldSimple>
      <w:r>
        <w:t>: T</w:t>
      </w:r>
      <w:r w:rsidRPr="006718EF">
        <w:t xml:space="preserve">otal number of offshore petroleum titles by offshore areas, </w:t>
      </w:r>
      <w:proofErr w:type="gramStart"/>
      <w:r w:rsidRPr="006718EF">
        <w:t>at</w:t>
      </w:r>
      <w:proofErr w:type="gramEnd"/>
      <w:r w:rsidRPr="006718EF">
        <w:t xml:space="preserve"> 30 June 2025</w:t>
      </w:r>
    </w:p>
    <w:tbl>
      <w:tblPr>
        <w:tblStyle w:val="TableGrid"/>
        <w:tblW w:w="8886" w:type="dxa"/>
        <w:tblInd w:w="607" w:type="dxa"/>
        <w:tblLayout w:type="fixed"/>
        <w:tblLook w:val="04A0" w:firstRow="1" w:lastRow="0" w:firstColumn="1" w:lastColumn="0" w:noHBand="0" w:noVBand="1"/>
      </w:tblPr>
      <w:tblGrid>
        <w:gridCol w:w="1682"/>
        <w:gridCol w:w="581"/>
        <w:gridCol w:w="851"/>
        <w:gridCol w:w="709"/>
        <w:gridCol w:w="708"/>
        <w:gridCol w:w="709"/>
        <w:gridCol w:w="851"/>
        <w:gridCol w:w="850"/>
        <w:gridCol w:w="851"/>
        <w:gridCol w:w="1094"/>
      </w:tblGrid>
      <w:tr w:rsidR="00777510" w:rsidRPr="00E6021D" w14:paraId="18DF5D7F" w14:textId="39ADC8CE" w:rsidTr="00094718">
        <w:trPr>
          <w:cnfStyle w:val="100000000000" w:firstRow="1" w:lastRow="0" w:firstColumn="0" w:lastColumn="0" w:oddVBand="0" w:evenVBand="0" w:oddHBand="0" w:evenHBand="0" w:firstRowFirstColumn="0" w:firstRowLastColumn="0" w:lastRowFirstColumn="0" w:lastRowLastColumn="0"/>
          <w:trHeight w:val="475"/>
          <w:tblHeader/>
        </w:trPr>
        <w:tc>
          <w:tcPr>
            <w:tcW w:w="1682" w:type="dxa"/>
            <w:shd w:val="clear" w:color="auto" w:fill="004F88"/>
          </w:tcPr>
          <w:p w14:paraId="3C4096FF" w14:textId="77777777" w:rsidR="00777510" w:rsidRPr="00E6021D" w:rsidRDefault="00777510" w:rsidP="00187967">
            <w:pPr>
              <w:rPr>
                <w:b w:val="0"/>
                <w:bCs/>
              </w:rPr>
            </w:pPr>
          </w:p>
        </w:tc>
        <w:tc>
          <w:tcPr>
            <w:tcW w:w="581" w:type="dxa"/>
            <w:shd w:val="clear" w:color="auto" w:fill="004F88"/>
          </w:tcPr>
          <w:p w14:paraId="14ED8C15" w14:textId="67560B5C" w:rsidR="00777510" w:rsidRPr="006B3B7A" w:rsidRDefault="00777510" w:rsidP="00774971">
            <w:pPr>
              <w:jc w:val="center"/>
              <w:rPr>
                <w:color w:val="FFFFFF" w:themeColor="background1"/>
              </w:rPr>
            </w:pPr>
            <w:r w:rsidRPr="006B3B7A">
              <w:rPr>
                <w:color w:val="FFFFFF" w:themeColor="background1"/>
              </w:rPr>
              <w:t>WA</w:t>
            </w:r>
          </w:p>
        </w:tc>
        <w:tc>
          <w:tcPr>
            <w:tcW w:w="851" w:type="dxa"/>
            <w:shd w:val="clear" w:color="auto" w:fill="004F88"/>
          </w:tcPr>
          <w:p w14:paraId="4DEB331A" w14:textId="62570C6F" w:rsidR="00777510" w:rsidRPr="003D2011" w:rsidRDefault="00777510" w:rsidP="00774971">
            <w:pPr>
              <w:jc w:val="center"/>
              <w:rPr>
                <w:color w:val="FFFFFF" w:themeColor="background1"/>
              </w:rPr>
            </w:pPr>
            <w:r w:rsidRPr="006B3B7A">
              <w:rPr>
                <w:color w:val="FFFFFF" w:themeColor="background1"/>
              </w:rPr>
              <w:t>AC</w:t>
            </w:r>
            <w:r>
              <w:rPr>
                <w:color w:val="FFFFFF" w:themeColor="background1"/>
              </w:rPr>
              <w:t>*</w:t>
            </w:r>
            <w:r w:rsidR="000F2F75" w:rsidRPr="000F2F75">
              <w:rPr>
                <w:color w:val="FFFFFF" w:themeColor="background1"/>
              </w:rPr>
              <w:t>**</w:t>
            </w:r>
          </w:p>
        </w:tc>
        <w:tc>
          <w:tcPr>
            <w:tcW w:w="709" w:type="dxa"/>
            <w:shd w:val="clear" w:color="auto" w:fill="004F88"/>
          </w:tcPr>
          <w:p w14:paraId="7823B421" w14:textId="60DEA843" w:rsidR="00777510" w:rsidRPr="003D2011" w:rsidRDefault="00777510" w:rsidP="00774971">
            <w:pPr>
              <w:jc w:val="center"/>
              <w:rPr>
                <w:color w:val="FFFFFF" w:themeColor="background1"/>
              </w:rPr>
            </w:pPr>
            <w:r w:rsidRPr="003D2011">
              <w:rPr>
                <w:color w:val="FFFFFF" w:themeColor="background1"/>
              </w:rPr>
              <w:t>BU</w:t>
            </w:r>
          </w:p>
        </w:tc>
        <w:tc>
          <w:tcPr>
            <w:tcW w:w="708" w:type="dxa"/>
            <w:shd w:val="clear" w:color="auto" w:fill="004F88"/>
          </w:tcPr>
          <w:p w14:paraId="0CC2402A" w14:textId="24C547F7" w:rsidR="00777510" w:rsidRPr="003D2011" w:rsidRDefault="00777510" w:rsidP="00774971">
            <w:pPr>
              <w:jc w:val="center"/>
              <w:rPr>
                <w:color w:val="FFFFFF" w:themeColor="background1"/>
              </w:rPr>
            </w:pPr>
            <w:r w:rsidRPr="003D2011">
              <w:rPr>
                <w:color w:val="FFFFFF" w:themeColor="background1"/>
              </w:rPr>
              <w:t>NT</w:t>
            </w:r>
          </w:p>
        </w:tc>
        <w:tc>
          <w:tcPr>
            <w:tcW w:w="709" w:type="dxa"/>
            <w:shd w:val="clear" w:color="auto" w:fill="004F88"/>
          </w:tcPr>
          <w:p w14:paraId="13244D93" w14:textId="11868DA8" w:rsidR="00777510" w:rsidRPr="003D2011" w:rsidRDefault="00777510" w:rsidP="00774971">
            <w:pPr>
              <w:jc w:val="center"/>
              <w:rPr>
                <w:color w:val="FFFFFF" w:themeColor="background1"/>
              </w:rPr>
            </w:pPr>
            <w:r w:rsidRPr="003D2011">
              <w:rPr>
                <w:color w:val="FFFFFF" w:themeColor="background1"/>
              </w:rPr>
              <w:t>QLD</w:t>
            </w:r>
          </w:p>
        </w:tc>
        <w:tc>
          <w:tcPr>
            <w:tcW w:w="851" w:type="dxa"/>
            <w:shd w:val="clear" w:color="auto" w:fill="004F88"/>
          </w:tcPr>
          <w:p w14:paraId="72C0AA5C" w14:textId="140C0F78" w:rsidR="00777510" w:rsidRPr="003D2011" w:rsidRDefault="00777510" w:rsidP="00774971">
            <w:pPr>
              <w:jc w:val="center"/>
              <w:rPr>
                <w:color w:val="FFFFFF" w:themeColor="background1"/>
              </w:rPr>
            </w:pPr>
            <w:r w:rsidRPr="003D2011">
              <w:rPr>
                <w:color w:val="FFFFFF" w:themeColor="background1"/>
              </w:rPr>
              <w:t>NSW</w:t>
            </w:r>
          </w:p>
        </w:tc>
        <w:tc>
          <w:tcPr>
            <w:tcW w:w="850" w:type="dxa"/>
            <w:shd w:val="clear" w:color="auto" w:fill="004F88"/>
          </w:tcPr>
          <w:p w14:paraId="645480D5" w14:textId="71F52079" w:rsidR="00777510" w:rsidRPr="003D2011" w:rsidRDefault="00777510" w:rsidP="00774971">
            <w:pPr>
              <w:jc w:val="center"/>
              <w:rPr>
                <w:color w:val="FFFFFF" w:themeColor="background1"/>
              </w:rPr>
            </w:pPr>
            <w:r w:rsidRPr="003D2011">
              <w:rPr>
                <w:color w:val="FFFFFF" w:themeColor="background1"/>
              </w:rPr>
              <w:t>VIC</w:t>
            </w:r>
          </w:p>
        </w:tc>
        <w:tc>
          <w:tcPr>
            <w:tcW w:w="851" w:type="dxa"/>
            <w:shd w:val="clear" w:color="auto" w:fill="004F88"/>
          </w:tcPr>
          <w:p w14:paraId="4465EB6A" w14:textId="1E14591B" w:rsidR="00777510" w:rsidRPr="003D2011" w:rsidRDefault="00777510" w:rsidP="00774971">
            <w:pPr>
              <w:jc w:val="center"/>
              <w:rPr>
                <w:color w:val="FFFFFF" w:themeColor="background1"/>
              </w:rPr>
            </w:pPr>
            <w:r w:rsidRPr="003D2011">
              <w:rPr>
                <w:color w:val="FFFFFF" w:themeColor="background1"/>
              </w:rPr>
              <w:t>TAS</w:t>
            </w:r>
          </w:p>
        </w:tc>
        <w:tc>
          <w:tcPr>
            <w:tcW w:w="1094" w:type="dxa"/>
            <w:shd w:val="clear" w:color="auto" w:fill="004F88"/>
          </w:tcPr>
          <w:p w14:paraId="5AFD5F8D" w14:textId="65E5DC3B" w:rsidR="00777510" w:rsidRPr="003D2011" w:rsidRDefault="009B3AE7" w:rsidP="00774971">
            <w:pPr>
              <w:jc w:val="center"/>
              <w:rPr>
                <w:color w:val="FFFFFF" w:themeColor="background1"/>
              </w:rPr>
            </w:pPr>
            <w:r>
              <w:rPr>
                <w:color w:val="FFFFFF" w:themeColor="background1"/>
              </w:rPr>
              <w:t>Total</w:t>
            </w:r>
          </w:p>
        </w:tc>
      </w:tr>
      <w:tr w:rsidR="00777510" w:rsidRPr="00E6021D" w14:paraId="5D2AEA33" w14:textId="5CE675CC" w:rsidTr="00094718">
        <w:trPr>
          <w:trHeight w:val="462"/>
        </w:trPr>
        <w:tc>
          <w:tcPr>
            <w:tcW w:w="1682" w:type="dxa"/>
          </w:tcPr>
          <w:p w14:paraId="4C129D1D" w14:textId="7EA7F441" w:rsidR="00777510" w:rsidRPr="009055DE" w:rsidRDefault="00777510" w:rsidP="00E432C3">
            <w:pPr>
              <w:rPr>
                <w:b/>
              </w:rPr>
            </w:pPr>
            <w:r w:rsidRPr="00BB3C76">
              <w:rPr>
                <w:b/>
              </w:rPr>
              <w:t>A</w:t>
            </w:r>
            <w:r w:rsidRPr="00273FD5">
              <w:rPr>
                <w:b/>
              </w:rPr>
              <w:t>ccess</w:t>
            </w:r>
            <w:r>
              <w:rPr>
                <w:b/>
              </w:rPr>
              <w:t xml:space="preserve"> </w:t>
            </w:r>
            <w:r w:rsidRPr="00273FD5">
              <w:rPr>
                <w:b/>
              </w:rPr>
              <w:t>authority</w:t>
            </w:r>
            <w:r>
              <w:rPr>
                <w:b/>
              </w:rPr>
              <w:t xml:space="preserve"> (AA)</w:t>
            </w:r>
          </w:p>
        </w:tc>
        <w:tc>
          <w:tcPr>
            <w:tcW w:w="581" w:type="dxa"/>
          </w:tcPr>
          <w:p w14:paraId="0122426C" w14:textId="532B71B4" w:rsidR="00777510" w:rsidRPr="00E6021D" w:rsidRDefault="00777510" w:rsidP="00E838C9">
            <w:pPr>
              <w:jc w:val="right"/>
              <w:rPr>
                <w:bCs/>
              </w:rPr>
            </w:pPr>
            <w:r>
              <w:rPr>
                <w:bCs/>
              </w:rPr>
              <w:t>1</w:t>
            </w:r>
          </w:p>
        </w:tc>
        <w:tc>
          <w:tcPr>
            <w:tcW w:w="851" w:type="dxa"/>
          </w:tcPr>
          <w:p w14:paraId="57FB095F" w14:textId="44B5E15B" w:rsidR="00777510" w:rsidRPr="00E6021D" w:rsidRDefault="00777510" w:rsidP="00E838C9">
            <w:pPr>
              <w:jc w:val="right"/>
              <w:rPr>
                <w:bCs/>
              </w:rPr>
            </w:pPr>
            <w:r>
              <w:rPr>
                <w:bCs/>
              </w:rPr>
              <w:t>1</w:t>
            </w:r>
          </w:p>
        </w:tc>
        <w:tc>
          <w:tcPr>
            <w:tcW w:w="709" w:type="dxa"/>
          </w:tcPr>
          <w:p w14:paraId="1A5AD765" w14:textId="1093272B" w:rsidR="00777510" w:rsidRPr="00E6021D" w:rsidRDefault="00777510" w:rsidP="00E838C9">
            <w:pPr>
              <w:jc w:val="right"/>
              <w:rPr>
                <w:bCs/>
              </w:rPr>
            </w:pPr>
            <w:r>
              <w:rPr>
                <w:bCs/>
              </w:rPr>
              <w:t>0</w:t>
            </w:r>
          </w:p>
        </w:tc>
        <w:tc>
          <w:tcPr>
            <w:tcW w:w="708" w:type="dxa"/>
          </w:tcPr>
          <w:p w14:paraId="2A05ECF9" w14:textId="5224079C" w:rsidR="00777510" w:rsidRPr="00E6021D" w:rsidRDefault="00777510" w:rsidP="00E838C9">
            <w:pPr>
              <w:jc w:val="right"/>
              <w:rPr>
                <w:bCs/>
              </w:rPr>
            </w:pPr>
            <w:r>
              <w:rPr>
                <w:bCs/>
              </w:rPr>
              <w:t>0</w:t>
            </w:r>
          </w:p>
        </w:tc>
        <w:tc>
          <w:tcPr>
            <w:tcW w:w="709" w:type="dxa"/>
          </w:tcPr>
          <w:p w14:paraId="4060E309" w14:textId="4B44C091" w:rsidR="00777510" w:rsidRPr="00E6021D" w:rsidRDefault="00777510" w:rsidP="00E838C9">
            <w:pPr>
              <w:jc w:val="right"/>
              <w:rPr>
                <w:bCs/>
              </w:rPr>
            </w:pPr>
            <w:r>
              <w:rPr>
                <w:bCs/>
              </w:rPr>
              <w:t>0</w:t>
            </w:r>
          </w:p>
        </w:tc>
        <w:tc>
          <w:tcPr>
            <w:tcW w:w="851" w:type="dxa"/>
          </w:tcPr>
          <w:p w14:paraId="5FF2B8E8" w14:textId="279C4CCD" w:rsidR="00777510" w:rsidRPr="00E6021D" w:rsidRDefault="00777510" w:rsidP="00E838C9">
            <w:pPr>
              <w:jc w:val="right"/>
              <w:rPr>
                <w:bCs/>
              </w:rPr>
            </w:pPr>
            <w:r>
              <w:rPr>
                <w:bCs/>
              </w:rPr>
              <w:t>0</w:t>
            </w:r>
          </w:p>
        </w:tc>
        <w:tc>
          <w:tcPr>
            <w:tcW w:w="850" w:type="dxa"/>
          </w:tcPr>
          <w:p w14:paraId="7DAC7C56" w14:textId="323B0AF2" w:rsidR="00777510" w:rsidRPr="00E6021D" w:rsidRDefault="00777510" w:rsidP="00E838C9">
            <w:pPr>
              <w:jc w:val="right"/>
              <w:rPr>
                <w:bCs/>
              </w:rPr>
            </w:pPr>
            <w:r>
              <w:rPr>
                <w:bCs/>
              </w:rPr>
              <w:t>1</w:t>
            </w:r>
          </w:p>
        </w:tc>
        <w:tc>
          <w:tcPr>
            <w:tcW w:w="851" w:type="dxa"/>
          </w:tcPr>
          <w:p w14:paraId="097545EE" w14:textId="1E1FC1C7" w:rsidR="00777510" w:rsidRPr="00E6021D" w:rsidRDefault="00777510" w:rsidP="00E838C9">
            <w:pPr>
              <w:jc w:val="right"/>
              <w:rPr>
                <w:bCs/>
              </w:rPr>
            </w:pPr>
            <w:r>
              <w:rPr>
                <w:bCs/>
              </w:rPr>
              <w:t>0</w:t>
            </w:r>
          </w:p>
        </w:tc>
        <w:tc>
          <w:tcPr>
            <w:tcW w:w="1094" w:type="dxa"/>
          </w:tcPr>
          <w:p w14:paraId="10420A66" w14:textId="23E8DF6F" w:rsidR="00777510" w:rsidRDefault="009B3AE7" w:rsidP="00E838C9">
            <w:pPr>
              <w:jc w:val="right"/>
              <w:rPr>
                <w:bCs/>
              </w:rPr>
            </w:pPr>
            <w:r>
              <w:rPr>
                <w:bCs/>
              </w:rPr>
              <w:t>3</w:t>
            </w:r>
          </w:p>
        </w:tc>
      </w:tr>
      <w:tr w:rsidR="00777510" w:rsidRPr="00E6021D" w14:paraId="76B03EBF" w14:textId="6904D408" w:rsidTr="00094718">
        <w:trPr>
          <w:trHeight w:val="475"/>
        </w:trPr>
        <w:tc>
          <w:tcPr>
            <w:tcW w:w="1682" w:type="dxa"/>
          </w:tcPr>
          <w:p w14:paraId="52678336" w14:textId="2EE4B714" w:rsidR="00777510" w:rsidRPr="009055DE" w:rsidRDefault="00777510" w:rsidP="00187967">
            <w:pPr>
              <w:rPr>
                <w:b/>
              </w:rPr>
            </w:pPr>
            <w:r w:rsidRPr="009055DE">
              <w:rPr>
                <w:b/>
              </w:rPr>
              <w:t>E</w:t>
            </w:r>
            <w:r>
              <w:rPr>
                <w:b/>
              </w:rPr>
              <w:t>xploration permit</w:t>
            </w:r>
            <w:r w:rsidRPr="009055DE">
              <w:rPr>
                <w:b/>
              </w:rPr>
              <w:t xml:space="preserve"> </w:t>
            </w:r>
            <w:r>
              <w:rPr>
                <w:b/>
              </w:rPr>
              <w:t>(EP)</w:t>
            </w:r>
          </w:p>
        </w:tc>
        <w:tc>
          <w:tcPr>
            <w:tcW w:w="581" w:type="dxa"/>
          </w:tcPr>
          <w:p w14:paraId="6821A2E7" w14:textId="64BFC374" w:rsidR="00777510" w:rsidRPr="00E6021D" w:rsidRDefault="00777510" w:rsidP="00E838C9">
            <w:pPr>
              <w:jc w:val="right"/>
              <w:rPr>
                <w:bCs/>
              </w:rPr>
            </w:pPr>
            <w:r>
              <w:rPr>
                <w:bCs/>
              </w:rPr>
              <w:t>34</w:t>
            </w:r>
          </w:p>
        </w:tc>
        <w:tc>
          <w:tcPr>
            <w:tcW w:w="851" w:type="dxa"/>
          </w:tcPr>
          <w:p w14:paraId="575B6FE5" w14:textId="4B998E9D" w:rsidR="00777510" w:rsidRPr="00E6021D" w:rsidRDefault="00777510" w:rsidP="00E838C9">
            <w:pPr>
              <w:jc w:val="right"/>
              <w:rPr>
                <w:bCs/>
              </w:rPr>
            </w:pPr>
            <w:r>
              <w:rPr>
                <w:bCs/>
              </w:rPr>
              <w:t>8</w:t>
            </w:r>
          </w:p>
        </w:tc>
        <w:tc>
          <w:tcPr>
            <w:tcW w:w="709" w:type="dxa"/>
          </w:tcPr>
          <w:p w14:paraId="6D737485" w14:textId="5D01088E" w:rsidR="00777510" w:rsidRPr="00E6021D" w:rsidRDefault="00777510" w:rsidP="00E838C9">
            <w:pPr>
              <w:jc w:val="right"/>
              <w:rPr>
                <w:bCs/>
              </w:rPr>
            </w:pPr>
            <w:r>
              <w:rPr>
                <w:bCs/>
              </w:rPr>
              <w:t>0</w:t>
            </w:r>
          </w:p>
        </w:tc>
        <w:tc>
          <w:tcPr>
            <w:tcW w:w="708" w:type="dxa"/>
          </w:tcPr>
          <w:p w14:paraId="014A1525" w14:textId="0BB22288" w:rsidR="00777510" w:rsidRPr="00E6021D" w:rsidRDefault="00777510" w:rsidP="00E838C9">
            <w:pPr>
              <w:jc w:val="right"/>
              <w:rPr>
                <w:bCs/>
              </w:rPr>
            </w:pPr>
            <w:r>
              <w:rPr>
                <w:bCs/>
              </w:rPr>
              <w:t>3</w:t>
            </w:r>
          </w:p>
        </w:tc>
        <w:tc>
          <w:tcPr>
            <w:tcW w:w="709" w:type="dxa"/>
          </w:tcPr>
          <w:p w14:paraId="1219E59D" w14:textId="4BE360F2" w:rsidR="00777510" w:rsidRPr="00E6021D" w:rsidRDefault="00777510" w:rsidP="00E838C9">
            <w:pPr>
              <w:jc w:val="right"/>
              <w:rPr>
                <w:bCs/>
              </w:rPr>
            </w:pPr>
            <w:r>
              <w:rPr>
                <w:bCs/>
              </w:rPr>
              <w:t>1</w:t>
            </w:r>
          </w:p>
        </w:tc>
        <w:tc>
          <w:tcPr>
            <w:tcW w:w="851" w:type="dxa"/>
          </w:tcPr>
          <w:p w14:paraId="068A8238" w14:textId="75733D2B" w:rsidR="00777510" w:rsidRPr="00E6021D" w:rsidRDefault="00777510" w:rsidP="00E838C9">
            <w:pPr>
              <w:jc w:val="right"/>
              <w:rPr>
                <w:bCs/>
              </w:rPr>
            </w:pPr>
            <w:r>
              <w:rPr>
                <w:bCs/>
              </w:rPr>
              <w:t>1</w:t>
            </w:r>
          </w:p>
        </w:tc>
        <w:tc>
          <w:tcPr>
            <w:tcW w:w="850" w:type="dxa"/>
          </w:tcPr>
          <w:p w14:paraId="0AB25695" w14:textId="237AB755" w:rsidR="00777510" w:rsidRPr="00E6021D" w:rsidRDefault="00777510" w:rsidP="00E838C9">
            <w:pPr>
              <w:jc w:val="right"/>
              <w:rPr>
                <w:bCs/>
              </w:rPr>
            </w:pPr>
            <w:r>
              <w:rPr>
                <w:bCs/>
              </w:rPr>
              <w:t>11</w:t>
            </w:r>
          </w:p>
        </w:tc>
        <w:tc>
          <w:tcPr>
            <w:tcW w:w="851" w:type="dxa"/>
          </w:tcPr>
          <w:p w14:paraId="3C436CBD" w14:textId="35D80C40" w:rsidR="00777510" w:rsidRPr="00E6021D" w:rsidRDefault="00777510" w:rsidP="00E838C9">
            <w:pPr>
              <w:jc w:val="right"/>
              <w:rPr>
                <w:bCs/>
              </w:rPr>
            </w:pPr>
            <w:r>
              <w:rPr>
                <w:bCs/>
              </w:rPr>
              <w:t>3</w:t>
            </w:r>
          </w:p>
        </w:tc>
        <w:tc>
          <w:tcPr>
            <w:tcW w:w="1094" w:type="dxa"/>
          </w:tcPr>
          <w:p w14:paraId="79472619" w14:textId="3E636219" w:rsidR="00777510" w:rsidRDefault="009B3AE7" w:rsidP="00E838C9">
            <w:pPr>
              <w:jc w:val="right"/>
              <w:rPr>
                <w:bCs/>
              </w:rPr>
            </w:pPr>
            <w:r>
              <w:rPr>
                <w:bCs/>
              </w:rPr>
              <w:t>61</w:t>
            </w:r>
          </w:p>
        </w:tc>
      </w:tr>
      <w:tr w:rsidR="00777510" w:rsidRPr="00E6021D" w14:paraId="48EF50A3" w14:textId="270AF0FE" w:rsidTr="00094718">
        <w:trPr>
          <w:trHeight w:val="475"/>
        </w:trPr>
        <w:tc>
          <w:tcPr>
            <w:tcW w:w="1682" w:type="dxa"/>
          </w:tcPr>
          <w:p w14:paraId="626418D0" w14:textId="68869AFA" w:rsidR="00777510" w:rsidRPr="009055DE" w:rsidRDefault="00777510" w:rsidP="00187967">
            <w:pPr>
              <w:rPr>
                <w:b/>
              </w:rPr>
            </w:pPr>
            <w:r w:rsidRPr="009055DE">
              <w:rPr>
                <w:b/>
              </w:rPr>
              <w:t>I</w:t>
            </w:r>
            <w:r>
              <w:rPr>
                <w:b/>
              </w:rPr>
              <w:t>nfrastructure licence (IL)</w:t>
            </w:r>
          </w:p>
        </w:tc>
        <w:tc>
          <w:tcPr>
            <w:tcW w:w="581" w:type="dxa"/>
          </w:tcPr>
          <w:p w14:paraId="3518C9B1" w14:textId="3350F3CB" w:rsidR="00777510" w:rsidRPr="00E6021D" w:rsidRDefault="00777510" w:rsidP="00E838C9">
            <w:pPr>
              <w:jc w:val="right"/>
              <w:rPr>
                <w:bCs/>
              </w:rPr>
            </w:pPr>
            <w:r>
              <w:rPr>
                <w:bCs/>
              </w:rPr>
              <w:t>3</w:t>
            </w:r>
          </w:p>
        </w:tc>
        <w:tc>
          <w:tcPr>
            <w:tcW w:w="851" w:type="dxa"/>
          </w:tcPr>
          <w:p w14:paraId="582E957B" w14:textId="2B653CA2" w:rsidR="00777510" w:rsidRPr="00E6021D" w:rsidRDefault="00777510" w:rsidP="00E838C9">
            <w:pPr>
              <w:jc w:val="right"/>
              <w:rPr>
                <w:bCs/>
              </w:rPr>
            </w:pPr>
            <w:r>
              <w:rPr>
                <w:bCs/>
              </w:rPr>
              <w:t>0</w:t>
            </w:r>
          </w:p>
        </w:tc>
        <w:tc>
          <w:tcPr>
            <w:tcW w:w="709" w:type="dxa"/>
          </w:tcPr>
          <w:p w14:paraId="12FE54E2" w14:textId="65D3E38C" w:rsidR="00777510" w:rsidRPr="00E6021D" w:rsidRDefault="00777510" w:rsidP="00E838C9">
            <w:pPr>
              <w:jc w:val="right"/>
              <w:rPr>
                <w:bCs/>
              </w:rPr>
            </w:pPr>
            <w:r>
              <w:rPr>
                <w:bCs/>
              </w:rPr>
              <w:t>0</w:t>
            </w:r>
          </w:p>
        </w:tc>
        <w:tc>
          <w:tcPr>
            <w:tcW w:w="708" w:type="dxa"/>
          </w:tcPr>
          <w:p w14:paraId="420B23D0" w14:textId="0CCD63C1" w:rsidR="00777510" w:rsidRPr="00E6021D" w:rsidRDefault="00777510" w:rsidP="00E838C9">
            <w:pPr>
              <w:jc w:val="right"/>
              <w:rPr>
                <w:bCs/>
              </w:rPr>
            </w:pPr>
            <w:r>
              <w:rPr>
                <w:bCs/>
              </w:rPr>
              <w:t>0</w:t>
            </w:r>
          </w:p>
        </w:tc>
        <w:tc>
          <w:tcPr>
            <w:tcW w:w="709" w:type="dxa"/>
          </w:tcPr>
          <w:p w14:paraId="4069C7DE" w14:textId="3E789A30" w:rsidR="00777510" w:rsidRPr="00E6021D" w:rsidRDefault="00777510" w:rsidP="00E838C9">
            <w:pPr>
              <w:jc w:val="right"/>
              <w:rPr>
                <w:bCs/>
              </w:rPr>
            </w:pPr>
            <w:r>
              <w:rPr>
                <w:bCs/>
              </w:rPr>
              <w:t>0</w:t>
            </w:r>
          </w:p>
        </w:tc>
        <w:tc>
          <w:tcPr>
            <w:tcW w:w="851" w:type="dxa"/>
          </w:tcPr>
          <w:p w14:paraId="3525594E" w14:textId="33BFEA52" w:rsidR="00777510" w:rsidRPr="00E6021D" w:rsidRDefault="00777510" w:rsidP="00E838C9">
            <w:pPr>
              <w:jc w:val="right"/>
              <w:rPr>
                <w:bCs/>
              </w:rPr>
            </w:pPr>
            <w:r>
              <w:rPr>
                <w:bCs/>
              </w:rPr>
              <w:t>0</w:t>
            </w:r>
          </w:p>
        </w:tc>
        <w:tc>
          <w:tcPr>
            <w:tcW w:w="850" w:type="dxa"/>
          </w:tcPr>
          <w:p w14:paraId="74DFCE03" w14:textId="14F22E49" w:rsidR="00777510" w:rsidRPr="00E6021D" w:rsidRDefault="00777510" w:rsidP="00E838C9">
            <w:pPr>
              <w:jc w:val="right"/>
              <w:rPr>
                <w:bCs/>
              </w:rPr>
            </w:pPr>
            <w:r>
              <w:rPr>
                <w:bCs/>
              </w:rPr>
              <w:t>0</w:t>
            </w:r>
          </w:p>
        </w:tc>
        <w:tc>
          <w:tcPr>
            <w:tcW w:w="851" w:type="dxa"/>
          </w:tcPr>
          <w:p w14:paraId="5A2651C9" w14:textId="648D1F2F" w:rsidR="00777510" w:rsidRPr="00E6021D" w:rsidRDefault="00777510" w:rsidP="00E838C9">
            <w:pPr>
              <w:jc w:val="right"/>
              <w:rPr>
                <w:bCs/>
              </w:rPr>
            </w:pPr>
            <w:r>
              <w:rPr>
                <w:bCs/>
              </w:rPr>
              <w:t>0</w:t>
            </w:r>
          </w:p>
        </w:tc>
        <w:tc>
          <w:tcPr>
            <w:tcW w:w="1094" w:type="dxa"/>
          </w:tcPr>
          <w:p w14:paraId="69CC01AF" w14:textId="5327DB02" w:rsidR="00777510" w:rsidRDefault="009B3AE7" w:rsidP="00E838C9">
            <w:pPr>
              <w:jc w:val="right"/>
              <w:rPr>
                <w:bCs/>
              </w:rPr>
            </w:pPr>
            <w:r>
              <w:rPr>
                <w:bCs/>
              </w:rPr>
              <w:t>3</w:t>
            </w:r>
          </w:p>
        </w:tc>
      </w:tr>
      <w:tr w:rsidR="00777510" w:rsidRPr="00E6021D" w14:paraId="6111C9C7" w14:textId="0A494411" w:rsidTr="00094718">
        <w:trPr>
          <w:trHeight w:val="462"/>
        </w:trPr>
        <w:tc>
          <w:tcPr>
            <w:tcW w:w="1682" w:type="dxa"/>
          </w:tcPr>
          <w:p w14:paraId="1FF54752" w14:textId="7D034116" w:rsidR="00777510" w:rsidRPr="009055DE" w:rsidRDefault="00777510" w:rsidP="00187967">
            <w:pPr>
              <w:rPr>
                <w:b/>
              </w:rPr>
            </w:pPr>
            <w:r w:rsidRPr="009055DE">
              <w:rPr>
                <w:b/>
              </w:rPr>
              <w:t>P</w:t>
            </w:r>
            <w:r>
              <w:rPr>
                <w:b/>
              </w:rPr>
              <w:t>ipeline licence (P</w:t>
            </w:r>
            <w:r w:rsidRPr="009055DE">
              <w:rPr>
                <w:b/>
              </w:rPr>
              <w:t>P</w:t>
            </w:r>
            <w:r>
              <w:rPr>
                <w:b/>
              </w:rPr>
              <w:t>)</w:t>
            </w:r>
          </w:p>
        </w:tc>
        <w:tc>
          <w:tcPr>
            <w:tcW w:w="581" w:type="dxa"/>
          </w:tcPr>
          <w:p w14:paraId="1FBDE0EB" w14:textId="30AD805A" w:rsidR="00777510" w:rsidRPr="00E6021D" w:rsidRDefault="00777510" w:rsidP="00E838C9">
            <w:pPr>
              <w:jc w:val="right"/>
              <w:rPr>
                <w:bCs/>
              </w:rPr>
            </w:pPr>
            <w:r>
              <w:rPr>
                <w:bCs/>
              </w:rPr>
              <w:t>36</w:t>
            </w:r>
          </w:p>
        </w:tc>
        <w:tc>
          <w:tcPr>
            <w:tcW w:w="851" w:type="dxa"/>
          </w:tcPr>
          <w:p w14:paraId="0AB29862" w14:textId="0B21D14B" w:rsidR="00777510" w:rsidRPr="00E6021D" w:rsidRDefault="00777510" w:rsidP="00E838C9">
            <w:pPr>
              <w:jc w:val="right"/>
              <w:rPr>
                <w:bCs/>
              </w:rPr>
            </w:pPr>
            <w:r>
              <w:rPr>
                <w:bCs/>
              </w:rPr>
              <w:t>1</w:t>
            </w:r>
          </w:p>
        </w:tc>
        <w:tc>
          <w:tcPr>
            <w:tcW w:w="709" w:type="dxa"/>
          </w:tcPr>
          <w:p w14:paraId="526A5FD3" w14:textId="2B66E07F" w:rsidR="00777510" w:rsidRPr="00E6021D" w:rsidRDefault="00777510" w:rsidP="00E838C9">
            <w:pPr>
              <w:jc w:val="right"/>
              <w:rPr>
                <w:bCs/>
              </w:rPr>
            </w:pPr>
            <w:r>
              <w:rPr>
                <w:bCs/>
              </w:rPr>
              <w:t>1</w:t>
            </w:r>
          </w:p>
        </w:tc>
        <w:tc>
          <w:tcPr>
            <w:tcW w:w="708" w:type="dxa"/>
          </w:tcPr>
          <w:p w14:paraId="55EB144B" w14:textId="555C4929" w:rsidR="00777510" w:rsidRPr="00E6021D" w:rsidRDefault="00777510" w:rsidP="00E838C9">
            <w:pPr>
              <w:jc w:val="right"/>
              <w:rPr>
                <w:bCs/>
              </w:rPr>
            </w:pPr>
            <w:r>
              <w:rPr>
                <w:bCs/>
              </w:rPr>
              <w:t>6</w:t>
            </w:r>
          </w:p>
        </w:tc>
        <w:tc>
          <w:tcPr>
            <w:tcW w:w="709" w:type="dxa"/>
          </w:tcPr>
          <w:p w14:paraId="367657A4" w14:textId="3949FE2B" w:rsidR="00777510" w:rsidRPr="00E6021D" w:rsidRDefault="00777510" w:rsidP="00E838C9">
            <w:pPr>
              <w:jc w:val="right"/>
              <w:rPr>
                <w:bCs/>
              </w:rPr>
            </w:pPr>
            <w:r>
              <w:rPr>
                <w:bCs/>
              </w:rPr>
              <w:t>0</w:t>
            </w:r>
          </w:p>
        </w:tc>
        <w:tc>
          <w:tcPr>
            <w:tcW w:w="851" w:type="dxa"/>
          </w:tcPr>
          <w:p w14:paraId="750CF29C" w14:textId="66A877C2" w:rsidR="00777510" w:rsidRPr="00E6021D" w:rsidRDefault="00777510" w:rsidP="00E838C9">
            <w:pPr>
              <w:jc w:val="right"/>
              <w:rPr>
                <w:bCs/>
              </w:rPr>
            </w:pPr>
            <w:r>
              <w:rPr>
                <w:bCs/>
              </w:rPr>
              <w:t>0</w:t>
            </w:r>
          </w:p>
        </w:tc>
        <w:tc>
          <w:tcPr>
            <w:tcW w:w="850" w:type="dxa"/>
          </w:tcPr>
          <w:p w14:paraId="0CC4482E" w14:textId="24B638C6" w:rsidR="00777510" w:rsidRPr="00E6021D" w:rsidRDefault="00777510" w:rsidP="00E838C9">
            <w:pPr>
              <w:jc w:val="right"/>
              <w:rPr>
                <w:bCs/>
              </w:rPr>
            </w:pPr>
            <w:r>
              <w:rPr>
                <w:bCs/>
              </w:rPr>
              <w:t xml:space="preserve">40 </w:t>
            </w:r>
          </w:p>
        </w:tc>
        <w:tc>
          <w:tcPr>
            <w:tcW w:w="851" w:type="dxa"/>
          </w:tcPr>
          <w:p w14:paraId="39B46C58" w14:textId="7DACCB68" w:rsidR="00777510" w:rsidRPr="00E6021D" w:rsidRDefault="00777510" w:rsidP="00E838C9">
            <w:pPr>
              <w:jc w:val="right"/>
              <w:rPr>
                <w:bCs/>
              </w:rPr>
            </w:pPr>
            <w:r>
              <w:rPr>
                <w:bCs/>
              </w:rPr>
              <w:t>3</w:t>
            </w:r>
          </w:p>
        </w:tc>
        <w:tc>
          <w:tcPr>
            <w:tcW w:w="1094" w:type="dxa"/>
          </w:tcPr>
          <w:p w14:paraId="37C50915" w14:textId="23696C77" w:rsidR="00777510" w:rsidRDefault="009B3AE7" w:rsidP="00E838C9">
            <w:pPr>
              <w:jc w:val="right"/>
              <w:rPr>
                <w:bCs/>
              </w:rPr>
            </w:pPr>
            <w:r>
              <w:rPr>
                <w:bCs/>
              </w:rPr>
              <w:t>87</w:t>
            </w:r>
          </w:p>
        </w:tc>
      </w:tr>
      <w:tr w:rsidR="00777510" w:rsidRPr="00E6021D" w14:paraId="24A8B8E8" w14:textId="21470FDB" w:rsidTr="00094718">
        <w:trPr>
          <w:trHeight w:val="475"/>
        </w:trPr>
        <w:tc>
          <w:tcPr>
            <w:tcW w:w="1682" w:type="dxa"/>
          </w:tcPr>
          <w:p w14:paraId="0276B28F" w14:textId="4555B77C" w:rsidR="00777510" w:rsidRPr="009055DE" w:rsidRDefault="00777510" w:rsidP="00187967">
            <w:pPr>
              <w:rPr>
                <w:b/>
              </w:rPr>
            </w:pPr>
            <w:r w:rsidRPr="009055DE">
              <w:rPr>
                <w:b/>
              </w:rPr>
              <w:t>P</w:t>
            </w:r>
            <w:r>
              <w:rPr>
                <w:b/>
              </w:rPr>
              <w:t>roduction licence (P</w:t>
            </w:r>
            <w:r w:rsidRPr="009055DE">
              <w:rPr>
                <w:b/>
              </w:rPr>
              <w:t>L</w:t>
            </w:r>
            <w:r>
              <w:rPr>
                <w:b/>
              </w:rPr>
              <w:t>)</w:t>
            </w:r>
          </w:p>
        </w:tc>
        <w:tc>
          <w:tcPr>
            <w:tcW w:w="581" w:type="dxa"/>
          </w:tcPr>
          <w:p w14:paraId="1EACD492" w14:textId="37EC6D68" w:rsidR="00777510" w:rsidRPr="00E6021D" w:rsidRDefault="00777510" w:rsidP="00E838C9">
            <w:pPr>
              <w:jc w:val="right"/>
              <w:rPr>
                <w:bCs/>
              </w:rPr>
            </w:pPr>
            <w:r>
              <w:rPr>
                <w:bCs/>
              </w:rPr>
              <w:t>58</w:t>
            </w:r>
          </w:p>
        </w:tc>
        <w:tc>
          <w:tcPr>
            <w:tcW w:w="851" w:type="dxa"/>
          </w:tcPr>
          <w:p w14:paraId="690AC5F9" w14:textId="042E058B" w:rsidR="00777510" w:rsidRPr="00E6021D" w:rsidRDefault="00777510" w:rsidP="00E838C9">
            <w:pPr>
              <w:jc w:val="right"/>
              <w:rPr>
                <w:bCs/>
              </w:rPr>
            </w:pPr>
            <w:r>
              <w:rPr>
                <w:bCs/>
              </w:rPr>
              <w:t>4</w:t>
            </w:r>
          </w:p>
        </w:tc>
        <w:tc>
          <w:tcPr>
            <w:tcW w:w="709" w:type="dxa"/>
          </w:tcPr>
          <w:p w14:paraId="6763967E" w14:textId="749756B9" w:rsidR="00777510" w:rsidRPr="00E6021D" w:rsidRDefault="00777510" w:rsidP="00E838C9">
            <w:pPr>
              <w:jc w:val="right"/>
              <w:rPr>
                <w:bCs/>
              </w:rPr>
            </w:pPr>
            <w:r>
              <w:rPr>
                <w:bCs/>
              </w:rPr>
              <w:t>0</w:t>
            </w:r>
          </w:p>
        </w:tc>
        <w:tc>
          <w:tcPr>
            <w:tcW w:w="708" w:type="dxa"/>
          </w:tcPr>
          <w:p w14:paraId="72914C1E" w14:textId="6CE6DE02" w:rsidR="00777510" w:rsidRPr="00E6021D" w:rsidRDefault="00777510" w:rsidP="00E838C9">
            <w:pPr>
              <w:jc w:val="right"/>
              <w:rPr>
                <w:bCs/>
              </w:rPr>
            </w:pPr>
            <w:r>
              <w:rPr>
                <w:bCs/>
              </w:rPr>
              <w:t>1</w:t>
            </w:r>
          </w:p>
        </w:tc>
        <w:tc>
          <w:tcPr>
            <w:tcW w:w="709" w:type="dxa"/>
          </w:tcPr>
          <w:p w14:paraId="4B220DC3" w14:textId="28453671" w:rsidR="00777510" w:rsidRPr="00E6021D" w:rsidRDefault="00777510" w:rsidP="00E838C9">
            <w:pPr>
              <w:jc w:val="right"/>
              <w:rPr>
                <w:bCs/>
              </w:rPr>
            </w:pPr>
            <w:r>
              <w:rPr>
                <w:bCs/>
              </w:rPr>
              <w:t>0</w:t>
            </w:r>
          </w:p>
        </w:tc>
        <w:tc>
          <w:tcPr>
            <w:tcW w:w="851" w:type="dxa"/>
          </w:tcPr>
          <w:p w14:paraId="7476DD36" w14:textId="02464853" w:rsidR="00777510" w:rsidRPr="00E6021D" w:rsidRDefault="00777510" w:rsidP="00E838C9">
            <w:pPr>
              <w:jc w:val="right"/>
              <w:rPr>
                <w:bCs/>
              </w:rPr>
            </w:pPr>
            <w:r>
              <w:rPr>
                <w:bCs/>
              </w:rPr>
              <w:t>0</w:t>
            </w:r>
          </w:p>
        </w:tc>
        <w:tc>
          <w:tcPr>
            <w:tcW w:w="850" w:type="dxa"/>
          </w:tcPr>
          <w:p w14:paraId="0F1145A0" w14:textId="10F4E681" w:rsidR="00777510" w:rsidRPr="00E6021D" w:rsidRDefault="00777510" w:rsidP="00E838C9">
            <w:pPr>
              <w:jc w:val="right"/>
              <w:rPr>
                <w:bCs/>
              </w:rPr>
            </w:pPr>
            <w:r>
              <w:rPr>
                <w:bCs/>
              </w:rPr>
              <w:t>30</w:t>
            </w:r>
          </w:p>
        </w:tc>
        <w:tc>
          <w:tcPr>
            <w:tcW w:w="851" w:type="dxa"/>
          </w:tcPr>
          <w:p w14:paraId="2CBDE826" w14:textId="1E3BA254" w:rsidR="00777510" w:rsidRPr="00E6021D" w:rsidRDefault="00777510" w:rsidP="00E838C9">
            <w:pPr>
              <w:jc w:val="right"/>
              <w:rPr>
                <w:bCs/>
              </w:rPr>
            </w:pPr>
            <w:r>
              <w:rPr>
                <w:bCs/>
              </w:rPr>
              <w:t>5</w:t>
            </w:r>
          </w:p>
        </w:tc>
        <w:tc>
          <w:tcPr>
            <w:tcW w:w="1094" w:type="dxa"/>
          </w:tcPr>
          <w:p w14:paraId="3E380692" w14:textId="42BEAB83" w:rsidR="00777510" w:rsidRDefault="009B3AE7" w:rsidP="00E838C9">
            <w:pPr>
              <w:jc w:val="right"/>
              <w:rPr>
                <w:bCs/>
              </w:rPr>
            </w:pPr>
            <w:r>
              <w:rPr>
                <w:bCs/>
              </w:rPr>
              <w:t>98</w:t>
            </w:r>
          </w:p>
        </w:tc>
      </w:tr>
      <w:tr w:rsidR="00777510" w:rsidRPr="00E6021D" w14:paraId="562CB89E" w14:textId="224BE31D" w:rsidTr="00094718">
        <w:trPr>
          <w:trHeight w:val="475"/>
        </w:trPr>
        <w:tc>
          <w:tcPr>
            <w:tcW w:w="1682" w:type="dxa"/>
          </w:tcPr>
          <w:p w14:paraId="0594438D" w14:textId="55B768A8" w:rsidR="00777510" w:rsidRPr="009055DE" w:rsidRDefault="00777510" w:rsidP="00187967">
            <w:pPr>
              <w:rPr>
                <w:b/>
              </w:rPr>
            </w:pPr>
            <w:r w:rsidRPr="009055DE">
              <w:rPr>
                <w:b/>
              </w:rPr>
              <w:t>R</w:t>
            </w:r>
            <w:r>
              <w:rPr>
                <w:b/>
              </w:rPr>
              <w:t>etention lease (R</w:t>
            </w:r>
            <w:r w:rsidRPr="009055DE">
              <w:rPr>
                <w:b/>
              </w:rPr>
              <w:t>L</w:t>
            </w:r>
            <w:r>
              <w:rPr>
                <w:b/>
              </w:rPr>
              <w:t>)</w:t>
            </w:r>
          </w:p>
        </w:tc>
        <w:tc>
          <w:tcPr>
            <w:tcW w:w="581" w:type="dxa"/>
          </w:tcPr>
          <w:p w14:paraId="23F0240F" w14:textId="21DF03E4" w:rsidR="00777510" w:rsidRPr="00E6021D" w:rsidRDefault="00777510" w:rsidP="00E838C9">
            <w:pPr>
              <w:jc w:val="right"/>
              <w:rPr>
                <w:bCs/>
              </w:rPr>
            </w:pPr>
            <w:r>
              <w:rPr>
                <w:bCs/>
              </w:rPr>
              <w:t>60</w:t>
            </w:r>
          </w:p>
        </w:tc>
        <w:tc>
          <w:tcPr>
            <w:tcW w:w="851" w:type="dxa"/>
          </w:tcPr>
          <w:p w14:paraId="4EA410E4" w14:textId="009AC8F0" w:rsidR="00777510" w:rsidRPr="00E6021D" w:rsidRDefault="00777510" w:rsidP="00E838C9">
            <w:pPr>
              <w:jc w:val="right"/>
              <w:rPr>
                <w:bCs/>
              </w:rPr>
            </w:pPr>
            <w:r>
              <w:rPr>
                <w:bCs/>
              </w:rPr>
              <w:t>2</w:t>
            </w:r>
          </w:p>
        </w:tc>
        <w:tc>
          <w:tcPr>
            <w:tcW w:w="709" w:type="dxa"/>
          </w:tcPr>
          <w:p w14:paraId="0728D293" w14:textId="6B61809D" w:rsidR="00777510" w:rsidRPr="00E6021D" w:rsidRDefault="00777510" w:rsidP="00E838C9">
            <w:pPr>
              <w:jc w:val="right"/>
              <w:rPr>
                <w:bCs/>
              </w:rPr>
            </w:pPr>
            <w:r>
              <w:rPr>
                <w:bCs/>
              </w:rPr>
              <w:t>0</w:t>
            </w:r>
          </w:p>
        </w:tc>
        <w:tc>
          <w:tcPr>
            <w:tcW w:w="708" w:type="dxa"/>
          </w:tcPr>
          <w:p w14:paraId="4422F96A" w14:textId="2D8F6B0D" w:rsidR="00777510" w:rsidRPr="00E6021D" w:rsidRDefault="00777510" w:rsidP="00E838C9">
            <w:pPr>
              <w:jc w:val="right"/>
              <w:rPr>
                <w:bCs/>
              </w:rPr>
            </w:pPr>
            <w:r>
              <w:rPr>
                <w:bCs/>
              </w:rPr>
              <w:t xml:space="preserve">6 </w:t>
            </w:r>
          </w:p>
        </w:tc>
        <w:tc>
          <w:tcPr>
            <w:tcW w:w="709" w:type="dxa"/>
          </w:tcPr>
          <w:p w14:paraId="0CC73133" w14:textId="720A9767" w:rsidR="00777510" w:rsidRPr="00E6021D" w:rsidRDefault="00777510" w:rsidP="00E838C9">
            <w:pPr>
              <w:jc w:val="right"/>
              <w:rPr>
                <w:bCs/>
              </w:rPr>
            </w:pPr>
            <w:r>
              <w:rPr>
                <w:bCs/>
              </w:rPr>
              <w:t>0</w:t>
            </w:r>
          </w:p>
        </w:tc>
        <w:tc>
          <w:tcPr>
            <w:tcW w:w="851" w:type="dxa"/>
          </w:tcPr>
          <w:p w14:paraId="50B73543" w14:textId="1B5F47C7" w:rsidR="00777510" w:rsidRPr="00E6021D" w:rsidRDefault="00777510" w:rsidP="00E838C9">
            <w:pPr>
              <w:jc w:val="right"/>
              <w:rPr>
                <w:bCs/>
              </w:rPr>
            </w:pPr>
            <w:r>
              <w:rPr>
                <w:bCs/>
              </w:rPr>
              <w:t>0</w:t>
            </w:r>
          </w:p>
        </w:tc>
        <w:tc>
          <w:tcPr>
            <w:tcW w:w="850" w:type="dxa"/>
          </w:tcPr>
          <w:p w14:paraId="1F832CF9" w14:textId="37F79990" w:rsidR="00777510" w:rsidRPr="00E6021D" w:rsidRDefault="00777510" w:rsidP="00E838C9">
            <w:pPr>
              <w:jc w:val="right"/>
              <w:rPr>
                <w:bCs/>
              </w:rPr>
            </w:pPr>
            <w:r>
              <w:rPr>
                <w:bCs/>
              </w:rPr>
              <w:t>6</w:t>
            </w:r>
          </w:p>
        </w:tc>
        <w:tc>
          <w:tcPr>
            <w:tcW w:w="851" w:type="dxa"/>
          </w:tcPr>
          <w:p w14:paraId="066119F0" w14:textId="30CB0D6B" w:rsidR="00777510" w:rsidRPr="00E6021D" w:rsidRDefault="00777510" w:rsidP="00E838C9">
            <w:pPr>
              <w:jc w:val="right"/>
              <w:rPr>
                <w:bCs/>
              </w:rPr>
            </w:pPr>
            <w:r>
              <w:rPr>
                <w:bCs/>
              </w:rPr>
              <w:t>2</w:t>
            </w:r>
          </w:p>
        </w:tc>
        <w:tc>
          <w:tcPr>
            <w:tcW w:w="1094" w:type="dxa"/>
          </w:tcPr>
          <w:p w14:paraId="5454A2A1" w14:textId="262FB958" w:rsidR="00777510" w:rsidRDefault="009B3AE7" w:rsidP="00E838C9">
            <w:pPr>
              <w:jc w:val="right"/>
              <w:rPr>
                <w:bCs/>
              </w:rPr>
            </w:pPr>
            <w:r>
              <w:rPr>
                <w:bCs/>
              </w:rPr>
              <w:t>76</w:t>
            </w:r>
          </w:p>
        </w:tc>
      </w:tr>
      <w:tr w:rsidR="00777510" w:rsidRPr="00E6021D" w14:paraId="13307516" w14:textId="1173583B" w:rsidTr="00094718">
        <w:trPr>
          <w:trHeight w:val="683"/>
        </w:trPr>
        <w:tc>
          <w:tcPr>
            <w:tcW w:w="1682" w:type="dxa"/>
          </w:tcPr>
          <w:p w14:paraId="4F502067" w14:textId="47840FBF" w:rsidR="00777510" w:rsidRPr="009055DE" w:rsidRDefault="00777510" w:rsidP="00187967">
            <w:pPr>
              <w:rPr>
                <w:b/>
              </w:rPr>
            </w:pPr>
            <w:r w:rsidRPr="009055DE">
              <w:rPr>
                <w:b/>
              </w:rPr>
              <w:t>Total</w:t>
            </w:r>
          </w:p>
        </w:tc>
        <w:tc>
          <w:tcPr>
            <w:tcW w:w="581" w:type="dxa"/>
          </w:tcPr>
          <w:p w14:paraId="4FF8001C" w14:textId="3940CDC9" w:rsidR="00777510" w:rsidRDefault="00777510" w:rsidP="00E838C9">
            <w:pPr>
              <w:jc w:val="right"/>
              <w:rPr>
                <w:bCs/>
              </w:rPr>
            </w:pPr>
            <w:r>
              <w:rPr>
                <w:bCs/>
              </w:rPr>
              <w:t>192</w:t>
            </w:r>
          </w:p>
        </w:tc>
        <w:tc>
          <w:tcPr>
            <w:tcW w:w="851" w:type="dxa"/>
          </w:tcPr>
          <w:p w14:paraId="78291333" w14:textId="15EE37F6" w:rsidR="00777510" w:rsidRDefault="00777510" w:rsidP="00E838C9">
            <w:pPr>
              <w:jc w:val="right"/>
              <w:rPr>
                <w:bCs/>
              </w:rPr>
            </w:pPr>
            <w:r>
              <w:rPr>
                <w:bCs/>
              </w:rPr>
              <w:t>16</w:t>
            </w:r>
          </w:p>
        </w:tc>
        <w:tc>
          <w:tcPr>
            <w:tcW w:w="709" w:type="dxa"/>
          </w:tcPr>
          <w:p w14:paraId="5AD29458" w14:textId="6A8F8209" w:rsidR="00777510" w:rsidRDefault="00777510" w:rsidP="00E838C9">
            <w:pPr>
              <w:jc w:val="right"/>
              <w:rPr>
                <w:bCs/>
              </w:rPr>
            </w:pPr>
            <w:r>
              <w:rPr>
                <w:bCs/>
              </w:rPr>
              <w:t>1</w:t>
            </w:r>
          </w:p>
        </w:tc>
        <w:tc>
          <w:tcPr>
            <w:tcW w:w="708" w:type="dxa"/>
          </w:tcPr>
          <w:p w14:paraId="5B91E7E2" w14:textId="2C2F7AC2" w:rsidR="00777510" w:rsidRDefault="00777510" w:rsidP="00E838C9">
            <w:pPr>
              <w:jc w:val="right"/>
              <w:rPr>
                <w:bCs/>
              </w:rPr>
            </w:pPr>
            <w:r>
              <w:rPr>
                <w:bCs/>
              </w:rPr>
              <w:t>16</w:t>
            </w:r>
          </w:p>
        </w:tc>
        <w:tc>
          <w:tcPr>
            <w:tcW w:w="709" w:type="dxa"/>
          </w:tcPr>
          <w:p w14:paraId="0779A2DF" w14:textId="348541FD" w:rsidR="00777510" w:rsidRDefault="00777510" w:rsidP="00E838C9">
            <w:pPr>
              <w:jc w:val="right"/>
              <w:rPr>
                <w:bCs/>
              </w:rPr>
            </w:pPr>
            <w:r>
              <w:rPr>
                <w:bCs/>
              </w:rPr>
              <w:t>1</w:t>
            </w:r>
          </w:p>
        </w:tc>
        <w:tc>
          <w:tcPr>
            <w:tcW w:w="851" w:type="dxa"/>
          </w:tcPr>
          <w:p w14:paraId="6069E95A" w14:textId="774154C2" w:rsidR="00777510" w:rsidRDefault="00777510" w:rsidP="00E838C9">
            <w:pPr>
              <w:jc w:val="right"/>
              <w:rPr>
                <w:bCs/>
              </w:rPr>
            </w:pPr>
            <w:r>
              <w:rPr>
                <w:bCs/>
              </w:rPr>
              <w:t>1</w:t>
            </w:r>
          </w:p>
        </w:tc>
        <w:tc>
          <w:tcPr>
            <w:tcW w:w="850" w:type="dxa"/>
          </w:tcPr>
          <w:p w14:paraId="5A29FF34" w14:textId="3FD51545" w:rsidR="00777510" w:rsidRDefault="00777510" w:rsidP="00E838C9">
            <w:pPr>
              <w:jc w:val="right"/>
              <w:rPr>
                <w:bCs/>
              </w:rPr>
            </w:pPr>
            <w:r>
              <w:rPr>
                <w:bCs/>
              </w:rPr>
              <w:t>88</w:t>
            </w:r>
          </w:p>
        </w:tc>
        <w:tc>
          <w:tcPr>
            <w:tcW w:w="851" w:type="dxa"/>
          </w:tcPr>
          <w:p w14:paraId="1830621B" w14:textId="79CBB682" w:rsidR="00777510" w:rsidRDefault="00777510" w:rsidP="00E838C9">
            <w:pPr>
              <w:jc w:val="right"/>
              <w:rPr>
                <w:bCs/>
              </w:rPr>
            </w:pPr>
            <w:r>
              <w:rPr>
                <w:bCs/>
              </w:rPr>
              <w:t>13</w:t>
            </w:r>
          </w:p>
        </w:tc>
        <w:tc>
          <w:tcPr>
            <w:tcW w:w="1094" w:type="dxa"/>
          </w:tcPr>
          <w:p w14:paraId="110C7EDE" w14:textId="2A6B251B" w:rsidR="00777510" w:rsidRDefault="00882540" w:rsidP="00E838C9">
            <w:pPr>
              <w:jc w:val="right"/>
              <w:rPr>
                <w:bCs/>
              </w:rPr>
            </w:pPr>
            <w:r>
              <w:rPr>
                <w:bCs/>
              </w:rPr>
              <w:t>328</w:t>
            </w:r>
          </w:p>
        </w:tc>
      </w:tr>
    </w:tbl>
    <w:p w14:paraId="7DA6EFB4" w14:textId="7E9C8176" w:rsidR="00187967" w:rsidRDefault="00AD6C4A" w:rsidP="00B06AF9">
      <w:pPr>
        <w:ind w:left="720"/>
      </w:pPr>
      <w:r>
        <w:t>*</w:t>
      </w:r>
      <w:r w:rsidR="000F2F75">
        <w:t>**</w:t>
      </w:r>
      <w:r w:rsidR="000A3AB5">
        <w:t>AC</w:t>
      </w:r>
      <w:r w:rsidR="00F540F5">
        <w:t xml:space="preserve">= </w:t>
      </w:r>
      <w:r w:rsidR="00012601">
        <w:t>T</w:t>
      </w:r>
      <w:r w:rsidR="00F540F5">
        <w:t xml:space="preserve">erritory of Ashmore and Cartier </w:t>
      </w:r>
      <w:r w:rsidR="007A2E47">
        <w:t xml:space="preserve">Islands </w:t>
      </w:r>
    </w:p>
    <w:p w14:paraId="4AE487C5" w14:textId="43DBC2D0" w:rsidR="003166D3" w:rsidRPr="00187967" w:rsidRDefault="007A2E47" w:rsidP="00B06AF9">
      <w:pPr>
        <w:ind w:left="720"/>
      </w:pPr>
      <w:r>
        <w:t>BU= Bayu-</w:t>
      </w:r>
      <w:proofErr w:type="spellStart"/>
      <w:r>
        <w:t>Undan</w:t>
      </w:r>
      <w:proofErr w:type="spellEnd"/>
      <w:r>
        <w:t xml:space="preserve"> </w:t>
      </w:r>
      <w:r w:rsidR="00C10B65">
        <w:t>pipeline international offshore area.</w:t>
      </w:r>
    </w:p>
    <w:p w14:paraId="730FECAD" w14:textId="77777777" w:rsidR="00F10C94" w:rsidRDefault="00F10C94">
      <w:pPr>
        <w:spacing w:after="160" w:line="259" w:lineRule="auto"/>
        <w:rPr>
          <w:i/>
          <w:iCs/>
        </w:rPr>
      </w:pPr>
      <w:r>
        <w:rPr>
          <w:i/>
          <w:iCs/>
        </w:rPr>
        <w:br w:type="page"/>
      </w:r>
    </w:p>
    <w:p w14:paraId="5FA8CBB1" w14:textId="77777777" w:rsidR="000F490F" w:rsidRDefault="002A400A" w:rsidP="002A400A">
      <w:pPr>
        <w:pStyle w:val="Heading3"/>
      </w:pPr>
      <w:bookmarkStart w:id="96" w:name="_Toc221544023"/>
      <w:bookmarkStart w:id="97" w:name="_Toc221546102"/>
      <w:bookmarkStart w:id="98" w:name="_Toc221627094"/>
      <w:bookmarkStart w:id="99" w:name="_Toc231898372"/>
      <w:r>
        <w:lastRenderedPageBreak/>
        <w:t>A</w:t>
      </w:r>
      <w:r w:rsidR="00E06465">
        <w:t>pplications submitted</w:t>
      </w:r>
      <w:bookmarkEnd w:id="96"/>
      <w:bookmarkEnd w:id="97"/>
      <w:bookmarkEnd w:id="98"/>
      <w:bookmarkEnd w:id="99"/>
      <w:r w:rsidR="00E06465">
        <w:t xml:space="preserve"> </w:t>
      </w:r>
    </w:p>
    <w:p w14:paraId="1D0F39F8" w14:textId="467DCCE6" w:rsidR="003248EF" w:rsidRDefault="003248EF" w:rsidP="003248EF">
      <w:r w:rsidRPr="00580DA0">
        <w:t>During the 2024-25 period, 270 applications were submitted</w:t>
      </w:r>
      <w:r w:rsidR="001A3F3E">
        <w:t>.</w:t>
      </w:r>
      <w:r w:rsidRPr="00580DA0">
        <w:t xml:space="preserve"> </w:t>
      </w:r>
    </w:p>
    <w:p w14:paraId="4F9F83BE" w14:textId="097EA1DE" w:rsidR="00561895" w:rsidRDefault="00561895" w:rsidP="00561895">
      <w:pPr>
        <w:pStyle w:val="Caption"/>
        <w:keepNext/>
      </w:pPr>
      <w:r>
        <w:t xml:space="preserve">Table </w:t>
      </w:r>
      <w:r>
        <w:fldChar w:fldCharType="begin"/>
      </w:r>
      <w:r>
        <w:instrText>SEQ Table \* ARABIC</w:instrText>
      </w:r>
      <w:r>
        <w:fldChar w:fldCharType="separate"/>
      </w:r>
      <w:r w:rsidR="006F4F61">
        <w:rPr>
          <w:noProof/>
        </w:rPr>
        <w:t>5</w:t>
      </w:r>
      <w:r>
        <w:fldChar w:fldCharType="end"/>
      </w:r>
      <w:r>
        <w:t xml:space="preserve">: </w:t>
      </w:r>
      <w:r w:rsidR="00900147">
        <w:t>A</w:t>
      </w:r>
      <w:r>
        <w:t>pplications submitted in 2024-25</w:t>
      </w:r>
    </w:p>
    <w:tbl>
      <w:tblPr>
        <w:tblStyle w:val="TableGrid"/>
        <w:tblW w:w="0" w:type="auto"/>
        <w:tblLook w:val="0480" w:firstRow="0" w:lastRow="0" w:firstColumn="1" w:lastColumn="0" w:noHBand="0" w:noVBand="1"/>
      </w:tblPr>
      <w:tblGrid>
        <w:gridCol w:w="1603"/>
        <w:gridCol w:w="629"/>
        <w:gridCol w:w="529"/>
        <w:gridCol w:w="531"/>
        <w:gridCol w:w="598"/>
        <w:gridCol w:w="810"/>
        <w:gridCol w:w="796"/>
        <w:gridCol w:w="647"/>
        <w:gridCol w:w="693"/>
        <w:gridCol w:w="828"/>
        <w:gridCol w:w="1352"/>
      </w:tblGrid>
      <w:tr w:rsidR="009B52A7" w14:paraId="6A9AFE6E" w14:textId="77777777" w:rsidTr="00A93773">
        <w:trPr>
          <w:tblHeader/>
        </w:trPr>
        <w:tc>
          <w:tcPr>
            <w:tcW w:w="1603" w:type="dxa"/>
            <w:shd w:val="clear" w:color="auto" w:fill="004F88"/>
          </w:tcPr>
          <w:p w14:paraId="1D70D233" w14:textId="6E07927E" w:rsidR="00792F31" w:rsidRPr="00C5196A" w:rsidRDefault="00792F31" w:rsidP="003248EF">
            <w:pPr>
              <w:rPr>
                <w:b/>
                <w:color w:val="FFFFFF" w:themeColor="background1"/>
              </w:rPr>
            </w:pPr>
            <w:r w:rsidRPr="00C5196A">
              <w:rPr>
                <w:b/>
                <w:color w:val="FFFFFF" w:themeColor="background1"/>
              </w:rPr>
              <w:t>Decision maker</w:t>
            </w:r>
          </w:p>
        </w:tc>
        <w:tc>
          <w:tcPr>
            <w:tcW w:w="631" w:type="dxa"/>
            <w:shd w:val="clear" w:color="auto" w:fill="004F88"/>
          </w:tcPr>
          <w:p w14:paraId="0C3CA228" w14:textId="6ED9E2FE" w:rsidR="00792F31" w:rsidRPr="00EF03AA" w:rsidRDefault="00792F31" w:rsidP="003248EF">
            <w:pPr>
              <w:rPr>
                <w:b/>
                <w:bCs/>
                <w:color w:val="FFFFFF" w:themeColor="background1"/>
              </w:rPr>
            </w:pPr>
            <w:r w:rsidRPr="00EF03AA">
              <w:rPr>
                <w:b/>
                <w:bCs/>
                <w:color w:val="FFFFFF" w:themeColor="background1"/>
              </w:rPr>
              <w:t xml:space="preserve">WA </w:t>
            </w:r>
          </w:p>
        </w:tc>
        <w:tc>
          <w:tcPr>
            <w:tcW w:w="530" w:type="dxa"/>
            <w:shd w:val="clear" w:color="auto" w:fill="004F88"/>
          </w:tcPr>
          <w:p w14:paraId="7DE3BED3" w14:textId="6A78A0A7" w:rsidR="00792F31" w:rsidRPr="00EF03AA" w:rsidRDefault="00792F31" w:rsidP="003248EF">
            <w:pPr>
              <w:rPr>
                <w:b/>
                <w:bCs/>
                <w:color w:val="FFFFFF" w:themeColor="background1"/>
              </w:rPr>
            </w:pPr>
            <w:r w:rsidRPr="00EF03AA">
              <w:rPr>
                <w:b/>
                <w:bCs/>
                <w:color w:val="FFFFFF" w:themeColor="background1"/>
              </w:rPr>
              <w:t>SA</w:t>
            </w:r>
          </w:p>
        </w:tc>
        <w:tc>
          <w:tcPr>
            <w:tcW w:w="532" w:type="dxa"/>
            <w:shd w:val="clear" w:color="auto" w:fill="004F88"/>
          </w:tcPr>
          <w:p w14:paraId="48BAB5B0" w14:textId="22117DB2" w:rsidR="00792F31" w:rsidRPr="00EF03AA" w:rsidRDefault="00792F31" w:rsidP="003248EF">
            <w:pPr>
              <w:rPr>
                <w:b/>
                <w:bCs/>
                <w:color w:val="FFFFFF" w:themeColor="background1"/>
              </w:rPr>
            </w:pPr>
            <w:r w:rsidRPr="00EF03AA">
              <w:rPr>
                <w:b/>
                <w:bCs/>
                <w:color w:val="FFFFFF" w:themeColor="background1"/>
              </w:rPr>
              <w:t>NT</w:t>
            </w:r>
          </w:p>
        </w:tc>
        <w:tc>
          <w:tcPr>
            <w:tcW w:w="599" w:type="dxa"/>
            <w:shd w:val="clear" w:color="auto" w:fill="004F88"/>
          </w:tcPr>
          <w:p w14:paraId="0D7DBF4B" w14:textId="3A8A5AE9" w:rsidR="00792F31" w:rsidRPr="00EF03AA" w:rsidRDefault="00792F31" w:rsidP="003248EF">
            <w:pPr>
              <w:rPr>
                <w:b/>
                <w:bCs/>
                <w:color w:val="FFFFFF" w:themeColor="background1"/>
              </w:rPr>
            </w:pPr>
            <w:r w:rsidRPr="00EF03AA">
              <w:rPr>
                <w:b/>
                <w:bCs/>
                <w:color w:val="FFFFFF" w:themeColor="background1"/>
              </w:rPr>
              <w:t xml:space="preserve">VIC </w:t>
            </w:r>
          </w:p>
        </w:tc>
        <w:tc>
          <w:tcPr>
            <w:tcW w:w="778" w:type="dxa"/>
            <w:shd w:val="clear" w:color="auto" w:fill="004F88"/>
          </w:tcPr>
          <w:p w14:paraId="456B7C51" w14:textId="2DAC03DB" w:rsidR="00792F31" w:rsidRPr="00EF03AA" w:rsidRDefault="00792F31" w:rsidP="003248EF">
            <w:pPr>
              <w:rPr>
                <w:b/>
                <w:bCs/>
                <w:color w:val="FFFFFF" w:themeColor="background1"/>
              </w:rPr>
            </w:pPr>
            <w:r w:rsidRPr="00EF03AA">
              <w:rPr>
                <w:b/>
                <w:bCs/>
                <w:color w:val="FFFFFF" w:themeColor="background1"/>
              </w:rPr>
              <w:t>AC*</w:t>
            </w:r>
            <w:r w:rsidR="009D352D">
              <w:rPr>
                <w:b/>
                <w:bCs/>
                <w:color w:val="FFFFFF" w:themeColor="background1"/>
              </w:rPr>
              <w:t>**</w:t>
            </w:r>
          </w:p>
        </w:tc>
        <w:tc>
          <w:tcPr>
            <w:tcW w:w="798" w:type="dxa"/>
            <w:shd w:val="clear" w:color="auto" w:fill="004F88"/>
          </w:tcPr>
          <w:p w14:paraId="55BAC640" w14:textId="04A68D83" w:rsidR="00792F31" w:rsidRPr="00EF03AA" w:rsidRDefault="00792F31" w:rsidP="003248EF">
            <w:pPr>
              <w:rPr>
                <w:b/>
                <w:bCs/>
                <w:color w:val="FFFFFF" w:themeColor="background1"/>
              </w:rPr>
            </w:pPr>
            <w:r w:rsidRPr="00EF03AA">
              <w:rPr>
                <w:b/>
                <w:bCs/>
                <w:color w:val="FFFFFF" w:themeColor="background1"/>
              </w:rPr>
              <w:t>NSW</w:t>
            </w:r>
          </w:p>
        </w:tc>
        <w:tc>
          <w:tcPr>
            <w:tcW w:w="647" w:type="dxa"/>
            <w:shd w:val="clear" w:color="auto" w:fill="004F88"/>
          </w:tcPr>
          <w:p w14:paraId="0D2591C8" w14:textId="11C70CDB" w:rsidR="00792F31" w:rsidRPr="00EF03AA" w:rsidRDefault="00792F31" w:rsidP="003248EF">
            <w:pPr>
              <w:rPr>
                <w:b/>
                <w:bCs/>
                <w:color w:val="FFFFFF" w:themeColor="background1"/>
              </w:rPr>
            </w:pPr>
            <w:r w:rsidRPr="00EF03AA">
              <w:rPr>
                <w:b/>
                <w:bCs/>
                <w:color w:val="FFFFFF" w:themeColor="background1"/>
              </w:rPr>
              <w:t>QLD</w:t>
            </w:r>
          </w:p>
        </w:tc>
        <w:tc>
          <w:tcPr>
            <w:tcW w:w="696" w:type="dxa"/>
            <w:shd w:val="clear" w:color="auto" w:fill="004F88"/>
          </w:tcPr>
          <w:p w14:paraId="75565070" w14:textId="7B75CED9" w:rsidR="00792F31" w:rsidRPr="00EF03AA" w:rsidRDefault="00792F31" w:rsidP="003248EF">
            <w:pPr>
              <w:rPr>
                <w:b/>
                <w:bCs/>
                <w:color w:val="FFFFFF" w:themeColor="background1"/>
              </w:rPr>
            </w:pPr>
            <w:r w:rsidRPr="00EF03AA">
              <w:rPr>
                <w:b/>
                <w:bCs/>
                <w:color w:val="FFFFFF" w:themeColor="background1"/>
              </w:rPr>
              <w:t xml:space="preserve">TAS </w:t>
            </w:r>
          </w:p>
        </w:tc>
        <w:tc>
          <w:tcPr>
            <w:tcW w:w="832" w:type="dxa"/>
            <w:shd w:val="clear" w:color="auto" w:fill="004F88"/>
          </w:tcPr>
          <w:p w14:paraId="0B58CE07" w14:textId="03D24569" w:rsidR="00792F31" w:rsidRPr="00EF03AA" w:rsidRDefault="00792F31" w:rsidP="003248EF">
            <w:pPr>
              <w:rPr>
                <w:b/>
                <w:bCs/>
                <w:color w:val="FFFFFF" w:themeColor="background1"/>
              </w:rPr>
            </w:pPr>
            <w:r w:rsidRPr="00EF03AA">
              <w:rPr>
                <w:b/>
                <w:bCs/>
                <w:color w:val="FFFFFF" w:themeColor="background1"/>
              </w:rPr>
              <w:t>BU**</w:t>
            </w:r>
          </w:p>
        </w:tc>
        <w:tc>
          <w:tcPr>
            <w:tcW w:w="1370" w:type="dxa"/>
            <w:shd w:val="clear" w:color="auto" w:fill="004F88"/>
          </w:tcPr>
          <w:p w14:paraId="26F6F17D" w14:textId="2167EFF1" w:rsidR="00792F31" w:rsidRPr="00B53588" w:rsidRDefault="0057505F" w:rsidP="003248EF">
            <w:pPr>
              <w:rPr>
                <w:b/>
                <w:bCs/>
                <w:color w:val="FFFFFF" w:themeColor="background1"/>
              </w:rPr>
            </w:pPr>
            <w:r w:rsidRPr="00EF03AA">
              <w:rPr>
                <w:b/>
                <w:bCs/>
                <w:color w:val="FFFFFF" w:themeColor="background1"/>
              </w:rPr>
              <w:t>Total</w:t>
            </w:r>
          </w:p>
        </w:tc>
      </w:tr>
      <w:tr w:rsidR="00B2192E" w14:paraId="168DEA0E" w14:textId="77777777" w:rsidTr="00A93773">
        <w:tc>
          <w:tcPr>
            <w:tcW w:w="1603" w:type="dxa"/>
          </w:tcPr>
          <w:p w14:paraId="571FC0BD" w14:textId="1F564E78" w:rsidR="00792F31" w:rsidRPr="00C5196A" w:rsidRDefault="0057505F" w:rsidP="003248EF">
            <w:pPr>
              <w:rPr>
                <w:b/>
              </w:rPr>
            </w:pPr>
            <w:r w:rsidRPr="00C5196A">
              <w:rPr>
                <w:b/>
              </w:rPr>
              <w:t>Joint Authority</w:t>
            </w:r>
          </w:p>
        </w:tc>
        <w:tc>
          <w:tcPr>
            <w:tcW w:w="631" w:type="dxa"/>
          </w:tcPr>
          <w:p w14:paraId="7831F962" w14:textId="40614AE4" w:rsidR="00792F31" w:rsidRPr="00C17358" w:rsidRDefault="000F4C62" w:rsidP="00443916">
            <w:pPr>
              <w:jc w:val="right"/>
            </w:pPr>
            <w:r w:rsidRPr="00C17358">
              <w:t>31</w:t>
            </w:r>
          </w:p>
        </w:tc>
        <w:tc>
          <w:tcPr>
            <w:tcW w:w="530" w:type="dxa"/>
          </w:tcPr>
          <w:p w14:paraId="5BE66BFF" w14:textId="3AB8C388" w:rsidR="00792F31" w:rsidRPr="00C17358" w:rsidRDefault="005D24CF" w:rsidP="00443916">
            <w:pPr>
              <w:jc w:val="right"/>
            </w:pPr>
            <w:r w:rsidRPr="00C17358">
              <w:t>0</w:t>
            </w:r>
          </w:p>
        </w:tc>
        <w:tc>
          <w:tcPr>
            <w:tcW w:w="532" w:type="dxa"/>
          </w:tcPr>
          <w:p w14:paraId="67F9A738" w14:textId="2C66799F" w:rsidR="00792F31" w:rsidRPr="00C17358" w:rsidRDefault="000F4C62" w:rsidP="00443916">
            <w:pPr>
              <w:jc w:val="right"/>
            </w:pPr>
            <w:r w:rsidRPr="00C17358">
              <w:t>8</w:t>
            </w:r>
          </w:p>
        </w:tc>
        <w:tc>
          <w:tcPr>
            <w:tcW w:w="599" w:type="dxa"/>
          </w:tcPr>
          <w:p w14:paraId="42AD8851" w14:textId="3461BA72" w:rsidR="00792F31" w:rsidRPr="00C17358" w:rsidRDefault="000F4C62" w:rsidP="00443916">
            <w:pPr>
              <w:jc w:val="right"/>
            </w:pPr>
            <w:r w:rsidRPr="00C17358">
              <w:t>18</w:t>
            </w:r>
          </w:p>
        </w:tc>
        <w:tc>
          <w:tcPr>
            <w:tcW w:w="778" w:type="dxa"/>
          </w:tcPr>
          <w:p w14:paraId="6209FCEA" w14:textId="243A7591" w:rsidR="00792F31" w:rsidRPr="00C17358" w:rsidRDefault="000F4C62" w:rsidP="00443916">
            <w:pPr>
              <w:jc w:val="right"/>
            </w:pPr>
            <w:r w:rsidRPr="00C17358">
              <w:t>7</w:t>
            </w:r>
          </w:p>
        </w:tc>
        <w:tc>
          <w:tcPr>
            <w:tcW w:w="798" w:type="dxa"/>
          </w:tcPr>
          <w:p w14:paraId="0B0DC62B" w14:textId="71BD0075" w:rsidR="00792F31" w:rsidRPr="00C17358" w:rsidRDefault="000F4C62" w:rsidP="00443916">
            <w:pPr>
              <w:jc w:val="right"/>
            </w:pPr>
            <w:r w:rsidRPr="00C17358">
              <w:t>1</w:t>
            </w:r>
          </w:p>
        </w:tc>
        <w:tc>
          <w:tcPr>
            <w:tcW w:w="647" w:type="dxa"/>
          </w:tcPr>
          <w:p w14:paraId="303925EE" w14:textId="56424FA7" w:rsidR="00792F31" w:rsidRPr="00C17358" w:rsidRDefault="005D24CF" w:rsidP="00443916">
            <w:pPr>
              <w:jc w:val="right"/>
            </w:pPr>
            <w:r w:rsidRPr="00C17358">
              <w:t>0</w:t>
            </w:r>
          </w:p>
        </w:tc>
        <w:tc>
          <w:tcPr>
            <w:tcW w:w="696" w:type="dxa"/>
          </w:tcPr>
          <w:p w14:paraId="1B70E2B8" w14:textId="5D320B0D" w:rsidR="00792F31" w:rsidRPr="00C17358" w:rsidRDefault="005D24CF" w:rsidP="00443916">
            <w:pPr>
              <w:jc w:val="right"/>
            </w:pPr>
            <w:r w:rsidRPr="00C17358">
              <w:t>2</w:t>
            </w:r>
          </w:p>
        </w:tc>
        <w:tc>
          <w:tcPr>
            <w:tcW w:w="832" w:type="dxa"/>
          </w:tcPr>
          <w:p w14:paraId="54B67CB7" w14:textId="63DED8F9" w:rsidR="00792F31" w:rsidRPr="00C17358" w:rsidRDefault="005D24CF" w:rsidP="00443916">
            <w:pPr>
              <w:jc w:val="right"/>
            </w:pPr>
            <w:r w:rsidRPr="00C17358">
              <w:t>0</w:t>
            </w:r>
          </w:p>
        </w:tc>
        <w:tc>
          <w:tcPr>
            <w:tcW w:w="1370" w:type="dxa"/>
          </w:tcPr>
          <w:p w14:paraId="378F7BD2" w14:textId="07B7BB5E" w:rsidR="00792F31" w:rsidRPr="00C17358" w:rsidRDefault="005D24CF" w:rsidP="00443916">
            <w:pPr>
              <w:jc w:val="right"/>
            </w:pPr>
            <w:r w:rsidRPr="00C17358">
              <w:t>67</w:t>
            </w:r>
          </w:p>
        </w:tc>
      </w:tr>
      <w:tr w:rsidR="00B2192E" w14:paraId="5E8EAC3A" w14:textId="77777777" w:rsidTr="00A93773">
        <w:tc>
          <w:tcPr>
            <w:tcW w:w="1603" w:type="dxa"/>
          </w:tcPr>
          <w:p w14:paraId="5D58C87E" w14:textId="646BCB64" w:rsidR="00792F31" w:rsidRPr="00C5196A" w:rsidRDefault="0057505F" w:rsidP="003248EF">
            <w:pPr>
              <w:rPr>
                <w:b/>
              </w:rPr>
            </w:pPr>
            <w:r w:rsidRPr="00C5196A">
              <w:rPr>
                <w:b/>
              </w:rPr>
              <w:t>Titles Administrator</w:t>
            </w:r>
          </w:p>
        </w:tc>
        <w:tc>
          <w:tcPr>
            <w:tcW w:w="631" w:type="dxa"/>
          </w:tcPr>
          <w:p w14:paraId="32106676" w14:textId="7B7CF191" w:rsidR="00792F31" w:rsidRPr="00C17358" w:rsidRDefault="005D24CF" w:rsidP="00443916">
            <w:pPr>
              <w:jc w:val="right"/>
            </w:pPr>
            <w:r w:rsidRPr="00C17358">
              <w:t>139</w:t>
            </w:r>
          </w:p>
        </w:tc>
        <w:tc>
          <w:tcPr>
            <w:tcW w:w="530" w:type="dxa"/>
          </w:tcPr>
          <w:p w14:paraId="5120E25D" w14:textId="034C44F6" w:rsidR="00792F31" w:rsidRPr="00C17358" w:rsidRDefault="005D24CF" w:rsidP="00443916">
            <w:pPr>
              <w:jc w:val="right"/>
            </w:pPr>
            <w:r w:rsidRPr="00C17358">
              <w:t>0</w:t>
            </w:r>
          </w:p>
        </w:tc>
        <w:tc>
          <w:tcPr>
            <w:tcW w:w="532" w:type="dxa"/>
          </w:tcPr>
          <w:p w14:paraId="1749E099" w14:textId="6E6E9B88" w:rsidR="00792F31" w:rsidRPr="00C17358" w:rsidRDefault="002A3170" w:rsidP="00443916">
            <w:pPr>
              <w:jc w:val="right"/>
            </w:pPr>
            <w:r w:rsidRPr="00C17358">
              <w:t>11</w:t>
            </w:r>
          </w:p>
        </w:tc>
        <w:tc>
          <w:tcPr>
            <w:tcW w:w="599" w:type="dxa"/>
          </w:tcPr>
          <w:p w14:paraId="652ABB2E" w14:textId="68A15414" w:rsidR="00792F31" w:rsidRPr="00C17358" w:rsidRDefault="002A3170" w:rsidP="00443916">
            <w:pPr>
              <w:jc w:val="right"/>
            </w:pPr>
            <w:r w:rsidRPr="00C17358">
              <w:t>41</w:t>
            </w:r>
          </w:p>
        </w:tc>
        <w:tc>
          <w:tcPr>
            <w:tcW w:w="778" w:type="dxa"/>
          </w:tcPr>
          <w:p w14:paraId="2CC5F722" w14:textId="10236D38" w:rsidR="00792F31" w:rsidRPr="00C17358" w:rsidRDefault="002A3170" w:rsidP="00443916">
            <w:pPr>
              <w:jc w:val="right"/>
            </w:pPr>
            <w:r w:rsidRPr="00C17358">
              <w:t>5</w:t>
            </w:r>
          </w:p>
        </w:tc>
        <w:tc>
          <w:tcPr>
            <w:tcW w:w="798" w:type="dxa"/>
          </w:tcPr>
          <w:p w14:paraId="7EAF1486" w14:textId="3A21AAAD" w:rsidR="00792F31" w:rsidRPr="00C17358" w:rsidRDefault="002A3170" w:rsidP="00443916">
            <w:pPr>
              <w:jc w:val="right"/>
            </w:pPr>
            <w:r w:rsidRPr="00C17358">
              <w:t>0</w:t>
            </w:r>
          </w:p>
        </w:tc>
        <w:tc>
          <w:tcPr>
            <w:tcW w:w="647" w:type="dxa"/>
          </w:tcPr>
          <w:p w14:paraId="3A378ACB" w14:textId="389D8491" w:rsidR="00792F31" w:rsidRPr="00C17358" w:rsidRDefault="002A3170" w:rsidP="00443916">
            <w:pPr>
              <w:jc w:val="right"/>
            </w:pPr>
            <w:r w:rsidRPr="00C17358">
              <w:t>0</w:t>
            </w:r>
          </w:p>
        </w:tc>
        <w:tc>
          <w:tcPr>
            <w:tcW w:w="696" w:type="dxa"/>
          </w:tcPr>
          <w:p w14:paraId="7FD463FC" w14:textId="0DF380BA" w:rsidR="00792F31" w:rsidRPr="00C17358" w:rsidRDefault="002A3170" w:rsidP="00443916">
            <w:pPr>
              <w:jc w:val="right"/>
            </w:pPr>
            <w:r w:rsidRPr="00C17358">
              <w:t>7</w:t>
            </w:r>
          </w:p>
        </w:tc>
        <w:tc>
          <w:tcPr>
            <w:tcW w:w="832" w:type="dxa"/>
          </w:tcPr>
          <w:p w14:paraId="120CBD60" w14:textId="519E0F13" w:rsidR="00792F31" w:rsidRPr="00C17358" w:rsidRDefault="002A3170" w:rsidP="00443916">
            <w:pPr>
              <w:jc w:val="right"/>
            </w:pPr>
            <w:r w:rsidRPr="00C17358">
              <w:t>0</w:t>
            </w:r>
          </w:p>
        </w:tc>
        <w:tc>
          <w:tcPr>
            <w:tcW w:w="1370" w:type="dxa"/>
          </w:tcPr>
          <w:p w14:paraId="1099278B" w14:textId="66130870" w:rsidR="00792F31" w:rsidRPr="00C17358" w:rsidRDefault="00550E6E" w:rsidP="00443916">
            <w:pPr>
              <w:jc w:val="right"/>
            </w:pPr>
            <w:r w:rsidRPr="00C17358">
              <w:t>203</w:t>
            </w:r>
          </w:p>
        </w:tc>
      </w:tr>
      <w:tr w:rsidR="00B2192E" w14:paraId="1BB3A15F" w14:textId="77777777" w:rsidTr="00A93773">
        <w:tc>
          <w:tcPr>
            <w:tcW w:w="1603" w:type="dxa"/>
          </w:tcPr>
          <w:p w14:paraId="227217C5" w14:textId="7D8B7319" w:rsidR="00792F31" w:rsidRPr="00C5196A" w:rsidRDefault="000F4C62" w:rsidP="003248EF">
            <w:pPr>
              <w:rPr>
                <w:b/>
              </w:rPr>
            </w:pPr>
            <w:r w:rsidRPr="00C5196A">
              <w:rPr>
                <w:b/>
              </w:rPr>
              <w:t xml:space="preserve">Total </w:t>
            </w:r>
          </w:p>
        </w:tc>
        <w:tc>
          <w:tcPr>
            <w:tcW w:w="631" w:type="dxa"/>
          </w:tcPr>
          <w:p w14:paraId="0E06AD39" w14:textId="6A1F3705" w:rsidR="00792F31" w:rsidRPr="00A93773" w:rsidRDefault="00550E6E" w:rsidP="00443916">
            <w:pPr>
              <w:jc w:val="right"/>
            </w:pPr>
            <w:r w:rsidRPr="00A93773">
              <w:t>170</w:t>
            </w:r>
          </w:p>
        </w:tc>
        <w:tc>
          <w:tcPr>
            <w:tcW w:w="530" w:type="dxa"/>
          </w:tcPr>
          <w:p w14:paraId="050DB19A" w14:textId="4A8E9840" w:rsidR="00792F31" w:rsidRPr="00A93773" w:rsidRDefault="00550E6E" w:rsidP="00443916">
            <w:pPr>
              <w:jc w:val="right"/>
            </w:pPr>
            <w:r w:rsidRPr="00A93773">
              <w:t>0</w:t>
            </w:r>
          </w:p>
        </w:tc>
        <w:tc>
          <w:tcPr>
            <w:tcW w:w="532" w:type="dxa"/>
          </w:tcPr>
          <w:p w14:paraId="1D46BB67" w14:textId="6DFF4B43" w:rsidR="00792F31" w:rsidRPr="00A93773" w:rsidRDefault="005B3CA6" w:rsidP="00443916">
            <w:pPr>
              <w:jc w:val="right"/>
            </w:pPr>
            <w:r w:rsidRPr="00A93773">
              <w:t>19</w:t>
            </w:r>
          </w:p>
        </w:tc>
        <w:tc>
          <w:tcPr>
            <w:tcW w:w="599" w:type="dxa"/>
          </w:tcPr>
          <w:p w14:paraId="6A14FB43" w14:textId="2CA36C71" w:rsidR="00792F31" w:rsidRPr="00A93773" w:rsidRDefault="005B3CA6" w:rsidP="00443916">
            <w:pPr>
              <w:jc w:val="right"/>
            </w:pPr>
            <w:r w:rsidRPr="00A93773">
              <w:t>59</w:t>
            </w:r>
          </w:p>
        </w:tc>
        <w:tc>
          <w:tcPr>
            <w:tcW w:w="778" w:type="dxa"/>
          </w:tcPr>
          <w:p w14:paraId="05BDC91E" w14:textId="281E2C1B" w:rsidR="00792F31" w:rsidRPr="00A93773" w:rsidRDefault="005B3CA6" w:rsidP="00443916">
            <w:pPr>
              <w:jc w:val="right"/>
            </w:pPr>
            <w:r w:rsidRPr="00A93773">
              <w:t>12</w:t>
            </w:r>
          </w:p>
        </w:tc>
        <w:tc>
          <w:tcPr>
            <w:tcW w:w="798" w:type="dxa"/>
          </w:tcPr>
          <w:p w14:paraId="16B8F6BD" w14:textId="288EC82C" w:rsidR="00792F31" w:rsidRPr="00A93773" w:rsidRDefault="005B3CA6" w:rsidP="00443916">
            <w:pPr>
              <w:jc w:val="right"/>
            </w:pPr>
            <w:r w:rsidRPr="00A93773">
              <w:t>1</w:t>
            </w:r>
          </w:p>
        </w:tc>
        <w:tc>
          <w:tcPr>
            <w:tcW w:w="647" w:type="dxa"/>
          </w:tcPr>
          <w:p w14:paraId="31301037" w14:textId="08A21AF3" w:rsidR="00792F31" w:rsidRPr="00A93773" w:rsidRDefault="005B3CA6" w:rsidP="00443916">
            <w:pPr>
              <w:jc w:val="right"/>
            </w:pPr>
            <w:r w:rsidRPr="00A93773">
              <w:t>0</w:t>
            </w:r>
          </w:p>
        </w:tc>
        <w:tc>
          <w:tcPr>
            <w:tcW w:w="696" w:type="dxa"/>
          </w:tcPr>
          <w:p w14:paraId="1BEAE3C7" w14:textId="44CCBCF1" w:rsidR="00792F31" w:rsidRPr="00A93773" w:rsidRDefault="005B3CA6" w:rsidP="00443916">
            <w:pPr>
              <w:jc w:val="right"/>
            </w:pPr>
            <w:r w:rsidRPr="00A93773">
              <w:t>9</w:t>
            </w:r>
          </w:p>
        </w:tc>
        <w:tc>
          <w:tcPr>
            <w:tcW w:w="832" w:type="dxa"/>
          </w:tcPr>
          <w:p w14:paraId="1D30FBF2" w14:textId="439D60A3" w:rsidR="00792F31" w:rsidRPr="00A93773" w:rsidRDefault="00464387" w:rsidP="00443916">
            <w:pPr>
              <w:jc w:val="right"/>
            </w:pPr>
            <w:r w:rsidRPr="00A93773">
              <w:t>0</w:t>
            </w:r>
          </w:p>
        </w:tc>
        <w:tc>
          <w:tcPr>
            <w:tcW w:w="1370" w:type="dxa"/>
          </w:tcPr>
          <w:p w14:paraId="1EDCE7C1" w14:textId="29310718" w:rsidR="00792F31" w:rsidRPr="00A93773" w:rsidRDefault="00464387" w:rsidP="00443916">
            <w:pPr>
              <w:jc w:val="right"/>
            </w:pPr>
            <w:r w:rsidRPr="00A93773">
              <w:t>270</w:t>
            </w:r>
          </w:p>
        </w:tc>
      </w:tr>
    </w:tbl>
    <w:p w14:paraId="0A7B48C9" w14:textId="525802DC" w:rsidR="004B1216" w:rsidRDefault="006B75D0" w:rsidP="004B1216">
      <w:r>
        <w:rPr>
          <w:rStyle w:val="FootnoteReference"/>
          <w:sz w:val="18"/>
          <w:szCs w:val="18"/>
        </w:rPr>
        <w:footnoteReference w:id="2"/>
      </w:r>
      <w:r w:rsidR="004B1216" w:rsidRPr="00777DD8">
        <w:t>The following charts (</w:t>
      </w:r>
      <w:r w:rsidR="00AF4B45" w:rsidRPr="001C1434">
        <w:t>f</w:t>
      </w:r>
      <w:r w:rsidR="004B1216" w:rsidRPr="001C1434">
        <w:t>igure</w:t>
      </w:r>
      <w:r w:rsidR="0057392F">
        <w:t>s</w:t>
      </w:r>
      <w:r w:rsidR="004B1216" w:rsidRPr="001C1434">
        <w:t xml:space="preserve"> </w:t>
      </w:r>
      <w:r w:rsidR="00C37A49">
        <w:t>6</w:t>
      </w:r>
      <w:r w:rsidR="004B1216" w:rsidRPr="001C1434">
        <w:t xml:space="preserve"> and </w:t>
      </w:r>
      <w:r w:rsidR="00AF4B45" w:rsidRPr="001C1434">
        <w:t>f</w:t>
      </w:r>
      <w:r w:rsidR="004B1216" w:rsidRPr="001C1434">
        <w:t xml:space="preserve">igure </w:t>
      </w:r>
      <w:r w:rsidR="00C37A49">
        <w:t>7</w:t>
      </w:r>
      <w:r w:rsidR="004B1216" w:rsidRPr="00777DD8">
        <w:t>) show a detailed breakdown by month of application types received</w:t>
      </w:r>
      <w:r w:rsidR="00AF4B45">
        <w:t xml:space="preserve">. </w:t>
      </w:r>
      <w:r w:rsidR="002C1803">
        <w:t>Refer to th</w:t>
      </w:r>
      <w:r w:rsidR="00F00283">
        <w:t xml:space="preserve">e footnotes below. </w:t>
      </w:r>
    </w:p>
    <w:p w14:paraId="26535852" w14:textId="77777777" w:rsidR="00A61151" w:rsidRDefault="00A61151" w:rsidP="004B1216"/>
    <w:p w14:paraId="25707EDA" w14:textId="75BA5B0F" w:rsidR="009633AA" w:rsidRDefault="005C3751" w:rsidP="009633AA">
      <w:pPr>
        <w:keepNext/>
      </w:pPr>
      <w:r w:rsidRPr="005C3751">
        <w:rPr>
          <w:noProof/>
        </w:rPr>
        <w:drawing>
          <wp:inline distT="0" distB="0" distL="0" distR="0" wp14:anchorId="53407B01" wp14:editId="27394FC0">
            <wp:extent cx="5885203" cy="3143726"/>
            <wp:effectExtent l="0" t="0" r="1270" b="0"/>
            <wp:docPr id="523416922" name="Picture 2" descr="Figure 6: Titles Administrator applications submitted in 2024-25' shows monthly trends in offshore petroleum applications submitted to the Titles Administrator over the reporting period. View the full alt text description under figure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416922" name="Picture 2" descr="Figure 6: Titles Administrator applications submitted in 2024-25' shows monthly trends in offshore petroleum applications submitted to the Titles Administrator over the reporting period. View the full alt text description under figure 6. "/>
                    <pic:cNvPicPr>
                      <a:picLocks noChangeAspect="1" noChangeArrowheads="1"/>
                    </pic:cNvPicPr>
                  </pic:nvPicPr>
                  <pic:blipFill>
                    <a:blip r:embed="rId31">
                      <a:extLst>
                        <a:ext uri="{96DAC541-7B7A-43D3-8B79-37D633B846F1}">
                          <asvg:svgBlip xmlns:asvg="http://schemas.microsoft.com/office/drawing/2016/SVG/main" r:embed="rId32"/>
                        </a:ext>
                      </a:extLst>
                    </a:blip>
                    <a:stretch>
                      <a:fillRect/>
                    </a:stretch>
                  </pic:blipFill>
                  <pic:spPr bwMode="auto">
                    <a:xfrm>
                      <a:off x="0" y="0"/>
                      <a:ext cx="5885203" cy="3143726"/>
                    </a:xfrm>
                    <a:prstGeom prst="rect">
                      <a:avLst/>
                    </a:prstGeom>
                  </pic:spPr>
                </pic:pic>
              </a:graphicData>
            </a:graphic>
          </wp:inline>
        </w:drawing>
      </w:r>
    </w:p>
    <w:p w14:paraId="10D6A812" w14:textId="7867B83E" w:rsidR="00FB0865" w:rsidRDefault="009633AA" w:rsidP="009633AA">
      <w:pPr>
        <w:pStyle w:val="Caption"/>
        <w:sectPr w:rsidR="00FB0865" w:rsidSect="00A023F3">
          <w:pgSz w:w="11906" w:h="16838" w:code="9"/>
          <w:pgMar w:top="1276" w:right="1440" w:bottom="1440" w:left="1440" w:header="567" w:footer="708" w:gutter="0"/>
          <w:cols w:space="708"/>
          <w:titlePg/>
          <w:docGrid w:linePitch="360"/>
        </w:sectPr>
      </w:pPr>
      <w:bookmarkStart w:id="100" w:name="_Toc221884187"/>
      <w:bookmarkStart w:id="101" w:name="_Toc222316220"/>
      <w:bookmarkStart w:id="102" w:name="_Toc230955005"/>
      <w:r>
        <w:t xml:space="preserve">Figure </w:t>
      </w:r>
      <w:r>
        <w:fldChar w:fldCharType="begin"/>
      </w:r>
      <w:r>
        <w:instrText>SEQ Figure \* ARABIC</w:instrText>
      </w:r>
      <w:r>
        <w:fldChar w:fldCharType="separate"/>
      </w:r>
      <w:r w:rsidR="006F4F61">
        <w:rPr>
          <w:noProof/>
        </w:rPr>
        <w:t>6</w:t>
      </w:r>
      <w:r>
        <w:fldChar w:fldCharType="end"/>
      </w:r>
      <w:r w:rsidRPr="00ED0A81">
        <w:t>: Titles Administrator applications submitted in 2024-25</w:t>
      </w:r>
      <w:bookmarkEnd w:id="100"/>
      <w:bookmarkEnd w:id="101"/>
      <w:bookmarkEnd w:id="102"/>
    </w:p>
    <w:p w14:paraId="6BBBB831" w14:textId="118D6C53" w:rsidR="005C3751" w:rsidRDefault="005C3751" w:rsidP="009633AA">
      <w:pPr>
        <w:pStyle w:val="Caption"/>
      </w:pPr>
    </w:p>
    <w:p w14:paraId="25447358" w14:textId="51C6F719" w:rsidR="00EE30D1" w:rsidRPr="006D36EC" w:rsidRDefault="000F7C06" w:rsidP="006D36EC">
      <w:pPr>
        <w:pStyle w:val="Heading4"/>
        <w:ind w:left="720"/>
      </w:pPr>
      <w:r w:rsidRPr="00DD720F">
        <w:t>Titles administrator</w:t>
      </w:r>
      <w:r w:rsidR="000D4A22" w:rsidRPr="00DD720F">
        <w:t xml:space="preserve"> applications submitted by month in 2024</w:t>
      </w:r>
      <w:r w:rsidR="00EA424B" w:rsidRPr="00DD720F">
        <w:t xml:space="preserve"> –</w:t>
      </w:r>
      <w:r w:rsidR="000D4A22" w:rsidRPr="00DD720F">
        <w:t>25</w:t>
      </w:r>
      <w:r w:rsidR="00EE30D1" w:rsidRPr="00DD720F">
        <w:t xml:space="preserve"> –full alternative text</w:t>
      </w:r>
      <w:r w:rsidR="002810F8">
        <w:t>,</w:t>
      </w:r>
      <w:r w:rsidR="00302157">
        <w:t xml:space="preserve"> </w:t>
      </w:r>
      <w:r w:rsidR="000B7CCE">
        <w:t>figure 6</w:t>
      </w:r>
    </w:p>
    <w:p w14:paraId="32B635B5" w14:textId="56F18126" w:rsidR="00496F3B" w:rsidRDefault="00496F3B" w:rsidP="00EE30D1">
      <w:pPr>
        <w:pStyle w:val="Caption"/>
        <w:keepNext/>
        <w:ind w:firstLine="720"/>
      </w:pPr>
      <w:r>
        <w:t xml:space="preserve">Table </w:t>
      </w:r>
      <w:r>
        <w:fldChar w:fldCharType="begin"/>
      </w:r>
      <w:r>
        <w:instrText>SEQ Table \* ARABIC</w:instrText>
      </w:r>
      <w:r>
        <w:fldChar w:fldCharType="separate"/>
      </w:r>
      <w:r w:rsidR="006F4F61">
        <w:rPr>
          <w:noProof/>
        </w:rPr>
        <w:t>6</w:t>
      </w:r>
      <w:r>
        <w:fldChar w:fldCharType="end"/>
      </w:r>
      <w:r>
        <w:t>: Titles Administrator applications submitted by month in 2024-25</w:t>
      </w:r>
    </w:p>
    <w:tbl>
      <w:tblPr>
        <w:tblStyle w:val="TableGrid"/>
        <w:tblW w:w="10206" w:type="dxa"/>
        <w:tblInd w:w="607" w:type="dxa"/>
        <w:shd w:val="clear" w:color="auto" w:fill="004F88"/>
        <w:tblLayout w:type="fixed"/>
        <w:tblLook w:val="04A0" w:firstRow="1" w:lastRow="0" w:firstColumn="1" w:lastColumn="0" w:noHBand="0" w:noVBand="1"/>
      </w:tblPr>
      <w:tblGrid>
        <w:gridCol w:w="1293"/>
        <w:gridCol w:w="1116"/>
        <w:gridCol w:w="1037"/>
        <w:gridCol w:w="1232"/>
        <w:gridCol w:w="1275"/>
        <w:gridCol w:w="993"/>
        <w:gridCol w:w="1192"/>
        <w:gridCol w:w="977"/>
        <w:gridCol w:w="54"/>
        <w:gridCol w:w="1037"/>
      </w:tblGrid>
      <w:tr w:rsidR="00BC42CE" w:rsidRPr="00B10214" w14:paraId="13ACBD05" w14:textId="77777777" w:rsidTr="00FD4CF1">
        <w:trPr>
          <w:cnfStyle w:val="100000000000" w:firstRow="1" w:lastRow="0" w:firstColumn="0" w:lastColumn="0" w:oddVBand="0" w:evenVBand="0" w:oddHBand="0" w:evenHBand="0" w:firstRowFirstColumn="0" w:firstRowLastColumn="0" w:lastRowFirstColumn="0" w:lastRowLastColumn="0"/>
          <w:trHeight w:val="886"/>
          <w:tblHeader/>
        </w:trPr>
        <w:tc>
          <w:tcPr>
            <w:tcW w:w="1293" w:type="dxa"/>
            <w:shd w:val="clear" w:color="auto" w:fill="004F88"/>
          </w:tcPr>
          <w:p w14:paraId="733A57D0" w14:textId="77777777" w:rsidR="00BC42CE" w:rsidRPr="001B502B" w:rsidRDefault="00BC42CE" w:rsidP="00884D50">
            <w:pPr>
              <w:spacing w:after="0"/>
              <w:rPr>
                <w:rFonts w:ascii="Aptos Narrow" w:eastAsia="Times New Roman" w:hAnsi="Aptos Narrow" w:cs="Calibri"/>
                <w:b w:val="0"/>
                <w:color w:val="FFFFFF" w:themeColor="background1"/>
                <w:sz w:val="20"/>
                <w:szCs w:val="20"/>
                <w:lang w:eastAsia="en-AU"/>
              </w:rPr>
            </w:pPr>
            <w:r w:rsidRPr="001B502B">
              <w:rPr>
                <w:rFonts w:ascii="Aptos Narrow" w:eastAsia="Times New Roman" w:hAnsi="Aptos Narrow" w:cs="Calibri"/>
                <w:color w:val="FFFFFF" w:themeColor="background1"/>
                <w:sz w:val="20"/>
                <w:szCs w:val="20"/>
                <w:lang w:eastAsia="en-AU"/>
              </w:rPr>
              <w:t>Month/</w:t>
            </w:r>
            <w:r w:rsidRPr="001B502B">
              <w:rPr>
                <w:rFonts w:ascii="Aptos Narrow" w:eastAsia="Times New Roman" w:hAnsi="Aptos Narrow" w:cs="Calibri"/>
                <w:color w:val="FFFFFF" w:themeColor="background1"/>
                <w:sz w:val="20"/>
                <w:szCs w:val="20"/>
                <w:lang w:eastAsia="en-AU"/>
              </w:rPr>
              <w:br/>
              <w:t>applications submitted</w:t>
            </w:r>
          </w:p>
        </w:tc>
        <w:tc>
          <w:tcPr>
            <w:tcW w:w="1116" w:type="dxa"/>
            <w:shd w:val="clear" w:color="auto" w:fill="004F88"/>
          </w:tcPr>
          <w:p w14:paraId="7DAF52CA" w14:textId="77777777" w:rsidR="00BC42CE" w:rsidRPr="001B502B" w:rsidRDefault="00BC42CE" w:rsidP="00884D50">
            <w:pPr>
              <w:spacing w:after="0"/>
              <w:rPr>
                <w:rFonts w:ascii="Aptos Narrow" w:eastAsia="Times New Roman" w:hAnsi="Aptos Narrow" w:cs="Calibri"/>
                <w:b w:val="0"/>
                <w:color w:val="FFFFFF" w:themeColor="background1"/>
                <w:sz w:val="20"/>
                <w:szCs w:val="20"/>
                <w:lang w:eastAsia="en-AU"/>
              </w:rPr>
            </w:pPr>
            <w:r w:rsidRPr="001B502B">
              <w:rPr>
                <w:rFonts w:ascii="Aptos Narrow" w:eastAsia="Times New Roman" w:hAnsi="Aptos Narrow" w:cs="Calibri"/>
                <w:color w:val="FFFFFF" w:themeColor="background1"/>
                <w:sz w:val="20"/>
                <w:szCs w:val="20"/>
                <w:lang w:eastAsia="en-AU"/>
              </w:rPr>
              <w:t>Transfers</w:t>
            </w:r>
          </w:p>
        </w:tc>
        <w:tc>
          <w:tcPr>
            <w:tcW w:w="1037" w:type="dxa"/>
            <w:shd w:val="clear" w:color="auto" w:fill="004F88"/>
          </w:tcPr>
          <w:p w14:paraId="4A08125B" w14:textId="77777777" w:rsidR="00BC42CE" w:rsidRPr="001B502B" w:rsidRDefault="00BC42CE" w:rsidP="00884D50">
            <w:pPr>
              <w:spacing w:after="0"/>
              <w:rPr>
                <w:rFonts w:ascii="Aptos Narrow" w:eastAsia="Times New Roman" w:hAnsi="Aptos Narrow" w:cs="Calibri"/>
                <w:b w:val="0"/>
                <w:color w:val="FFFFFF" w:themeColor="background1"/>
                <w:sz w:val="20"/>
                <w:szCs w:val="20"/>
                <w:lang w:eastAsia="en-AU"/>
              </w:rPr>
            </w:pPr>
            <w:r w:rsidRPr="001B502B">
              <w:rPr>
                <w:rFonts w:ascii="Aptos Narrow" w:eastAsia="Times New Roman" w:hAnsi="Aptos Narrow" w:cs="Calibri"/>
                <w:color w:val="FFFFFF" w:themeColor="background1"/>
                <w:sz w:val="20"/>
                <w:szCs w:val="20"/>
                <w:lang w:eastAsia="en-AU"/>
              </w:rPr>
              <w:t>Dealings</w:t>
            </w:r>
          </w:p>
        </w:tc>
        <w:tc>
          <w:tcPr>
            <w:tcW w:w="1232" w:type="dxa"/>
            <w:shd w:val="clear" w:color="auto" w:fill="004F88"/>
          </w:tcPr>
          <w:p w14:paraId="32B51A61" w14:textId="696ECB1B" w:rsidR="00BC42CE" w:rsidRPr="001B502B" w:rsidRDefault="00BC42CE" w:rsidP="00884D50">
            <w:pPr>
              <w:spacing w:after="0"/>
              <w:rPr>
                <w:rFonts w:ascii="Aptos Narrow" w:eastAsia="Times New Roman" w:hAnsi="Aptos Narrow" w:cs="Calibri"/>
                <w:b w:val="0"/>
                <w:color w:val="FFFFFF" w:themeColor="background1"/>
                <w:sz w:val="20"/>
                <w:szCs w:val="20"/>
                <w:lang w:eastAsia="en-AU"/>
              </w:rPr>
            </w:pPr>
            <w:r w:rsidRPr="001B502B">
              <w:rPr>
                <w:rFonts w:ascii="Aptos Narrow" w:eastAsia="Times New Roman" w:hAnsi="Aptos Narrow" w:cs="Calibri"/>
                <w:color w:val="FFFFFF" w:themeColor="background1"/>
                <w:sz w:val="20"/>
                <w:szCs w:val="20"/>
                <w:lang w:eastAsia="en-AU"/>
              </w:rPr>
              <w:t>Change</w:t>
            </w:r>
            <w:r w:rsidR="00FB0865">
              <w:rPr>
                <w:rFonts w:ascii="Aptos Narrow" w:eastAsia="Times New Roman" w:hAnsi="Aptos Narrow" w:cs="Calibri"/>
                <w:color w:val="FFFFFF" w:themeColor="background1"/>
                <w:sz w:val="20"/>
                <w:szCs w:val="20"/>
                <w:lang w:eastAsia="en-AU"/>
              </w:rPr>
              <w:br/>
            </w:r>
            <w:r w:rsidRPr="001B502B">
              <w:rPr>
                <w:rFonts w:ascii="Aptos Narrow" w:eastAsia="Times New Roman" w:hAnsi="Aptos Narrow" w:cs="Calibri"/>
                <w:color w:val="FFFFFF" w:themeColor="background1"/>
                <w:sz w:val="20"/>
                <w:szCs w:val="20"/>
                <w:lang w:eastAsia="en-AU"/>
              </w:rPr>
              <w:t>in control</w:t>
            </w:r>
          </w:p>
        </w:tc>
        <w:tc>
          <w:tcPr>
            <w:tcW w:w="1275" w:type="dxa"/>
            <w:shd w:val="clear" w:color="auto" w:fill="004F88"/>
          </w:tcPr>
          <w:p w14:paraId="68C1D59A" w14:textId="77777777" w:rsidR="00BC42CE" w:rsidRPr="001B502B" w:rsidRDefault="00BC42CE" w:rsidP="00884D50">
            <w:pPr>
              <w:spacing w:after="0"/>
              <w:rPr>
                <w:rFonts w:ascii="Aptos Narrow" w:eastAsia="Times New Roman" w:hAnsi="Aptos Narrow" w:cs="Calibri"/>
                <w:b w:val="0"/>
                <w:color w:val="FFFFFF" w:themeColor="background1"/>
                <w:sz w:val="20"/>
                <w:szCs w:val="20"/>
                <w:lang w:eastAsia="en-AU"/>
              </w:rPr>
            </w:pPr>
            <w:r w:rsidRPr="001B502B">
              <w:rPr>
                <w:rFonts w:ascii="Aptos Narrow" w:eastAsia="Times New Roman" w:hAnsi="Aptos Narrow" w:cs="Calibri"/>
                <w:color w:val="FFFFFF" w:themeColor="background1"/>
                <w:sz w:val="20"/>
                <w:szCs w:val="20"/>
                <w:lang w:eastAsia="en-AU"/>
              </w:rPr>
              <w:t>Change of company name</w:t>
            </w:r>
          </w:p>
        </w:tc>
        <w:tc>
          <w:tcPr>
            <w:tcW w:w="993" w:type="dxa"/>
            <w:shd w:val="clear" w:color="auto" w:fill="004F88"/>
          </w:tcPr>
          <w:p w14:paraId="6F2C5108" w14:textId="77777777" w:rsidR="00BC42CE" w:rsidRPr="001B502B" w:rsidRDefault="00BC42CE" w:rsidP="00884D50">
            <w:pPr>
              <w:spacing w:after="0"/>
              <w:rPr>
                <w:rFonts w:ascii="Aptos Narrow" w:eastAsia="Times New Roman" w:hAnsi="Aptos Narrow" w:cs="Calibri"/>
                <w:b w:val="0"/>
                <w:color w:val="FFFFFF" w:themeColor="background1"/>
                <w:sz w:val="20"/>
                <w:szCs w:val="20"/>
                <w:lang w:eastAsia="en-AU"/>
              </w:rPr>
            </w:pPr>
            <w:r w:rsidRPr="001B502B">
              <w:rPr>
                <w:rFonts w:ascii="Aptos Narrow" w:eastAsia="Times New Roman" w:hAnsi="Aptos Narrow" w:cs="Calibri"/>
                <w:color w:val="FFFFFF" w:themeColor="background1"/>
                <w:sz w:val="20"/>
                <w:szCs w:val="20"/>
                <w:lang w:eastAsia="en-AU"/>
              </w:rPr>
              <w:t>Other*</w:t>
            </w:r>
          </w:p>
        </w:tc>
        <w:tc>
          <w:tcPr>
            <w:tcW w:w="1192" w:type="dxa"/>
            <w:shd w:val="clear" w:color="auto" w:fill="004F88"/>
          </w:tcPr>
          <w:p w14:paraId="122D82D1" w14:textId="77777777" w:rsidR="00BC42CE" w:rsidRPr="001B502B" w:rsidRDefault="00BC42CE" w:rsidP="00884D50">
            <w:pPr>
              <w:spacing w:after="0"/>
              <w:rPr>
                <w:rFonts w:ascii="Aptos Narrow" w:eastAsia="Times New Roman" w:hAnsi="Aptos Narrow" w:cs="Calibri"/>
                <w:b w:val="0"/>
                <w:color w:val="FFFFFF" w:themeColor="background1"/>
                <w:sz w:val="20"/>
                <w:szCs w:val="20"/>
                <w:lang w:eastAsia="en-AU"/>
              </w:rPr>
            </w:pPr>
            <w:r w:rsidRPr="001B502B">
              <w:rPr>
                <w:rFonts w:ascii="Aptos Narrow" w:eastAsia="Times New Roman" w:hAnsi="Aptos Narrow" w:cs="Calibri"/>
                <w:color w:val="FFFFFF" w:themeColor="background1"/>
                <w:sz w:val="20"/>
                <w:szCs w:val="20"/>
                <w:lang w:eastAsia="en-AU"/>
              </w:rPr>
              <w:t>Access authorities</w:t>
            </w:r>
          </w:p>
        </w:tc>
        <w:tc>
          <w:tcPr>
            <w:tcW w:w="1031" w:type="dxa"/>
            <w:gridSpan w:val="2"/>
            <w:shd w:val="clear" w:color="auto" w:fill="004F88"/>
          </w:tcPr>
          <w:p w14:paraId="77003668" w14:textId="77777777" w:rsidR="00BC42CE" w:rsidRPr="001B502B" w:rsidRDefault="00BC42CE" w:rsidP="00884D50">
            <w:pPr>
              <w:spacing w:after="0"/>
              <w:rPr>
                <w:rFonts w:ascii="Aptos Narrow" w:eastAsia="Times New Roman" w:hAnsi="Aptos Narrow" w:cs="Calibri"/>
                <w:b w:val="0"/>
                <w:color w:val="FFFFFF" w:themeColor="background1"/>
                <w:sz w:val="20"/>
                <w:szCs w:val="20"/>
                <w:lang w:eastAsia="en-AU"/>
              </w:rPr>
            </w:pPr>
            <w:r w:rsidRPr="001B502B">
              <w:rPr>
                <w:rFonts w:ascii="Aptos Narrow" w:eastAsia="Times New Roman" w:hAnsi="Aptos Narrow" w:cs="Calibri"/>
                <w:color w:val="FFFFFF" w:themeColor="background1"/>
                <w:sz w:val="20"/>
                <w:szCs w:val="20"/>
                <w:lang w:eastAsia="en-AU"/>
              </w:rPr>
              <w:t>Location extension</w:t>
            </w:r>
          </w:p>
        </w:tc>
        <w:tc>
          <w:tcPr>
            <w:tcW w:w="1037" w:type="dxa"/>
            <w:shd w:val="clear" w:color="auto" w:fill="004F88"/>
          </w:tcPr>
          <w:p w14:paraId="5E34339B" w14:textId="77777777" w:rsidR="00BC42CE" w:rsidRPr="00A45436" w:rsidRDefault="00BC42CE" w:rsidP="00884D50">
            <w:pPr>
              <w:spacing w:after="0"/>
              <w:jc w:val="right"/>
              <w:rPr>
                <w:rFonts w:ascii="Aptos Narrow" w:eastAsia="Times New Roman" w:hAnsi="Aptos Narrow" w:cs="Calibri"/>
                <w:b w:val="0"/>
                <w:color w:val="FFFFFF" w:themeColor="background1"/>
                <w:lang w:eastAsia="en-AU"/>
              </w:rPr>
            </w:pPr>
            <w:r w:rsidRPr="00A45436">
              <w:rPr>
                <w:rFonts w:ascii="Aptos Narrow" w:eastAsia="Times New Roman" w:hAnsi="Aptos Narrow" w:cs="Calibri"/>
                <w:color w:val="FFFFFF" w:themeColor="background1"/>
                <w:lang w:eastAsia="en-AU"/>
              </w:rPr>
              <w:t>Total</w:t>
            </w:r>
          </w:p>
        </w:tc>
      </w:tr>
      <w:tr w:rsidR="00BC42CE" w:rsidRPr="00B10214" w14:paraId="47288F02" w14:textId="77777777" w:rsidTr="00A93773">
        <w:trPr>
          <w:cnfStyle w:val="100000000000" w:firstRow="1" w:lastRow="0" w:firstColumn="0" w:lastColumn="0" w:oddVBand="0" w:evenVBand="0" w:oddHBand="0" w:evenHBand="0" w:firstRowFirstColumn="0" w:firstRowLastColumn="0" w:lastRowFirstColumn="0" w:lastRowLastColumn="0"/>
          <w:trHeight w:val="295"/>
          <w:tblHeader/>
        </w:trPr>
        <w:tc>
          <w:tcPr>
            <w:tcW w:w="1293" w:type="dxa"/>
            <w:shd w:val="clear" w:color="auto" w:fill="FFFFFF" w:themeFill="background1"/>
            <w:noWrap/>
            <w:hideMark/>
          </w:tcPr>
          <w:p w14:paraId="64DC1805" w14:textId="77777777" w:rsidR="00BC42CE" w:rsidRPr="00A93773" w:rsidRDefault="00BC42CE" w:rsidP="00884D50">
            <w:pPr>
              <w:spacing w:after="0"/>
              <w:rPr>
                <w:rFonts w:ascii="Aptos Narrow" w:eastAsia="Times New Roman" w:hAnsi="Aptos Narrow" w:cs="Calibri"/>
                <w:lang w:eastAsia="en-AU"/>
              </w:rPr>
            </w:pPr>
            <w:r w:rsidRPr="00A93773">
              <w:rPr>
                <w:rFonts w:ascii="Aptos Narrow" w:eastAsia="Times New Roman" w:hAnsi="Aptos Narrow" w:cs="Calibri"/>
                <w:lang w:eastAsia="en-AU"/>
              </w:rPr>
              <w:t>July</w:t>
            </w:r>
          </w:p>
        </w:tc>
        <w:tc>
          <w:tcPr>
            <w:tcW w:w="1116" w:type="dxa"/>
            <w:shd w:val="clear" w:color="auto" w:fill="FFFFFF" w:themeFill="background1"/>
            <w:noWrap/>
            <w:hideMark/>
          </w:tcPr>
          <w:p w14:paraId="0CD18EFF"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0</w:t>
            </w:r>
          </w:p>
        </w:tc>
        <w:tc>
          <w:tcPr>
            <w:tcW w:w="1037" w:type="dxa"/>
            <w:shd w:val="clear" w:color="auto" w:fill="FFFFFF" w:themeFill="background1"/>
            <w:noWrap/>
            <w:hideMark/>
          </w:tcPr>
          <w:p w14:paraId="5E678581"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0</w:t>
            </w:r>
          </w:p>
        </w:tc>
        <w:tc>
          <w:tcPr>
            <w:tcW w:w="1232" w:type="dxa"/>
            <w:shd w:val="clear" w:color="auto" w:fill="FFFFFF" w:themeFill="background1"/>
            <w:noWrap/>
            <w:hideMark/>
          </w:tcPr>
          <w:p w14:paraId="4479A0E5"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0</w:t>
            </w:r>
          </w:p>
        </w:tc>
        <w:tc>
          <w:tcPr>
            <w:tcW w:w="1275" w:type="dxa"/>
            <w:shd w:val="clear" w:color="auto" w:fill="FFFFFF" w:themeFill="background1"/>
            <w:noWrap/>
            <w:hideMark/>
          </w:tcPr>
          <w:p w14:paraId="091E54C6"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0</w:t>
            </w:r>
          </w:p>
        </w:tc>
        <w:tc>
          <w:tcPr>
            <w:tcW w:w="993" w:type="dxa"/>
            <w:shd w:val="clear" w:color="auto" w:fill="FFFFFF" w:themeFill="background1"/>
            <w:noWrap/>
            <w:hideMark/>
          </w:tcPr>
          <w:p w14:paraId="6BA6F2C3"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0</w:t>
            </w:r>
          </w:p>
        </w:tc>
        <w:tc>
          <w:tcPr>
            <w:tcW w:w="1192" w:type="dxa"/>
            <w:shd w:val="clear" w:color="auto" w:fill="FFFFFF" w:themeFill="background1"/>
            <w:noWrap/>
            <w:hideMark/>
          </w:tcPr>
          <w:p w14:paraId="7EBC23F0"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0</w:t>
            </w:r>
          </w:p>
        </w:tc>
        <w:tc>
          <w:tcPr>
            <w:tcW w:w="977" w:type="dxa"/>
            <w:shd w:val="clear" w:color="auto" w:fill="FFFFFF" w:themeFill="background1"/>
            <w:noWrap/>
            <w:hideMark/>
          </w:tcPr>
          <w:p w14:paraId="12BBAD32" w14:textId="77777777" w:rsidR="00BC42CE" w:rsidRPr="00A93773" w:rsidRDefault="00BC42CE" w:rsidP="00884D50">
            <w:pPr>
              <w:spacing w:after="0"/>
              <w:jc w:val="right"/>
              <w:rPr>
                <w:rFonts w:ascii="Aptos Narrow" w:eastAsia="Times New Roman" w:hAnsi="Aptos Narrow" w:cs="Calibri"/>
                <w:b w:val="0"/>
                <w:bCs/>
                <w:lang w:eastAsia="en-AU"/>
              </w:rPr>
            </w:pPr>
            <w:r w:rsidRPr="00A93773">
              <w:rPr>
                <w:rFonts w:ascii="Aptos Narrow" w:eastAsia="Times New Roman" w:hAnsi="Aptos Narrow" w:cs="Calibri"/>
                <w:b w:val="0"/>
                <w:bCs/>
                <w:lang w:eastAsia="en-AU"/>
              </w:rPr>
              <w:t>0</w:t>
            </w:r>
          </w:p>
        </w:tc>
        <w:tc>
          <w:tcPr>
            <w:tcW w:w="1091" w:type="dxa"/>
            <w:gridSpan w:val="2"/>
            <w:shd w:val="clear" w:color="auto" w:fill="FFFFFF" w:themeFill="background1"/>
            <w:noWrap/>
            <w:hideMark/>
          </w:tcPr>
          <w:p w14:paraId="44F00625" w14:textId="77777777" w:rsidR="00BC42CE" w:rsidRPr="00A93773" w:rsidRDefault="00BC42CE" w:rsidP="00884D50">
            <w:pPr>
              <w:spacing w:after="0"/>
              <w:jc w:val="right"/>
              <w:rPr>
                <w:rFonts w:ascii="Aptos Narrow" w:eastAsia="Times New Roman" w:hAnsi="Aptos Narrow" w:cs="Calibri"/>
                <w:b w:val="0"/>
                <w:bCs/>
                <w:lang w:eastAsia="en-AU"/>
              </w:rPr>
            </w:pPr>
            <w:r w:rsidRPr="00A93773">
              <w:rPr>
                <w:rFonts w:ascii="Aptos Narrow" w:eastAsia="Times New Roman" w:hAnsi="Aptos Narrow" w:cs="Calibri"/>
                <w:b w:val="0"/>
                <w:bCs/>
                <w:lang w:eastAsia="en-AU"/>
              </w:rPr>
              <w:t>0</w:t>
            </w:r>
          </w:p>
        </w:tc>
      </w:tr>
      <w:tr w:rsidR="00BC42CE" w:rsidRPr="00B10214" w14:paraId="22F8F9DB" w14:textId="77777777" w:rsidTr="00A93773">
        <w:trPr>
          <w:cnfStyle w:val="100000000000" w:firstRow="1" w:lastRow="0" w:firstColumn="0" w:lastColumn="0" w:oddVBand="0" w:evenVBand="0" w:oddHBand="0" w:evenHBand="0" w:firstRowFirstColumn="0" w:firstRowLastColumn="0" w:lastRowFirstColumn="0" w:lastRowLastColumn="0"/>
          <w:trHeight w:val="295"/>
          <w:tblHeader/>
        </w:trPr>
        <w:tc>
          <w:tcPr>
            <w:tcW w:w="1293" w:type="dxa"/>
            <w:shd w:val="clear" w:color="auto" w:fill="FFFFFF" w:themeFill="background1"/>
            <w:noWrap/>
            <w:hideMark/>
          </w:tcPr>
          <w:p w14:paraId="7A032A32" w14:textId="77777777" w:rsidR="00BC42CE" w:rsidRPr="00A93773" w:rsidRDefault="00BC42CE" w:rsidP="00884D50">
            <w:pPr>
              <w:spacing w:after="0"/>
              <w:rPr>
                <w:rFonts w:ascii="Aptos Narrow" w:eastAsia="Times New Roman" w:hAnsi="Aptos Narrow" w:cs="Calibri"/>
                <w:lang w:eastAsia="en-AU"/>
              </w:rPr>
            </w:pPr>
            <w:r w:rsidRPr="00A93773">
              <w:rPr>
                <w:rFonts w:ascii="Aptos Narrow" w:eastAsia="Times New Roman" w:hAnsi="Aptos Narrow" w:cs="Calibri"/>
                <w:lang w:eastAsia="en-AU"/>
              </w:rPr>
              <w:t>August</w:t>
            </w:r>
          </w:p>
        </w:tc>
        <w:tc>
          <w:tcPr>
            <w:tcW w:w="1116" w:type="dxa"/>
            <w:shd w:val="clear" w:color="auto" w:fill="FFFFFF" w:themeFill="background1"/>
            <w:noWrap/>
            <w:hideMark/>
          </w:tcPr>
          <w:p w14:paraId="75628072"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0</w:t>
            </w:r>
          </w:p>
        </w:tc>
        <w:tc>
          <w:tcPr>
            <w:tcW w:w="1037" w:type="dxa"/>
            <w:shd w:val="clear" w:color="auto" w:fill="FFFFFF" w:themeFill="background1"/>
            <w:noWrap/>
            <w:hideMark/>
          </w:tcPr>
          <w:p w14:paraId="5EE69072"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6</w:t>
            </w:r>
          </w:p>
        </w:tc>
        <w:tc>
          <w:tcPr>
            <w:tcW w:w="1232" w:type="dxa"/>
            <w:shd w:val="clear" w:color="auto" w:fill="FFFFFF" w:themeFill="background1"/>
            <w:noWrap/>
            <w:hideMark/>
          </w:tcPr>
          <w:p w14:paraId="4E404925"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3</w:t>
            </w:r>
          </w:p>
        </w:tc>
        <w:tc>
          <w:tcPr>
            <w:tcW w:w="1275" w:type="dxa"/>
            <w:shd w:val="clear" w:color="auto" w:fill="FFFFFF" w:themeFill="background1"/>
            <w:noWrap/>
            <w:hideMark/>
          </w:tcPr>
          <w:p w14:paraId="1342E138"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0</w:t>
            </w:r>
          </w:p>
        </w:tc>
        <w:tc>
          <w:tcPr>
            <w:tcW w:w="993" w:type="dxa"/>
            <w:shd w:val="clear" w:color="auto" w:fill="FFFFFF" w:themeFill="background1"/>
            <w:noWrap/>
            <w:hideMark/>
          </w:tcPr>
          <w:p w14:paraId="07C6CD7B"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0</w:t>
            </w:r>
          </w:p>
        </w:tc>
        <w:tc>
          <w:tcPr>
            <w:tcW w:w="1192" w:type="dxa"/>
            <w:shd w:val="clear" w:color="auto" w:fill="FFFFFF" w:themeFill="background1"/>
            <w:noWrap/>
            <w:hideMark/>
          </w:tcPr>
          <w:p w14:paraId="70C59AA2"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3</w:t>
            </w:r>
          </w:p>
        </w:tc>
        <w:tc>
          <w:tcPr>
            <w:tcW w:w="977" w:type="dxa"/>
            <w:shd w:val="clear" w:color="auto" w:fill="FFFFFF" w:themeFill="background1"/>
            <w:noWrap/>
            <w:hideMark/>
          </w:tcPr>
          <w:p w14:paraId="67CA2678" w14:textId="77777777" w:rsidR="00BC42CE" w:rsidRPr="00A93773" w:rsidRDefault="00BC42CE" w:rsidP="00884D50">
            <w:pPr>
              <w:spacing w:after="0"/>
              <w:jc w:val="right"/>
              <w:rPr>
                <w:rFonts w:ascii="Aptos Narrow" w:eastAsia="Times New Roman" w:hAnsi="Aptos Narrow" w:cs="Calibri"/>
                <w:b w:val="0"/>
                <w:bCs/>
                <w:lang w:eastAsia="en-AU"/>
              </w:rPr>
            </w:pPr>
            <w:r w:rsidRPr="00A93773">
              <w:rPr>
                <w:rFonts w:ascii="Aptos Narrow" w:eastAsia="Times New Roman" w:hAnsi="Aptos Narrow" w:cs="Calibri"/>
                <w:b w:val="0"/>
                <w:bCs/>
                <w:lang w:eastAsia="en-AU"/>
              </w:rPr>
              <w:t>0</w:t>
            </w:r>
          </w:p>
        </w:tc>
        <w:tc>
          <w:tcPr>
            <w:tcW w:w="1091" w:type="dxa"/>
            <w:gridSpan w:val="2"/>
            <w:shd w:val="clear" w:color="auto" w:fill="FFFFFF" w:themeFill="background1"/>
            <w:noWrap/>
            <w:hideMark/>
          </w:tcPr>
          <w:p w14:paraId="5132BFE8" w14:textId="77777777" w:rsidR="00BC42CE" w:rsidRPr="00A93773" w:rsidRDefault="00BC42CE" w:rsidP="00884D50">
            <w:pPr>
              <w:spacing w:after="0"/>
              <w:jc w:val="right"/>
              <w:rPr>
                <w:rFonts w:ascii="Aptos Narrow" w:eastAsia="Times New Roman" w:hAnsi="Aptos Narrow" w:cs="Calibri"/>
                <w:b w:val="0"/>
                <w:bCs/>
                <w:lang w:eastAsia="en-AU"/>
              </w:rPr>
            </w:pPr>
            <w:r w:rsidRPr="00A93773">
              <w:rPr>
                <w:rFonts w:ascii="Aptos Narrow" w:eastAsia="Times New Roman" w:hAnsi="Aptos Narrow" w:cs="Calibri"/>
                <w:b w:val="0"/>
                <w:bCs/>
                <w:lang w:eastAsia="en-AU"/>
              </w:rPr>
              <w:t>12</w:t>
            </w:r>
          </w:p>
        </w:tc>
      </w:tr>
      <w:tr w:rsidR="00BC42CE" w:rsidRPr="00B10214" w14:paraId="327B8CF7" w14:textId="77777777" w:rsidTr="00A93773">
        <w:trPr>
          <w:cnfStyle w:val="100000000000" w:firstRow="1" w:lastRow="0" w:firstColumn="0" w:lastColumn="0" w:oddVBand="0" w:evenVBand="0" w:oddHBand="0" w:evenHBand="0" w:firstRowFirstColumn="0" w:firstRowLastColumn="0" w:lastRowFirstColumn="0" w:lastRowLastColumn="0"/>
          <w:trHeight w:val="295"/>
          <w:tblHeader/>
        </w:trPr>
        <w:tc>
          <w:tcPr>
            <w:tcW w:w="1293" w:type="dxa"/>
            <w:shd w:val="clear" w:color="auto" w:fill="FFFFFF" w:themeFill="background1"/>
            <w:noWrap/>
            <w:hideMark/>
          </w:tcPr>
          <w:p w14:paraId="4496007A" w14:textId="77777777" w:rsidR="00BC42CE" w:rsidRPr="00A93773" w:rsidRDefault="00BC42CE" w:rsidP="00884D50">
            <w:pPr>
              <w:spacing w:after="0"/>
              <w:rPr>
                <w:rFonts w:ascii="Aptos Narrow" w:eastAsia="Times New Roman" w:hAnsi="Aptos Narrow" w:cs="Calibri"/>
                <w:lang w:eastAsia="en-AU"/>
              </w:rPr>
            </w:pPr>
            <w:r w:rsidRPr="00A93773">
              <w:rPr>
                <w:rFonts w:ascii="Aptos Narrow" w:eastAsia="Times New Roman" w:hAnsi="Aptos Narrow" w:cs="Calibri"/>
                <w:lang w:eastAsia="en-AU"/>
              </w:rPr>
              <w:t>September</w:t>
            </w:r>
          </w:p>
        </w:tc>
        <w:tc>
          <w:tcPr>
            <w:tcW w:w="1116" w:type="dxa"/>
            <w:shd w:val="clear" w:color="auto" w:fill="FFFFFF" w:themeFill="background1"/>
            <w:noWrap/>
            <w:hideMark/>
          </w:tcPr>
          <w:p w14:paraId="2E8D158A"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1</w:t>
            </w:r>
          </w:p>
        </w:tc>
        <w:tc>
          <w:tcPr>
            <w:tcW w:w="1037" w:type="dxa"/>
            <w:shd w:val="clear" w:color="auto" w:fill="FFFFFF" w:themeFill="background1"/>
            <w:noWrap/>
            <w:hideMark/>
          </w:tcPr>
          <w:p w14:paraId="75801736"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5</w:t>
            </w:r>
          </w:p>
        </w:tc>
        <w:tc>
          <w:tcPr>
            <w:tcW w:w="1232" w:type="dxa"/>
            <w:shd w:val="clear" w:color="auto" w:fill="FFFFFF" w:themeFill="background1"/>
            <w:noWrap/>
            <w:hideMark/>
          </w:tcPr>
          <w:p w14:paraId="4E0768C7"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1</w:t>
            </w:r>
          </w:p>
        </w:tc>
        <w:tc>
          <w:tcPr>
            <w:tcW w:w="1275" w:type="dxa"/>
            <w:shd w:val="clear" w:color="auto" w:fill="FFFFFF" w:themeFill="background1"/>
            <w:noWrap/>
            <w:hideMark/>
          </w:tcPr>
          <w:p w14:paraId="0D4B855E"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0</w:t>
            </w:r>
          </w:p>
        </w:tc>
        <w:tc>
          <w:tcPr>
            <w:tcW w:w="993" w:type="dxa"/>
            <w:shd w:val="clear" w:color="auto" w:fill="FFFFFF" w:themeFill="background1"/>
            <w:noWrap/>
            <w:hideMark/>
          </w:tcPr>
          <w:p w14:paraId="25483048"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1</w:t>
            </w:r>
          </w:p>
        </w:tc>
        <w:tc>
          <w:tcPr>
            <w:tcW w:w="1192" w:type="dxa"/>
            <w:shd w:val="clear" w:color="auto" w:fill="FFFFFF" w:themeFill="background1"/>
            <w:noWrap/>
            <w:hideMark/>
          </w:tcPr>
          <w:p w14:paraId="5D70F86C"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0</w:t>
            </w:r>
          </w:p>
        </w:tc>
        <w:tc>
          <w:tcPr>
            <w:tcW w:w="977" w:type="dxa"/>
            <w:shd w:val="clear" w:color="auto" w:fill="FFFFFF" w:themeFill="background1"/>
            <w:noWrap/>
            <w:hideMark/>
          </w:tcPr>
          <w:p w14:paraId="51F71EE6" w14:textId="77777777" w:rsidR="00BC42CE" w:rsidRPr="00A93773" w:rsidRDefault="00BC42CE" w:rsidP="00884D50">
            <w:pPr>
              <w:spacing w:after="0"/>
              <w:jc w:val="right"/>
              <w:rPr>
                <w:rFonts w:ascii="Aptos Narrow" w:eastAsia="Times New Roman" w:hAnsi="Aptos Narrow" w:cs="Calibri"/>
                <w:b w:val="0"/>
                <w:bCs/>
                <w:lang w:eastAsia="en-AU"/>
              </w:rPr>
            </w:pPr>
            <w:r w:rsidRPr="00A93773">
              <w:rPr>
                <w:rFonts w:ascii="Aptos Narrow" w:eastAsia="Times New Roman" w:hAnsi="Aptos Narrow" w:cs="Calibri"/>
                <w:b w:val="0"/>
                <w:bCs/>
                <w:lang w:eastAsia="en-AU"/>
              </w:rPr>
              <w:t>1</w:t>
            </w:r>
          </w:p>
        </w:tc>
        <w:tc>
          <w:tcPr>
            <w:tcW w:w="1091" w:type="dxa"/>
            <w:gridSpan w:val="2"/>
            <w:shd w:val="clear" w:color="auto" w:fill="FFFFFF" w:themeFill="background1"/>
            <w:noWrap/>
            <w:hideMark/>
          </w:tcPr>
          <w:p w14:paraId="10694B54" w14:textId="77777777" w:rsidR="00BC42CE" w:rsidRPr="00A93773" w:rsidRDefault="00BC42CE" w:rsidP="00884D50">
            <w:pPr>
              <w:spacing w:after="0"/>
              <w:jc w:val="right"/>
              <w:rPr>
                <w:rFonts w:ascii="Aptos Narrow" w:eastAsia="Times New Roman" w:hAnsi="Aptos Narrow" w:cs="Calibri"/>
                <w:b w:val="0"/>
                <w:bCs/>
                <w:lang w:eastAsia="en-AU"/>
              </w:rPr>
            </w:pPr>
            <w:r w:rsidRPr="00A93773">
              <w:rPr>
                <w:rFonts w:ascii="Aptos Narrow" w:eastAsia="Times New Roman" w:hAnsi="Aptos Narrow" w:cs="Calibri"/>
                <w:b w:val="0"/>
                <w:bCs/>
                <w:lang w:eastAsia="en-AU"/>
              </w:rPr>
              <w:t>9</w:t>
            </w:r>
          </w:p>
        </w:tc>
      </w:tr>
      <w:tr w:rsidR="00BC42CE" w:rsidRPr="00B10214" w14:paraId="6C6BAFE0" w14:textId="77777777" w:rsidTr="00A93773">
        <w:trPr>
          <w:cnfStyle w:val="100000000000" w:firstRow="1" w:lastRow="0" w:firstColumn="0" w:lastColumn="0" w:oddVBand="0" w:evenVBand="0" w:oddHBand="0" w:evenHBand="0" w:firstRowFirstColumn="0" w:firstRowLastColumn="0" w:lastRowFirstColumn="0" w:lastRowLastColumn="0"/>
          <w:trHeight w:val="295"/>
          <w:tblHeader/>
        </w:trPr>
        <w:tc>
          <w:tcPr>
            <w:tcW w:w="1293" w:type="dxa"/>
            <w:shd w:val="clear" w:color="auto" w:fill="FFFFFF" w:themeFill="background1"/>
            <w:noWrap/>
            <w:hideMark/>
          </w:tcPr>
          <w:p w14:paraId="48DBA317" w14:textId="77777777" w:rsidR="00BC42CE" w:rsidRPr="00A93773" w:rsidRDefault="00BC42CE" w:rsidP="00884D50">
            <w:pPr>
              <w:spacing w:after="0"/>
              <w:rPr>
                <w:rFonts w:ascii="Aptos Narrow" w:eastAsia="Times New Roman" w:hAnsi="Aptos Narrow" w:cs="Calibri"/>
                <w:lang w:eastAsia="en-AU"/>
              </w:rPr>
            </w:pPr>
            <w:r w:rsidRPr="00A93773">
              <w:rPr>
                <w:rFonts w:ascii="Aptos Narrow" w:eastAsia="Times New Roman" w:hAnsi="Aptos Narrow" w:cs="Calibri"/>
                <w:lang w:eastAsia="en-AU"/>
              </w:rPr>
              <w:t>October</w:t>
            </w:r>
          </w:p>
        </w:tc>
        <w:tc>
          <w:tcPr>
            <w:tcW w:w="1116" w:type="dxa"/>
            <w:shd w:val="clear" w:color="auto" w:fill="FFFFFF" w:themeFill="background1"/>
            <w:noWrap/>
            <w:hideMark/>
          </w:tcPr>
          <w:p w14:paraId="55C3F34F"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1</w:t>
            </w:r>
          </w:p>
        </w:tc>
        <w:tc>
          <w:tcPr>
            <w:tcW w:w="1037" w:type="dxa"/>
            <w:shd w:val="clear" w:color="auto" w:fill="FFFFFF" w:themeFill="background1"/>
            <w:noWrap/>
            <w:hideMark/>
          </w:tcPr>
          <w:p w14:paraId="5959EE9F"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13</w:t>
            </w:r>
          </w:p>
        </w:tc>
        <w:tc>
          <w:tcPr>
            <w:tcW w:w="1232" w:type="dxa"/>
            <w:shd w:val="clear" w:color="auto" w:fill="FFFFFF" w:themeFill="background1"/>
            <w:noWrap/>
            <w:hideMark/>
          </w:tcPr>
          <w:p w14:paraId="6A242A31"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0</w:t>
            </w:r>
          </w:p>
        </w:tc>
        <w:tc>
          <w:tcPr>
            <w:tcW w:w="1275" w:type="dxa"/>
            <w:shd w:val="clear" w:color="auto" w:fill="FFFFFF" w:themeFill="background1"/>
            <w:noWrap/>
            <w:hideMark/>
          </w:tcPr>
          <w:p w14:paraId="0873913D"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0</w:t>
            </w:r>
          </w:p>
        </w:tc>
        <w:tc>
          <w:tcPr>
            <w:tcW w:w="993" w:type="dxa"/>
            <w:shd w:val="clear" w:color="auto" w:fill="FFFFFF" w:themeFill="background1"/>
            <w:noWrap/>
            <w:hideMark/>
          </w:tcPr>
          <w:p w14:paraId="5497992A"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1</w:t>
            </w:r>
          </w:p>
        </w:tc>
        <w:tc>
          <w:tcPr>
            <w:tcW w:w="1192" w:type="dxa"/>
            <w:shd w:val="clear" w:color="auto" w:fill="FFFFFF" w:themeFill="background1"/>
            <w:noWrap/>
            <w:hideMark/>
          </w:tcPr>
          <w:p w14:paraId="56DBCF73"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0</w:t>
            </w:r>
          </w:p>
        </w:tc>
        <w:tc>
          <w:tcPr>
            <w:tcW w:w="977" w:type="dxa"/>
            <w:shd w:val="clear" w:color="auto" w:fill="FFFFFF" w:themeFill="background1"/>
            <w:noWrap/>
            <w:hideMark/>
          </w:tcPr>
          <w:p w14:paraId="49B25DE5" w14:textId="77777777" w:rsidR="00BC42CE" w:rsidRPr="00A93773" w:rsidRDefault="00BC42CE" w:rsidP="00884D50">
            <w:pPr>
              <w:spacing w:after="0"/>
              <w:jc w:val="right"/>
              <w:rPr>
                <w:rFonts w:ascii="Aptos Narrow" w:eastAsia="Times New Roman" w:hAnsi="Aptos Narrow" w:cs="Calibri"/>
                <w:b w:val="0"/>
                <w:bCs/>
                <w:lang w:eastAsia="en-AU"/>
              </w:rPr>
            </w:pPr>
            <w:r w:rsidRPr="00A93773">
              <w:rPr>
                <w:rFonts w:ascii="Aptos Narrow" w:eastAsia="Times New Roman" w:hAnsi="Aptos Narrow" w:cs="Calibri"/>
                <w:b w:val="0"/>
                <w:bCs/>
                <w:lang w:eastAsia="en-AU"/>
              </w:rPr>
              <w:t>0</w:t>
            </w:r>
          </w:p>
        </w:tc>
        <w:tc>
          <w:tcPr>
            <w:tcW w:w="1091" w:type="dxa"/>
            <w:gridSpan w:val="2"/>
            <w:shd w:val="clear" w:color="auto" w:fill="FFFFFF" w:themeFill="background1"/>
            <w:noWrap/>
            <w:hideMark/>
          </w:tcPr>
          <w:p w14:paraId="5AC90257" w14:textId="77777777" w:rsidR="00BC42CE" w:rsidRPr="00A93773" w:rsidRDefault="00BC42CE" w:rsidP="00884D50">
            <w:pPr>
              <w:spacing w:after="0"/>
              <w:jc w:val="right"/>
              <w:rPr>
                <w:rFonts w:ascii="Aptos Narrow" w:eastAsia="Times New Roman" w:hAnsi="Aptos Narrow" w:cs="Calibri"/>
                <w:b w:val="0"/>
                <w:bCs/>
                <w:lang w:eastAsia="en-AU"/>
              </w:rPr>
            </w:pPr>
            <w:r w:rsidRPr="00A93773">
              <w:rPr>
                <w:rFonts w:ascii="Aptos Narrow" w:eastAsia="Times New Roman" w:hAnsi="Aptos Narrow" w:cs="Calibri"/>
                <w:b w:val="0"/>
                <w:bCs/>
                <w:lang w:eastAsia="en-AU"/>
              </w:rPr>
              <w:t>15</w:t>
            </w:r>
          </w:p>
        </w:tc>
      </w:tr>
      <w:tr w:rsidR="00BC42CE" w:rsidRPr="00B10214" w14:paraId="286B74AD" w14:textId="77777777" w:rsidTr="00A93773">
        <w:trPr>
          <w:cnfStyle w:val="100000000000" w:firstRow="1" w:lastRow="0" w:firstColumn="0" w:lastColumn="0" w:oddVBand="0" w:evenVBand="0" w:oddHBand="0" w:evenHBand="0" w:firstRowFirstColumn="0" w:firstRowLastColumn="0" w:lastRowFirstColumn="0" w:lastRowLastColumn="0"/>
          <w:trHeight w:val="295"/>
          <w:tblHeader/>
        </w:trPr>
        <w:tc>
          <w:tcPr>
            <w:tcW w:w="1293" w:type="dxa"/>
            <w:shd w:val="clear" w:color="auto" w:fill="FFFFFF" w:themeFill="background1"/>
            <w:noWrap/>
            <w:hideMark/>
          </w:tcPr>
          <w:p w14:paraId="7A471045" w14:textId="77777777" w:rsidR="00BC42CE" w:rsidRPr="00A93773" w:rsidRDefault="00BC42CE" w:rsidP="00884D50">
            <w:pPr>
              <w:spacing w:after="0"/>
              <w:rPr>
                <w:rFonts w:ascii="Aptos Narrow" w:eastAsia="Times New Roman" w:hAnsi="Aptos Narrow" w:cs="Calibri"/>
                <w:lang w:eastAsia="en-AU"/>
              </w:rPr>
            </w:pPr>
            <w:r w:rsidRPr="00A93773">
              <w:rPr>
                <w:rFonts w:ascii="Aptos Narrow" w:eastAsia="Times New Roman" w:hAnsi="Aptos Narrow" w:cs="Calibri"/>
                <w:lang w:eastAsia="en-AU"/>
              </w:rPr>
              <w:t>November</w:t>
            </w:r>
          </w:p>
        </w:tc>
        <w:tc>
          <w:tcPr>
            <w:tcW w:w="1116" w:type="dxa"/>
            <w:shd w:val="clear" w:color="auto" w:fill="FFFFFF" w:themeFill="background1"/>
            <w:noWrap/>
            <w:hideMark/>
          </w:tcPr>
          <w:p w14:paraId="4F9370C8"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5</w:t>
            </w:r>
          </w:p>
        </w:tc>
        <w:tc>
          <w:tcPr>
            <w:tcW w:w="1037" w:type="dxa"/>
            <w:shd w:val="clear" w:color="auto" w:fill="FFFFFF" w:themeFill="background1"/>
            <w:noWrap/>
            <w:hideMark/>
          </w:tcPr>
          <w:p w14:paraId="665A8B69"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7</w:t>
            </w:r>
          </w:p>
        </w:tc>
        <w:tc>
          <w:tcPr>
            <w:tcW w:w="1232" w:type="dxa"/>
            <w:shd w:val="clear" w:color="auto" w:fill="FFFFFF" w:themeFill="background1"/>
            <w:noWrap/>
            <w:hideMark/>
          </w:tcPr>
          <w:p w14:paraId="3AA3246B"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0</w:t>
            </w:r>
          </w:p>
        </w:tc>
        <w:tc>
          <w:tcPr>
            <w:tcW w:w="1275" w:type="dxa"/>
            <w:shd w:val="clear" w:color="auto" w:fill="FFFFFF" w:themeFill="background1"/>
            <w:noWrap/>
            <w:hideMark/>
          </w:tcPr>
          <w:p w14:paraId="1FB8FE94"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7</w:t>
            </w:r>
          </w:p>
        </w:tc>
        <w:tc>
          <w:tcPr>
            <w:tcW w:w="993" w:type="dxa"/>
            <w:shd w:val="clear" w:color="auto" w:fill="FFFFFF" w:themeFill="background1"/>
            <w:noWrap/>
            <w:hideMark/>
          </w:tcPr>
          <w:p w14:paraId="170B4836"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0</w:t>
            </w:r>
          </w:p>
        </w:tc>
        <w:tc>
          <w:tcPr>
            <w:tcW w:w="1192" w:type="dxa"/>
            <w:shd w:val="clear" w:color="auto" w:fill="FFFFFF" w:themeFill="background1"/>
            <w:noWrap/>
            <w:hideMark/>
          </w:tcPr>
          <w:p w14:paraId="26DE0E4B"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0</w:t>
            </w:r>
          </w:p>
        </w:tc>
        <w:tc>
          <w:tcPr>
            <w:tcW w:w="977" w:type="dxa"/>
            <w:shd w:val="clear" w:color="auto" w:fill="FFFFFF" w:themeFill="background1"/>
            <w:noWrap/>
            <w:hideMark/>
          </w:tcPr>
          <w:p w14:paraId="2FD72272" w14:textId="77777777" w:rsidR="00BC42CE" w:rsidRPr="00A93773" w:rsidRDefault="00BC42CE" w:rsidP="00884D50">
            <w:pPr>
              <w:spacing w:after="0"/>
              <w:jc w:val="right"/>
              <w:rPr>
                <w:rFonts w:ascii="Aptos Narrow" w:eastAsia="Times New Roman" w:hAnsi="Aptos Narrow" w:cs="Calibri"/>
                <w:b w:val="0"/>
                <w:bCs/>
                <w:lang w:eastAsia="en-AU"/>
              </w:rPr>
            </w:pPr>
            <w:r w:rsidRPr="00A93773">
              <w:rPr>
                <w:rFonts w:ascii="Aptos Narrow" w:eastAsia="Times New Roman" w:hAnsi="Aptos Narrow" w:cs="Calibri"/>
                <w:b w:val="0"/>
                <w:bCs/>
                <w:lang w:eastAsia="en-AU"/>
              </w:rPr>
              <w:t>0</w:t>
            </w:r>
          </w:p>
        </w:tc>
        <w:tc>
          <w:tcPr>
            <w:tcW w:w="1091" w:type="dxa"/>
            <w:gridSpan w:val="2"/>
            <w:shd w:val="clear" w:color="auto" w:fill="FFFFFF" w:themeFill="background1"/>
            <w:noWrap/>
            <w:hideMark/>
          </w:tcPr>
          <w:p w14:paraId="6B514907" w14:textId="77777777" w:rsidR="00BC42CE" w:rsidRPr="00A93773" w:rsidRDefault="00BC42CE" w:rsidP="00884D50">
            <w:pPr>
              <w:spacing w:after="0"/>
              <w:jc w:val="right"/>
              <w:rPr>
                <w:rFonts w:ascii="Aptos Narrow" w:eastAsia="Times New Roman" w:hAnsi="Aptos Narrow" w:cs="Calibri"/>
                <w:b w:val="0"/>
                <w:bCs/>
                <w:lang w:eastAsia="en-AU"/>
              </w:rPr>
            </w:pPr>
            <w:r w:rsidRPr="00A93773">
              <w:rPr>
                <w:rFonts w:ascii="Aptos Narrow" w:eastAsia="Times New Roman" w:hAnsi="Aptos Narrow" w:cs="Calibri"/>
                <w:b w:val="0"/>
                <w:bCs/>
                <w:lang w:eastAsia="en-AU"/>
              </w:rPr>
              <w:t>19</w:t>
            </w:r>
          </w:p>
        </w:tc>
      </w:tr>
      <w:tr w:rsidR="00BC42CE" w:rsidRPr="00B10214" w14:paraId="71ED3ADC" w14:textId="77777777" w:rsidTr="00A93773">
        <w:trPr>
          <w:cnfStyle w:val="100000000000" w:firstRow="1" w:lastRow="0" w:firstColumn="0" w:lastColumn="0" w:oddVBand="0" w:evenVBand="0" w:oddHBand="0" w:evenHBand="0" w:firstRowFirstColumn="0" w:firstRowLastColumn="0" w:lastRowFirstColumn="0" w:lastRowLastColumn="0"/>
          <w:trHeight w:val="295"/>
          <w:tblHeader/>
        </w:trPr>
        <w:tc>
          <w:tcPr>
            <w:tcW w:w="1293" w:type="dxa"/>
            <w:shd w:val="clear" w:color="auto" w:fill="FFFFFF" w:themeFill="background1"/>
            <w:noWrap/>
            <w:hideMark/>
          </w:tcPr>
          <w:p w14:paraId="3D67D050" w14:textId="77777777" w:rsidR="00BC42CE" w:rsidRPr="00A93773" w:rsidRDefault="00BC42CE" w:rsidP="00884D50">
            <w:pPr>
              <w:spacing w:after="0"/>
              <w:rPr>
                <w:rFonts w:ascii="Aptos Narrow" w:eastAsia="Times New Roman" w:hAnsi="Aptos Narrow" w:cs="Calibri"/>
                <w:lang w:eastAsia="en-AU"/>
              </w:rPr>
            </w:pPr>
            <w:r w:rsidRPr="00A93773">
              <w:rPr>
                <w:rFonts w:ascii="Aptos Narrow" w:eastAsia="Times New Roman" w:hAnsi="Aptos Narrow" w:cs="Calibri"/>
                <w:lang w:eastAsia="en-AU"/>
              </w:rPr>
              <w:t>December</w:t>
            </w:r>
          </w:p>
        </w:tc>
        <w:tc>
          <w:tcPr>
            <w:tcW w:w="1116" w:type="dxa"/>
            <w:shd w:val="clear" w:color="auto" w:fill="FFFFFF" w:themeFill="background1"/>
            <w:noWrap/>
            <w:hideMark/>
          </w:tcPr>
          <w:p w14:paraId="2D2E278D"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2</w:t>
            </w:r>
          </w:p>
        </w:tc>
        <w:tc>
          <w:tcPr>
            <w:tcW w:w="1037" w:type="dxa"/>
            <w:shd w:val="clear" w:color="auto" w:fill="FFFFFF" w:themeFill="background1"/>
            <w:noWrap/>
            <w:hideMark/>
          </w:tcPr>
          <w:p w14:paraId="5EB009AA"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7</w:t>
            </w:r>
          </w:p>
        </w:tc>
        <w:tc>
          <w:tcPr>
            <w:tcW w:w="1232" w:type="dxa"/>
            <w:shd w:val="clear" w:color="auto" w:fill="FFFFFF" w:themeFill="background1"/>
            <w:noWrap/>
            <w:hideMark/>
          </w:tcPr>
          <w:p w14:paraId="226F9680"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0</w:t>
            </w:r>
          </w:p>
        </w:tc>
        <w:tc>
          <w:tcPr>
            <w:tcW w:w="1275" w:type="dxa"/>
            <w:shd w:val="clear" w:color="auto" w:fill="FFFFFF" w:themeFill="background1"/>
            <w:noWrap/>
            <w:hideMark/>
          </w:tcPr>
          <w:p w14:paraId="2DED7AE0"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0</w:t>
            </w:r>
          </w:p>
        </w:tc>
        <w:tc>
          <w:tcPr>
            <w:tcW w:w="993" w:type="dxa"/>
            <w:shd w:val="clear" w:color="auto" w:fill="FFFFFF" w:themeFill="background1"/>
            <w:noWrap/>
            <w:hideMark/>
          </w:tcPr>
          <w:p w14:paraId="0A8FBD11"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0</w:t>
            </w:r>
          </w:p>
        </w:tc>
        <w:tc>
          <w:tcPr>
            <w:tcW w:w="1192" w:type="dxa"/>
            <w:shd w:val="clear" w:color="auto" w:fill="FFFFFF" w:themeFill="background1"/>
            <w:noWrap/>
            <w:hideMark/>
          </w:tcPr>
          <w:p w14:paraId="4754F8E9"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2</w:t>
            </w:r>
          </w:p>
        </w:tc>
        <w:tc>
          <w:tcPr>
            <w:tcW w:w="977" w:type="dxa"/>
            <w:shd w:val="clear" w:color="auto" w:fill="FFFFFF" w:themeFill="background1"/>
            <w:noWrap/>
            <w:hideMark/>
          </w:tcPr>
          <w:p w14:paraId="21DDE447" w14:textId="77777777" w:rsidR="00BC42CE" w:rsidRPr="00A93773" w:rsidRDefault="00BC42CE" w:rsidP="00884D50">
            <w:pPr>
              <w:spacing w:after="0"/>
              <w:jc w:val="right"/>
              <w:rPr>
                <w:rFonts w:ascii="Aptos Narrow" w:eastAsia="Times New Roman" w:hAnsi="Aptos Narrow" w:cs="Calibri"/>
                <w:b w:val="0"/>
                <w:bCs/>
                <w:lang w:eastAsia="en-AU"/>
              </w:rPr>
            </w:pPr>
            <w:r w:rsidRPr="00A93773">
              <w:rPr>
                <w:rFonts w:ascii="Aptos Narrow" w:eastAsia="Times New Roman" w:hAnsi="Aptos Narrow" w:cs="Calibri"/>
                <w:b w:val="0"/>
                <w:bCs/>
                <w:lang w:eastAsia="en-AU"/>
              </w:rPr>
              <w:t>0</w:t>
            </w:r>
          </w:p>
        </w:tc>
        <w:tc>
          <w:tcPr>
            <w:tcW w:w="1091" w:type="dxa"/>
            <w:gridSpan w:val="2"/>
            <w:shd w:val="clear" w:color="auto" w:fill="FFFFFF" w:themeFill="background1"/>
            <w:noWrap/>
            <w:hideMark/>
          </w:tcPr>
          <w:p w14:paraId="588B4545" w14:textId="77777777" w:rsidR="00BC42CE" w:rsidRPr="00A93773" w:rsidRDefault="00BC42CE" w:rsidP="00884D50">
            <w:pPr>
              <w:spacing w:after="0"/>
              <w:jc w:val="right"/>
              <w:rPr>
                <w:rFonts w:ascii="Aptos Narrow" w:eastAsia="Times New Roman" w:hAnsi="Aptos Narrow" w:cs="Calibri"/>
                <w:b w:val="0"/>
                <w:bCs/>
                <w:lang w:eastAsia="en-AU"/>
              </w:rPr>
            </w:pPr>
            <w:r w:rsidRPr="00A93773">
              <w:rPr>
                <w:rFonts w:ascii="Aptos Narrow" w:eastAsia="Times New Roman" w:hAnsi="Aptos Narrow" w:cs="Calibri"/>
                <w:b w:val="0"/>
                <w:bCs/>
                <w:lang w:eastAsia="en-AU"/>
              </w:rPr>
              <w:t>11</w:t>
            </w:r>
          </w:p>
        </w:tc>
      </w:tr>
      <w:tr w:rsidR="00BC42CE" w:rsidRPr="00B10214" w14:paraId="5D5EC081" w14:textId="77777777" w:rsidTr="00A93773">
        <w:trPr>
          <w:cnfStyle w:val="100000000000" w:firstRow="1" w:lastRow="0" w:firstColumn="0" w:lastColumn="0" w:oddVBand="0" w:evenVBand="0" w:oddHBand="0" w:evenHBand="0" w:firstRowFirstColumn="0" w:firstRowLastColumn="0" w:lastRowFirstColumn="0" w:lastRowLastColumn="0"/>
          <w:trHeight w:val="295"/>
          <w:tblHeader/>
        </w:trPr>
        <w:tc>
          <w:tcPr>
            <w:tcW w:w="1293" w:type="dxa"/>
            <w:shd w:val="clear" w:color="auto" w:fill="FFFFFF" w:themeFill="background1"/>
            <w:noWrap/>
            <w:hideMark/>
          </w:tcPr>
          <w:p w14:paraId="34F7FF1C" w14:textId="77777777" w:rsidR="00BC42CE" w:rsidRPr="00A93773" w:rsidRDefault="00BC42CE" w:rsidP="00884D50">
            <w:pPr>
              <w:spacing w:after="0"/>
              <w:rPr>
                <w:rFonts w:ascii="Aptos Narrow" w:eastAsia="Times New Roman" w:hAnsi="Aptos Narrow" w:cs="Calibri"/>
                <w:lang w:eastAsia="en-AU"/>
              </w:rPr>
            </w:pPr>
            <w:r w:rsidRPr="00A93773">
              <w:rPr>
                <w:rFonts w:ascii="Aptos Narrow" w:eastAsia="Times New Roman" w:hAnsi="Aptos Narrow" w:cs="Calibri"/>
                <w:lang w:eastAsia="en-AU"/>
              </w:rPr>
              <w:t>January</w:t>
            </w:r>
          </w:p>
        </w:tc>
        <w:tc>
          <w:tcPr>
            <w:tcW w:w="1116" w:type="dxa"/>
            <w:shd w:val="clear" w:color="auto" w:fill="FFFFFF" w:themeFill="background1"/>
            <w:noWrap/>
            <w:hideMark/>
          </w:tcPr>
          <w:p w14:paraId="677F5212"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0</w:t>
            </w:r>
          </w:p>
        </w:tc>
        <w:tc>
          <w:tcPr>
            <w:tcW w:w="1037" w:type="dxa"/>
            <w:shd w:val="clear" w:color="auto" w:fill="FFFFFF" w:themeFill="background1"/>
            <w:noWrap/>
            <w:hideMark/>
          </w:tcPr>
          <w:p w14:paraId="1A7C606C"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0</w:t>
            </w:r>
          </w:p>
        </w:tc>
        <w:tc>
          <w:tcPr>
            <w:tcW w:w="1232" w:type="dxa"/>
            <w:shd w:val="clear" w:color="auto" w:fill="FFFFFF" w:themeFill="background1"/>
            <w:noWrap/>
            <w:hideMark/>
          </w:tcPr>
          <w:p w14:paraId="308BC795"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0</w:t>
            </w:r>
          </w:p>
        </w:tc>
        <w:tc>
          <w:tcPr>
            <w:tcW w:w="1275" w:type="dxa"/>
            <w:shd w:val="clear" w:color="auto" w:fill="FFFFFF" w:themeFill="background1"/>
            <w:noWrap/>
            <w:hideMark/>
          </w:tcPr>
          <w:p w14:paraId="7D746961"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1</w:t>
            </w:r>
          </w:p>
        </w:tc>
        <w:tc>
          <w:tcPr>
            <w:tcW w:w="993" w:type="dxa"/>
            <w:shd w:val="clear" w:color="auto" w:fill="FFFFFF" w:themeFill="background1"/>
            <w:noWrap/>
            <w:hideMark/>
          </w:tcPr>
          <w:p w14:paraId="75FBAEAA"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0</w:t>
            </w:r>
          </w:p>
        </w:tc>
        <w:tc>
          <w:tcPr>
            <w:tcW w:w="1192" w:type="dxa"/>
            <w:shd w:val="clear" w:color="auto" w:fill="FFFFFF" w:themeFill="background1"/>
            <w:noWrap/>
            <w:hideMark/>
          </w:tcPr>
          <w:p w14:paraId="5368967C"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0</w:t>
            </w:r>
          </w:p>
        </w:tc>
        <w:tc>
          <w:tcPr>
            <w:tcW w:w="977" w:type="dxa"/>
            <w:shd w:val="clear" w:color="auto" w:fill="FFFFFF" w:themeFill="background1"/>
            <w:noWrap/>
            <w:hideMark/>
          </w:tcPr>
          <w:p w14:paraId="6E61EE15" w14:textId="77777777" w:rsidR="00BC42CE" w:rsidRPr="00A93773" w:rsidRDefault="00BC42CE" w:rsidP="00884D50">
            <w:pPr>
              <w:spacing w:after="0"/>
              <w:jc w:val="right"/>
              <w:rPr>
                <w:rFonts w:ascii="Aptos Narrow" w:eastAsia="Times New Roman" w:hAnsi="Aptos Narrow" w:cs="Calibri"/>
                <w:b w:val="0"/>
                <w:bCs/>
                <w:lang w:eastAsia="en-AU"/>
              </w:rPr>
            </w:pPr>
            <w:r w:rsidRPr="00A93773">
              <w:rPr>
                <w:rFonts w:ascii="Aptos Narrow" w:eastAsia="Times New Roman" w:hAnsi="Aptos Narrow" w:cs="Calibri"/>
                <w:b w:val="0"/>
                <w:bCs/>
                <w:lang w:eastAsia="en-AU"/>
              </w:rPr>
              <w:t>0</w:t>
            </w:r>
          </w:p>
        </w:tc>
        <w:tc>
          <w:tcPr>
            <w:tcW w:w="1091" w:type="dxa"/>
            <w:gridSpan w:val="2"/>
            <w:shd w:val="clear" w:color="auto" w:fill="FFFFFF" w:themeFill="background1"/>
            <w:noWrap/>
            <w:hideMark/>
          </w:tcPr>
          <w:p w14:paraId="3DF79011" w14:textId="77777777" w:rsidR="00BC42CE" w:rsidRPr="00A93773" w:rsidRDefault="00BC42CE" w:rsidP="00884D50">
            <w:pPr>
              <w:spacing w:after="0"/>
              <w:jc w:val="right"/>
              <w:rPr>
                <w:rFonts w:ascii="Aptos Narrow" w:eastAsia="Times New Roman" w:hAnsi="Aptos Narrow" w:cs="Calibri"/>
                <w:b w:val="0"/>
                <w:bCs/>
                <w:lang w:eastAsia="en-AU"/>
              </w:rPr>
            </w:pPr>
            <w:r w:rsidRPr="00A93773">
              <w:rPr>
                <w:rFonts w:ascii="Aptos Narrow" w:eastAsia="Times New Roman" w:hAnsi="Aptos Narrow" w:cs="Calibri"/>
                <w:b w:val="0"/>
                <w:bCs/>
                <w:lang w:eastAsia="en-AU"/>
              </w:rPr>
              <w:t>1</w:t>
            </w:r>
          </w:p>
        </w:tc>
      </w:tr>
      <w:tr w:rsidR="00BC42CE" w:rsidRPr="00B10214" w14:paraId="7887103C" w14:textId="77777777" w:rsidTr="00A93773">
        <w:trPr>
          <w:cnfStyle w:val="100000000000" w:firstRow="1" w:lastRow="0" w:firstColumn="0" w:lastColumn="0" w:oddVBand="0" w:evenVBand="0" w:oddHBand="0" w:evenHBand="0" w:firstRowFirstColumn="0" w:firstRowLastColumn="0" w:lastRowFirstColumn="0" w:lastRowLastColumn="0"/>
          <w:trHeight w:val="295"/>
          <w:tblHeader/>
        </w:trPr>
        <w:tc>
          <w:tcPr>
            <w:tcW w:w="1293" w:type="dxa"/>
            <w:shd w:val="clear" w:color="auto" w:fill="FFFFFF" w:themeFill="background1"/>
            <w:noWrap/>
            <w:hideMark/>
          </w:tcPr>
          <w:p w14:paraId="170BF706" w14:textId="77777777" w:rsidR="00BC42CE" w:rsidRPr="00A93773" w:rsidRDefault="00BC42CE" w:rsidP="00884D50">
            <w:pPr>
              <w:spacing w:after="0"/>
              <w:rPr>
                <w:rFonts w:ascii="Aptos Narrow" w:eastAsia="Times New Roman" w:hAnsi="Aptos Narrow" w:cs="Calibri"/>
                <w:lang w:eastAsia="en-AU"/>
              </w:rPr>
            </w:pPr>
            <w:r w:rsidRPr="00A93773">
              <w:rPr>
                <w:rFonts w:ascii="Aptos Narrow" w:eastAsia="Times New Roman" w:hAnsi="Aptos Narrow" w:cs="Calibri"/>
                <w:lang w:eastAsia="en-AU"/>
              </w:rPr>
              <w:t>February</w:t>
            </w:r>
          </w:p>
        </w:tc>
        <w:tc>
          <w:tcPr>
            <w:tcW w:w="1116" w:type="dxa"/>
            <w:shd w:val="clear" w:color="auto" w:fill="FFFFFF" w:themeFill="background1"/>
            <w:noWrap/>
            <w:hideMark/>
          </w:tcPr>
          <w:p w14:paraId="2A41C611"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0</w:t>
            </w:r>
          </w:p>
        </w:tc>
        <w:tc>
          <w:tcPr>
            <w:tcW w:w="1037" w:type="dxa"/>
            <w:shd w:val="clear" w:color="auto" w:fill="FFFFFF" w:themeFill="background1"/>
            <w:noWrap/>
            <w:hideMark/>
          </w:tcPr>
          <w:p w14:paraId="38584BA0"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22</w:t>
            </w:r>
          </w:p>
        </w:tc>
        <w:tc>
          <w:tcPr>
            <w:tcW w:w="1232" w:type="dxa"/>
            <w:shd w:val="clear" w:color="auto" w:fill="FFFFFF" w:themeFill="background1"/>
            <w:noWrap/>
            <w:hideMark/>
          </w:tcPr>
          <w:p w14:paraId="2E59FD9C"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0</w:t>
            </w:r>
          </w:p>
        </w:tc>
        <w:tc>
          <w:tcPr>
            <w:tcW w:w="1275" w:type="dxa"/>
            <w:shd w:val="clear" w:color="auto" w:fill="FFFFFF" w:themeFill="background1"/>
            <w:noWrap/>
            <w:hideMark/>
          </w:tcPr>
          <w:p w14:paraId="4D632442"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0</w:t>
            </w:r>
          </w:p>
        </w:tc>
        <w:tc>
          <w:tcPr>
            <w:tcW w:w="993" w:type="dxa"/>
            <w:shd w:val="clear" w:color="auto" w:fill="FFFFFF" w:themeFill="background1"/>
            <w:noWrap/>
            <w:hideMark/>
          </w:tcPr>
          <w:p w14:paraId="6F72E8F7"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0</w:t>
            </w:r>
          </w:p>
        </w:tc>
        <w:tc>
          <w:tcPr>
            <w:tcW w:w="1192" w:type="dxa"/>
            <w:shd w:val="clear" w:color="auto" w:fill="FFFFFF" w:themeFill="background1"/>
            <w:noWrap/>
            <w:hideMark/>
          </w:tcPr>
          <w:p w14:paraId="266048A3"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2</w:t>
            </w:r>
          </w:p>
        </w:tc>
        <w:tc>
          <w:tcPr>
            <w:tcW w:w="977" w:type="dxa"/>
            <w:shd w:val="clear" w:color="auto" w:fill="FFFFFF" w:themeFill="background1"/>
            <w:noWrap/>
            <w:hideMark/>
          </w:tcPr>
          <w:p w14:paraId="56CF6743" w14:textId="77777777" w:rsidR="00BC42CE" w:rsidRPr="00A93773" w:rsidRDefault="00BC42CE" w:rsidP="00884D50">
            <w:pPr>
              <w:spacing w:after="0"/>
              <w:jc w:val="right"/>
              <w:rPr>
                <w:rFonts w:ascii="Aptos Narrow" w:eastAsia="Times New Roman" w:hAnsi="Aptos Narrow" w:cs="Calibri"/>
                <w:b w:val="0"/>
                <w:bCs/>
                <w:lang w:eastAsia="en-AU"/>
              </w:rPr>
            </w:pPr>
            <w:r w:rsidRPr="00A93773">
              <w:rPr>
                <w:rFonts w:ascii="Aptos Narrow" w:eastAsia="Times New Roman" w:hAnsi="Aptos Narrow" w:cs="Calibri"/>
                <w:b w:val="0"/>
                <w:bCs/>
                <w:lang w:eastAsia="en-AU"/>
              </w:rPr>
              <w:t>0</w:t>
            </w:r>
          </w:p>
        </w:tc>
        <w:tc>
          <w:tcPr>
            <w:tcW w:w="1091" w:type="dxa"/>
            <w:gridSpan w:val="2"/>
            <w:shd w:val="clear" w:color="auto" w:fill="FFFFFF" w:themeFill="background1"/>
            <w:noWrap/>
            <w:hideMark/>
          </w:tcPr>
          <w:p w14:paraId="6DB94B35" w14:textId="77777777" w:rsidR="00BC42CE" w:rsidRPr="00A93773" w:rsidRDefault="00BC42CE" w:rsidP="00884D50">
            <w:pPr>
              <w:spacing w:after="0"/>
              <w:jc w:val="right"/>
              <w:rPr>
                <w:rFonts w:ascii="Aptos Narrow" w:eastAsia="Times New Roman" w:hAnsi="Aptos Narrow" w:cs="Calibri"/>
                <w:b w:val="0"/>
                <w:bCs/>
                <w:lang w:eastAsia="en-AU"/>
              </w:rPr>
            </w:pPr>
            <w:r w:rsidRPr="00A93773">
              <w:rPr>
                <w:rFonts w:ascii="Aptos Narrow" w:eastAsia="Times New Roman" w:hAnsi="Aptos Narrow" w:cs="Calibri"/>
                <w:b w:val="0"/>
                <w:bCs/>
                <w:lang w:eastAsia="en-AU"/>
              </w:rPr>
              <w:t>24</w:t>
            </w:r>
          </w:p>
        </w:tc>
      </w:tr>
      <w:tr w:rsidR="00BC42CE" w:rsidRPr="00B10214" w14:paraId="0241D50B" w14:textId="77777777" w:rsidTr="00A93773">
        <w:trPr>
          <w:cnfStyle w:val="100000000000" w:firstRow="1" w:lastRow="0" w:firstColumn="0" w:lastColumn="0" w:oddVBand="0" w:evenVBand="0" w:oddHBand="0" w:evenHBand="0" w:firstRowFirstColumn="0" w:firstRowLastColumn="0" w:lastRowFirstColumn="0" w:lastRowLastColumn="0"/>
          <w:trHeight w:val="295"/>
          <w:tblHeader/>
        </w:trPr>
        <w:tc>
          <w:tcPr>
            <w:tcW w:w="1293" w:type="dxa"/>
            <w:shd w:val="clear" w:color="auto" w:fill="FFFFFF" w:themeFill="background1"/>
            <w:noWrap/>
            <w:hideMark/>
          </w:tcPr>
          <w:p w14:paraId="7086C1DC" w14:textId="77777777" w:rsidR="00BC42CE" w:rsidRPr="00A93773" w:rsidRDefault="00BC42CE" w:rsidP="00884D50">
            <w:pPr>
              <w:spacing w:after="0"/>
              <w:rPr>
                <w:rFonts w:ascii="Aptos Narrow" w:eastAsia="Times New Roman" w:hAnsi="Aptos Narrow" w:cs="Calibri"/>
                <w:lang w:eastAsia="en-AU"/>
              </w:rPr>
            </w:pPr>
            <w:r w:rsidRPr="00A93773">
              <w:rPr>
                <w:rFonts w:ascii="Aptos Narrow" w:eastAsia="Times New Roman" w:hAnsi="Aptos Narrow" w:cs="Calibri"/>
                <w:lang w:eastAsia="en-AU"/>
              </w:rPr>
              <w:t>March</w:t>
            </w:r>
          </w:p>
        </w:tc>
        <w:tc>
          <w:tcPr>
            <w:tcW w:w="1116" w:type="dxa"/>
            <w:shd w:val="clear" w:color="auto" w:fill="FFFFFF" w:themeFill="background1"/>
            <w:noWrap/>
            <w:hideMark/>
          </w:tcPr>
          <w:p w14:paraId="1F362889"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0</w:t>
            </w:r>
          </w:p>
        </w:tc>
        <w:tc>
          <w:tcPr>
            <w:tcW w:w="1037" w:type="dxa"/>
            <w:shd w:val="clear" w:color="auto" w:fill="FFFFFF" w:themeFill="background1"/>
            <w:noWrap/>
            <w:hideMark/>
          </w:tcPr>
          <w:p w14:paraId="7BBDCA96"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73</w:t>
            </w:r>
          </w:p>
        </w:tc>
        <w:tc>
          <w:tcPr>
            <w:tcW w:w="1232" w:type="dxa"/>
            <w:shd w:val="clear" w:color="auto" w:fill="FFFFFF" w:themeFill="background1"/>
            <w:noWrap/>
            <w:hideMark/>
          </w:tcPr>
          <w:p w14:paraId="3B11CCE3"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0</w:t>
            </w:r>
          </w:p>
        </w:tc>
        <w:tc>
          <w:tcPr>
            <w:tcW w:w="1275" w:type="dxa"/>
            <w:shd w:val="clear" w:color="auto" w:fill="FFFFFF" w:themeFill="background1"/>
            <w:noWrap/>
            <w:hideMark/>
          </w:tcPr>
          <w:p w14:paraId="34EDE5A0"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0</w:t>
            </w:r>
          </w:p>
        </w:tc>
        <w:tc>
          <w:tcPr>
            <w:tcW w:w="993" w:type="dxa"/>
            <w:shd w:val="clear" w:color="auto" w:fill="FFFFFF" w:themeFill="background1"/>
            <w:noWrap/>
            <w:hideMark/>
          </w:tcPr>
          <w:p w14:paraId="258EF7B4"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0</w:t>
            </w:r>
          </w:p>
        </w:tc>
        <w:tc>
          <w:tcPr>
            <w:tcW w:w="1192" w:type="dxa"/>
            <w:shd w:val="clear" w:color="auto" w:fill="FFFFFF" w:themeFill="background1"/>
            <w:noWrap/>
            <w:hideMark/>
          </w:tcPr>
          <w:p w14:paraId="78C1804A"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0</w:t>
            </w:r>
          </w:p>
        </w:tc>
        <w:tc>
          <w:tcPr>
            <w:tcW w:w="977" w:type="dxa"/>
            <w:shd w:val="clear" w:color="auto" w:fill="FFFFFF" w:themeFill="background1"/>
            <w:noWrap/>
            <w:hideMark/>
          </w:tcPr>
          <w:p w14:paraId="32639729" w14:textId="77777777" w:rsidR="00BC42CE" w:rsidRPr="00A93773" w:rsidRDefault="00BC42CE" w:rsidP="00884D50">
            <w:pPr>
              <w:spacing w:after="0"/>
              <w:jc w:val="right"/>
              <w:rPr>
                <w:rFonts w:ascii="Aptos Narrow" w:eastAsia="Times New Roman" w:hAnsi="Aptos Narrow" w:cs="Calibri"/>
                <w:b w:val="0"/>
                <w:bCs/>
                <w:lang w:eastAsia="en-AU"/>
              </w:rPr>
            </w:pPr>
            <w:r w:rsidRPr="00A93773">
              <w:rPr>
                <w:rFonts w:ascii="Aptos Narrow" w:eastAsia="Times New Roman" w:hAnsi="Aptos Narrow" w:cs="Calibri"/>
                <w:b w:val="0"/>
                <w:bCs/>
                <w:lang w:eastAsia="en-AU"/>
              </w:rPr>
              <w:t>4</w:t>
            </w:r>
          </w:p>
        </w:tc>
        <w:tc>
          <w:tcPr>
            <w:tcW w:w="1091" w:type="dxa"/>
            <w:gridSpan w:val="2"/>
            <w:shd w:val="clear" w:color="auto" w:fill="FFFFFF" w:themeFill="background1"/>
            <w:noWrap/>
            <w:hideMark/>
          </w:tcPr>
          <w:p w14:paraId="31AAD889" w14:textId="77777777" w:rsidR="00BC42CE" w:rsidRPr="00A93773" w:rsidRDefault="00BC42CE" w:rsidP="00884D50">
            <w:pPr>
              <w:spacing w:after="0"/>
              <w:jc w:val="right"/>
              <w:rPr>
                <w:rFonts w:ascii="Aptos Narrow" w:eastAsia="Times New Roman" w:hAnsi="Aptos Narrow" w:cs="Calibri"/>
                <w:b w:val="0"/>
                <w:bCs/>
                <w:lang w:eastAsia="en-AU"/>
              </w:rPr>
            </w:pPr>
            <w:r w:rsidRPr="00A93773">
              <w:rPr>
                <w:rFonts w:ascii="Aptos Narrow" w:eastAsia="Times New Roman" w:hAnsi="Aptos Narrow" w:cs="Calibri"/>
                <w:b w:val="0"/>
                <w:bCs/>
                <w:lang w:eastAsia="en-AU"/>
              </w:rPr>
              <w:t>77</w:t>
            </w:r>
          </w:p>
        </w:tc>
      </w:tr>
      <w:tr w:rsidR="00BC42CE" w:rsidRPr="00B10214" w14:paraId="25A00E7B" w14:textId="77777777" w:rsidTr="00A93773">
        <w:trPr>
          <w:cnfStyle w:val="100000000000" w:firstRow="1" w:lastRow="0" w:firstColumn="0" w:lastColumn="0" w:oddVBand="0" w:evenVBand="0" w:oddHBand="0" w:evenHBand="0" w:firstRowFirstColumn="0" w:firstRowLastColumn="0" w:lastRowFirstColumn="0" w:lastRowLastColumn="0"/>
          <w:trHeight w:val="295"/>
          <w:tblHeader/>
        </w:trPr>
        <w:tc>
          <w:tcPr>
            <w:tcW w:w="1293" w:type="dxa"/>
            <w:shd w:val="clear" w:color="auto" w:fill="FFFFFF" w:themeFill="background1"/>
            <w:noWrap/>
            <w:hideMark/>
          </w:tcPr>
          <w:p w14:paraId="3296AF3C" w14:textId="77777777" w:rsidR="00BC42CE" w:rsidRPr="00A93773" w:rsidRDefault="00BC42CE" w:rsidP="00884D50">
            <w:pPr>
              <w:spacing w:after="0"/>
              <w:rPr>
                <w:rFonts w:ascii="Aptos Narrow" w:eastAsia="Times New Roman" w:hAnsi="Aptos Narrow" w:cs="Calibri"/>
                <w:lang w:eastAsia="en-AU"/>
              </w:rPr>
            </w:pPr>
            <w:r w:rsidRPr="00A93773">
              <w:rPr>
                <w:rFonts w:ascii="Aptos Narrow" w:eastAsia="Times New Roman" w:hAnsi="Aptos Narrow" w:cs="Calibri"/>
                <w:lang w:eastAsia="en-AU"/>
              </w:rPr>
              <w:t>April</w:t>
            </w:r>
          </w:p>
        </w:tc>
        <w:tc>
          <w:tcPr>
            <w:tcW w:w="1116" w:type="dxa"/>
            <w:shd w:val="clear" w:color="auto" w:fill="FFFFFF" w:themeFill="background1"/>
            <w:noWrap/>
            <w:hideMark/>
          </w:tcPr>
          <w:p w14:paraId="35DD5648"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0</w:t>
            </w:r>
          </w:p>
        </w:tc>
        <w:tc>
          <w:tcPr>
            <w:tcW w:w="1037" w:type="dxa"/>
            <w:shd w:val="clear" w:color="auto" w:fill="FFFFFF" w:themeFill="background1"/>
            <w:noWrap/>
            <w:hideMark/>
          </w:tcPr>
          <w:p w14:paraId="0743E1D9"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10</w:t>
            </w:r>
          </w:p>
        </w:tc>
        <w:tc>
          <w:tcPr>
            <w:tcW w:w="1232" w:type="dxa"/>
            <w:shd w:val="clear" w:color="auto" w:fill="FFFFFF" w:themeFill="background1"/>
            <w:noWrap/>
            <w:hideMark/>
          </w:tcPr>
          <w:p w14:paraId="523C0591"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0</w:t>
            </w:r>
          </w:p>
        </w:tc>
        <w:tc>
          <w:tcPr>
            <w:tcW w:w="1275" w:type="dxa"/>
            <w:shd w:val="clear" w:color="auto" w:fill="FFFFFF" w:themeFill="background1"/>
            <w:noWrap/>
            <w:hideMark/>
          </w:tcPr>
          <w:p w14:paraId="63AE6D4E"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0</w:t>
            </w:r>
          </w:p>
        </w:tc>
        <w:tc>
          <w:tcPr>
            <w:tcW w:w="993" w:type="dxa"/>
            <w:shd w:val="clear" w:color="auto" w:fill="FFFFFF" w:themeFill="background1"/>
            <w:noWrap/>
            <w:hideMark/>
          </w:tcPr>
          <w:p w14:paraId="35A43D2D"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0</w:t>
            </w:r>
          </w:p>
        </w:tc>
        <w:tc>
          <w:tcPr>
            <w:tcW w:w="1192" w:type="dxa"/>
            <w:shd w:val="clear" w:color="auto" w:fill="FFFFFF" w:themeFill="background1"/>
            <w:noWrap/>
            <w:hideMark/>
          </w:tcPr>
          <w:p w14:paraId="78CBBA24"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0</w:t>
            </w:r>
          </w:p>
        </w:tc>
        <w:tc>
          <w:tcPr>
            <w:tcW w:w="977" w:type="dxa"/>
            <w:shd w:val="clear" w:color="auto" w:fill="FFFFFF" w:themeFill="background1"/>
            <w:noWrap/>
            <w:hideMark/>
          </w:tcPr>
          <w:p w14:paraId="3AB0EC44" w14:textId="77777777" w:rsidR="00BC42CE" w:rsidRPr="00A93773" w:rsidRDefault="00BC42CE" w:rsidP="00884D50">
            <w:pPr>
              <w:spacing w:after="0"/>
              <w:jc w:val="right"/>
              <w:rPr>
                <w:rFonts w:ascii="Aptos Narrow" w:eastAsia="Times New Roman" w:hAnsi="Aptos Narrow" w:cs="Calibri"/>
                <w:b w:val="0"/>
                <w:bCs/>
                <w:lang w:eastAsia="en-AU"/>
              </w:rPr>
            </w:pPr>
            <w:r w:rsidRPr="00A93773">
              <w:rPr>
                <w:rFonts w:ascii="Aptos Narrow" w:eastAsia="Times New Roman" w:hAnsi="Aptos Narrow" w:cs="Calibri"/>
                <w:b w:val="0"/>
                <w:bCs/>
                <w:lang w:eastAsia="en-AU"/>
              </w:rPr>
              <w:t>0</w:t>
            </w:r>
          </w:p>
        </w:tc>
        <w:tc>
          <w:tcPr>
            <w:tcW w:w="1091" w:type="dxa"/>
            <w:gridSpan w:val="2"/>
            <w:shd w:val="clear" w:color="auto" w:fill="FFFFFF" w:themeFill="background1"/>
            <w:noWrap/>
            <w:hideMark/>
          </w:tcPr>
          <w:p w14:paraId="3064C9D7" w14:textId="77777777" w:rsidR="00BC42CE" w:rsidRPr="00A93773" w:rsidRDefault="00BC42CE" w:rsidP="00884D50">
            <w:pPr>
              <w:spacing w:after="0"/>
              <w:jc w:val="right"/>
              <w:rPr>
                <w:rFonts w:ascii="Aptos Narrow" w:eastAsia="Times New Roman" w:hAnsi="Aptos Narrow" w:cs="Calibri"/>
                <w:b w:val="0"/>
                <w:bCs/>
                <w:lang w:eastAsia="en-AU"/>
              </w:rPr>
            </w:pPr>
            <w:r w:rsidRPr="00A93773">
              <w:rPr>
                <w:rFonts w:ascii="Aptos Narrow" w:eastAsia="Times New Roman" w:hAnsi="Aptos Narrow" w:cs="Calibri"/>
                <w:b w:val="0"/>
                <w:bCs/>
                <w:lang w:eastAsia="en-AU"/>
              </w:rPr>
              <w:t>10</w:t>
            </w:r>
          </w:p>
        </w:tc>
      </w:tr>
      <w:tr w:rsidR="00BC42CE" w:rsidRPr="00B10214" w14:paraId="288355C9" w14:textId="77777777" w:rsidTr="00A93773">
        <w:trPr>
          <w:cnfStyle w:val="100000000000" w:firstRow="1" w:lastRow="0" w:firstColumn="0" w:lastColumn="0" w:oddVBand="0" w:evenVBand="0" w:oddHBand="0" w:evenHBand="0" w:firstRowFirstColumn="0" w:firstRowLastColumn="0" w:lastRowFirstColumn="0" w:lastRowLastColumn="0"/>
          <w:trHeight w:val="295"/>
          <w:tblHeader/>
        </w:trPr>
        <w:tc>
          <w:tcPr>
            <w:tcW w:w="1293" w:type="dxa"/>
            <w:shd w:val="clear" w:color="auto" w:fill="FFFFFF" w:themeFill="background1"/>
            <w:noWrap/>
            <w:hideMark/>
          </w:tcPr>
          <w:p w14:paraId="08584234" w14:textId="77777777" w:rsidR="00BC42CE" w:rsidRPr="00A93773" w:rsidRDefault="00BC42CE" w:rsidP="00884D50">
            <w:pPr>
              <w:spacing w:after="0"/>
              <w:rPr>
                <w:rFonts w:ascii="Aptos Narrow" w:eastAsia="Times New Roman" w:hAnsi="Aptos Narrow" w:cs="Calibri"/>
                <w:lang w:eastAsia="en-AU"/>
              </w:rPr>
            </w:pPr>
            <w:r w:rsidRPr="00A93773">
              <w:rPr>
                <w:rFonts w:ascii="Aptos Narrow" w:eastAsia="Times New Roman" w:hAnsi="Aptos Narrow" w:cs="Calibri"/>
                <w:lang w:eastAsia="en-AU"/>
              </w:rPr>
              <w:t>May</w:t>
            </w:r>
          </w:p>
        </w:tc>
        <w:tc>
          <w:tcPr>
            <w:tcW w:w="1116" w:type="dxa"/>
            <w:shd w:val="clear" w:color="auto" w:fill="FFFFFF" w:themeFill="background1"/>
            <w:noWrap/>
            <w:hideMark/>
          </w:tcPr>
          <w:p w14:paraId="71015769"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1</w:t>
            </w:r>
          </w:p>
        </w:tc>
        <w:tc>
          <w:tcPr>
            <w:tcW w:w="1037" w:type="dxa"/>
            <w:shd w:val="clear" w:color="auto" w:fill="FFFFFF" w:themeFill="background1"/>
            <w:noWrap/>
            <w:hideMark/>
          </w:tcPr>
          <w:p w14:paraId="5B835792"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8</w:t>
            </w:r>
          </w:p>
        </w:tc>
        <w:tc>
          <w:tcPr>
            <w:tcW w:w="1232" w:type="dxa"/>
            <w:shd w:val="clear" w:color="auto" w:fill="FFFFFF" w:themeFill="background1"/>
            <w:noWrap/>
            <w:hideMark/>
          </w:tcPr>
          <w:p w14:paraId="58C362C4"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0</w:t>
            </w:r>
          </w:p>
        </w:tc>
        <w:tc>
          <w:tcPr>
            <w:tcW w:w="1275" w:type="dxa"/>
            <w:shd w:val="clear" w:color="auto" w:fill="FFFFFF" w:themeFill="background1"/>
            <w:noWrap/>
            <w:hideMark/>
          </w:tcPr>
          <w:p w14:paraId="5AB0D42A"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0</w:t>
            </w:r>
          </w:p>
        </w:tc>
        <w:tc>
          <w:tcPr>
            <w:tcW w:w="993" w:type="dxa"/>
            <w:shd w:val="clear" w:color="auto" w:fill="FFFFFF" w:themeFill="background1"/>
            <w:noWrap/>
            <w:hideMark/>
          </w:tcPr>
          <w:p w14:paraId="4CC83CBA"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1</w:t>
            </w:r>
          </w:p>
        </w:tc>
        <w:tc>
          <w:tcPr>
            <w:tcW w:w="1192" w:type="dxa"/>
            <w:shd w:val="clear" w:color="auto" w:fill="FFFFFF" w:themeFill="background1"/>
            <w:noWrap/>
            <w:hideMark/>
          </w:tcPr>
          <w:p w14:paraId="38CE93DF"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0</w:t>
            </w:r>
          </w:p>
        </w:tc>
        <w:tc>
          <w:tcPr>
            <w:tcW w:w="977" w:type="dxa"/>
            <w:shd w:val="clear" w:color="auto" w:fill="FFFFFF" w:themeFill="background1"/>
            <w:noWrap/>
            <w:hideMark/>
          </w:tcPr>
          <w:p w14:paraId="680BA5DB" w14:textId="77777777" w:rsidR="00BC42CE" w:rsidRPr="00A93773" w:rsidRDefault="00BC42CE" w:rsidP="00884D50">
            <w:pPr>
              <w:spacing w:after="0"/>
              <w:jc w:val="right"/>
              <w:rPr>
                <w:rFonts w:ascii="Aptos Narrow" w:eastAsia="Times New Roman" w:hAnsi="Aptos Narrow" w:cs="Calibri"/>
                <w:b w:val="0"/>
                <w:bCs/>
                <w:lang w:eastAsia="en-AU"/>
              </w:rPr>
            </w:pPr>
            <w:r w:rsidRPr="00A93773">
              <w:rPr>
                <w:rFonts w:ascii="Aptos Narrow" w:eastAsia="Times New Roman" w:hAnsi="Aptos Narrow" w:cs="Calibri"/>
                <w:b w:val="0"/>
                <w:bCs/>
                <w:lang w:eastAsia="en-AU"/>
              </w:rPr>
              <w:t>0</w:t>
            </w:r>
          </w:p>
        </w:tc>
        <w:tc>
          <w:tcPr>
            <w:tcW w:w="1091" w:type="dxa"/>
            <w:gridSpan w:val="2"/>
            <w:shd w:val="clear" w:color="auto" w:fill="FFFFFF" w:themeFill="background1"/>
            <w:noWrap/>
            <w:hideMark/>
          </w:tcPr>
          <w:p w14:paraId="21E6A637" w14:textId="77777777" w:rsidR="00BC42CE" w:rsidRPr="00A93773" w:rsidRDefault="00BC42CE" w:rsidP="00884D50">
            <w:pPr>
              <w:spacing w:after="0"/>
              <w:jc w:val="right"/>
              <w:rPr>
                <w:rFonts w:ascii="Aptos Narrow" w:eastAsia="Times New Roman" w:hAnsi="Aptos Narrow" w:cs="Calibri"/>
                <w:b w:val="0"/>
                <w:bCs/>
                <w:lang w:eastAsia="en-AU"/>
              </w:rPr>
            </w:pPr>
            <w:r w:rsidRPr="00A93773">
              <w:rPr>
                <w:rFonts w:ascii="Aptos Narrow" w:eastAsia="Times New Roman" w:hAnsi="Aptos Narrow" w:cs="Calibri"/>
                <w:b w:val="0"/>
                <w:bCs/>
                <w:lang w:eastAsia="en-AU"/>
              </w:rPr>
              <w:t>10</w:t>
            </w:r>
          </w:p>
        </w:tc>
      </w:tr>
      <w:tr w:rsidR="00BC42CE" w:rsidRPr="00B10214" w14:paraId="3B7686CF" w14:textId="77777777" w:rsidTr="00A93773">
        <w:trPr>
          <w:cnfStyle w:val="100000000000" w:firstRow="1" w:lastRow="0" w:firstColumn="0" w:lastColumn="0" w:oddVBand="0" w:evenVBand="0" w:oddHBand="0" w:evenHBand="0" w:firstRowFirstColumn="0" w:firstRowLastColumn="0" w:lastRowFirstColumn="0" w:lastRowLastColumn="0"/>
          <w:trHeight w:val="381"/>
          <w:tblHeader/>
        </w:trPr>
        <w:tc>
          <w:tcPr>
            <w:tcW w:w="1293" w:type="dxa"/>
            <w:shd w:val="clear" w:color="auto" w:fill="FFFFFF" w:themeFill="background1"/>
            <w:noWrap/>
            <w:hideMark/>
          </w:tcPr>
          <w:p w14:paraId="517ED6A3" w14:textId="77777777" w:rsidR="00BC42CE" w:rsidRPr="00A93773" w:rsidRDefault="00BC42CE" w:rsidP="00884D50">
            <w:pPr>
              <w:spacing w:after="0"/>
              <w:rPr>
                <w:rFonts w:ascii="Aptos Narrow" w:eastAsia="Times New Roman" w:hAnsi="Aptos Narrow" w:cs="Calibri"/>
                <w:lang w:eastAsia="en-AU"/>
              </w:rPr>
            </w:pPr>
            <w:r w:rsidRPr="00A93773">
              <w:rPr>
                <w:rFonts w:ascii="Aptos Narrow" w:eastAsia="Times New Roman" w:hAnsi="Aptos Narrow" w:cs="Calibri"/>
                <w:lang w:eastAsia="en-AU"/>
              </w:rPr>
              <w:t>June</w:t>
            </w:r>
          </w:p>
        </w:tc>
        <w:tc>
          <w:tcPr>
            <w:tcW w:w="1116" w:type="dxa"/>
            <w:shd w:val="clear" w:color="auto" w:fill="FFFFFF" w:themeFill="background1"/>
            <w:noWrap/>
            <w:hideMark/>
          </w:tcPr>
          <w:p w14:paraId="4A953D4F"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6</w:t>
            </w:r>
          </w:p>
        </w:tc>
        <w:tc>
          <w:tcPr>
            <w:tcW w:w="1037" w:type="dxa"/>
            <w:shd w:val="clear" w:color="auto" w:fill="FFFFFF" w:themeFill="background1"/>
            <w:noWrap/>
            <w:hideMark/>
          </w:tcPr>
          <w:p w14:paraId="5A5DE42D"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8</w:t>
            </w:r>
          </w:p>
        </w:tc>
        <w:tc>
          <w:tcPr>
            <w:tcW w:w="1232" w:type="dxa"/>
            <w:shd w:val="clear" w:color="auto" w:fill="FFFFFF" w:themeFill="background1"/>
            <w:noWrap/>
            <w:hideMark/>
          </w:tcPr>
          <w:p w14:paraId="5F078270"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1</w:t>
            </w:r>
          </w:p>
        </w:tc>
        <w:tc>
          <w:tcPr>
            <w:tcW w:w="1275" w:type="dxa"/>
            <w:shd w:val="clear" w:color="auto" w:fill="FFFFFF" w:themeFill="background1"/>
            <w:noWrap/>
            <w:hideMark/>
          </w:tcPr>
          <w:p w14:paraId="3E23F8B3"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0</w:t>
            </w:r>
          </w:p>
        </w:tc>
        <w:tc>
          <w:tcPr>
            <w:tcW w:w="993" w:type="dxa"/>
            <w:shd w:val="clear" w:color="auto" w:fill="FFFFFF" w:themeFill="background1"/>
            <w:noWrap/>
            <w:hideMark/>
          </w:tcPr>
          <w:p w14:paraId="0508C818"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0</w:t>
            </w:r>
          </w:p>
        </w:tc>
        <w:tc>
          <w:tcPr>
            <w:tcW w:w="1192" w:type="dxa"/>
            <w:shd w:val="clear" w:color="auto" w:fill="FFFFFF" w:themeFill="background1"/>
            <w:noWrap/>
            <w:hideMark/>
          </w:tcPr>
          <w:p w14:paraId="3CF0E4C3" w14:textId="77777777" w:rsidR="00BC42CE" w:rsidRPr="00A93773" w:rsidRDefault="00BC42CE" w:rsidP="00884D50">
            <w:pPr>
              <w:spacing w:after="0"/>
              <w:jc w:val="right"/>
              <w:rPr>
                <w:rFonts w:ascii="Aptos Narrow" w:eastAsia="Times New Roman" w:hAnsi="Aptos Narrow" w:cs="Calibri"/>
                <w:b w:val="0"/>
                <w:bCs/>
                <w:color w:val="000000"/>
                <w:lang w:eastAsia="en-AU"/>
              </w:rPr>
            </w:pPr>
            <w:r w:rsidRPr="00A93773">
              <w:rPr>
                <w:rFonts w:ascii="Aptos Narrow" w:eastAsia="Times New Roman" w:hAnsi="Aptos Narrow" w:cs="Calibri"/>
                <w:b w:val="0"/>
                <w:bCs/>
                <w:color w:val="000000"/>
                <w:lang w:eastAsia="en-AU"/>
              </w:rPr>
              <w:t>0</w:t>
            </w:r>
          </w:p>
        </w:tc>
        <w:tc>
          <w:tcPr>
            <w:tcW w:w="977" w:type="dxa"/>
            <w:shd w:val="clear" w:color="auto" w:fill="FFFFFF" w:themeFill="background1"/>
            <w:noWrap/>
            <w:hideMark/>
          </w:tcPr>
          <w:p w14:paraId="0084CE7B" w14:textId="77777777" w:rsidR="00BC42CE" w:rsidRPr="00A93773" w:rsidRDefault="00BC42CE" w:rsidP="00884D50">
            <w:pPr>
              <w:spacing w:after="0"/>
              <w:jc w:val="right"/>
              <w:rPr>
                <w:rFonts w:ascii="Aptos Narrow" w:eastAsia="Times New Roman" w:hAnsi="Aptos Narrow" w:cs="Calibri"/>
                <w:b w:val="0"/>
                <w:bCs/>
                <w:lang w:eastAsia="en-AU"/>
              </w:rPr>
            </w:pPr>
            <w:r w:rsidRPr="00A93773">
              <w:rPr>
                <w:rFonts w:ascii="Aptos Narrow" w:eastAsia="Times New Roman" w:hAnsi="Aptos Narrow" w:cs="Calibri"/>
                <w:b w:val="0"/>
                <w:bCs/>
                <w:lang w:eastAsia="en-AU"/>
              </w:rPr>
              <w:t>0</w:t>
            </w:r>
          </w:p>
        </w:tc>
        <w:tc>
          <w:tcPr>
            <w:tcW w:w="1091" w:type="dxa"/>
            <w:gridSpan w:val="2"/>
            <w:shd w:val="clear" w:color="auto" w:fill="FFFFFF" w:themeFill="background1"/>
            <w:noWrap/>
            <w:hideMark/>
          </w:tcPr>
          <w:p w14:paraId="01F1FCA9" w14:textId="77777777" w:rsidR="00BC42CE" w:rsidRPr="00A93773" w:rsidRDefault="00BC42CE" w:rsidP="00884D50">
            <w:pPr>
              <w:spacing w:after="0"/>
              <w:jc w:val="right"/>
              <w:rPr>
                <w:rFonts w:ascii="Aptos Narrow" w:eastAsia="Times New Roman" w:hAnsi="Aptos Narrow" w:cs="Calibri"/>
                <w:b w:val="0"/>
                <w:bCs/>
                <w:lang w:eastAsia="en-AU"/>
              </w:rPr>
            </w:pPr>
            <w:r w:rsidRPr="00A93773">
              <w:rPr>
                <w:rFonts w:ascii="Aptos Narrow" w:eastAsia="Times New Roman" w:hAnsi="Aptos Narrow" w:cs="Calibri"/>
                <w:b w:val="0"/>
                <w:bCs/>
                <w:lang w:eastAsia="en-AU"/>
              </w:rPr>
              <w:t>15</w:t>
            </w:r>
          </w:p>
        </w:tc>
      </w:tr>
    </w:tbl>
    <w:p w14:paraId="479191A1" w14:textId="77777777" w:rsidR="001D604F" w:rsidRDefault="001D604F" w:rsidP="006B2A31">
      <w:pPr>
        <w:sectPr w:rsidR="001D604F" w:rsidSect="00FB0865">
          <w:pgSz w:w="16838" w:h="11906" w:orient="landscape" w:code="9"/>
          <w:pgMar w:top="1440" w:right="1276" w:bottom="1440" w:left="1440" w:header="567" w:footer="708" w:gutter="0"/>
          <w:cols w:space="708"/>
          <w:titlePg/>
          <w:docGrid w:linePitch="360"/>
        </w:sectPr>
      </w:pPr>
    </w:p>
    <w:p w14:paraId="15362F14" w14:textId="77777777" w:rsidR="006B2A31" w:rsidRDefault="006B2A31" w:rsidP="006B2A31"/>
    <w:p w14:paraId="50DD82DD" w14:textId="77777777" w:rsidR="004E73E7" w:rsidRDefault="00DD21F0" w:rsidP="004E73E7">
      <w:pPr>
        <w:keepNext/>
      </w:pPr>
      <w:r w:rsidRPr="00DD21F0">
        <w:rPr>
          <w:noProof/>
        </w:rPr>
        <w:drawing>
          <wp:inline distT="0" distB="0" distL="0" distR="0" wp14:anchorId="5A169A21" wp14:editId="0C42635A">
            <wp:extent cx="5032353" cy="2536306"/>
            <wp:effectExtent l="0" t="0" r="0" b="0"/>
            <wp:docPr id="1196864333" name="Picture 4" descr="This bar chart, titled 'figure 7: Joint Authority applications submitted in 2024-25', shows monthly trends in offshore petroleum applications submitted to the Joint Authority over the reporting period. Access the full alt text description under 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864333" name="Picture 4" descr="This bar chart, titled 'figure 7: Joint Authority applications submitted in 2024-25', shows monthly trends in offshore petroleum applications submitted to the Joint Authority over the reporting period. Access the full alt text description under figure 6."/>
                    <pic:cNvPicPr>
                      <a:picLocks noChangeAspect="1" noChangeArrowheads="1"/>
                    </pic:cNvPicPr>
                  </pic:nvPicPr>
                  <pic:blipFill>
                    <a:blip r:embed="rId33">
                      <a:extLst>
                        <a:ext uri="{96DAC541-7B7A-43D3-8B79-37D633B846F1}">
                          <asvg:svgBlip xmlns:asvg="http://schemas.microsoft.com/office/drawing/2016/SVG/main" r:embed="rId34"/>
                        </a:ext>
                      </a:extLst>
                    </a:blip>
                    <a:stretch>
                      <a:fillRect/>
                    </a:stretch>
                  </pic:blipFill>
                  <pic:spPr bwMode="auto">
                    <a:xfrm>
                      <a:off x="0" y="0"/>
                      <a:ext cx="5036400" cy="2538346"/>
                    </a:xfrm>
                    <a:prstGeom prst="rect">
                      <a:avLst/>
                    </a:prstGeom>
                  </pic:spPr>
                </pic:pic>
              </a:graphicData>
            </a:graphic>
          </wp:inline>
        </w:drawing>
      </w:r>
    </w:p>
    <w:p w14:paraId="70FA6ABB" w14:textId="01820ACC" w:rsidR="007D5348" w:rsidRDefault="004E73E7" w:rsidP="004E73E7">
      <w:pPr>
        <w:pStyle w:val="Caption"/>
      </w:pPr>
      <w:bookmarkStart w:id="103" w:name="_Toc230955006"/>
      <w:r>
        <w:t xml:space="preserve">Figure </w:t>
      </w:r>
      <w:fldSimple w:instr=" SEQ Figure \* ARABIC ">
        <w:r>
          <w:rPr>
            <w:noProof/>
          </w:rPr>
          <w:t>7</w:t>
        </w:r>
      </w:fldSimple>
      <w:r>
        <w:t>:</w:t>
      </w:r>
      <w:r w:rsidRPr="00336BEC">
        <w:t xml:space="preserve"> Joint Authority applications submitted in 2024-25</w:t>
      </w:r>
      <w:bookmarkEnd w:id="103"/>
    </w:p>
    <w:p w14:paraId="78D9FBCF" w14:textId="5BE25730" w:rsidR="00E3788A" w:rsidRPr="00557711" w:rsidRDefault="00534437" w:rsidP="00557711">
      <w:r>
        <w:t xml:space="preserve">Details on </w:t>
      </w:r>
      <w:r w:rsidR="00864B97">
        <w:t xml:space="preserve">the </w:t>
      </w:r>
      <w:r>
        <w:t>application types and asterisks used in this chart are in the footnotes</w:t>
      </w:r>
      <w:r w:rsidR="00864B97" w:rsidRPr="00557711">
        <w:t xml:space="preserve"> </w:t>
      </w:r>
      <w:r w:rsidR="002A72FE" w:rsidRPr="001375D9">
        <w:rPr>
          <w:vertAlign w:val="superscript"/>
        </w:rPr>
        <w:footnoteReference w:id="3"/>
      </w:r>
      <w:r w:rsidRPr="001375D9">
        <w:rPr>
          <w:vertAlign w:val="superscript"/>
        </w:rPr>
        <w:t xml:space="preserve"> </w:t>
      </w:r>
    </w:p>
    <w:p w14:paraId="763C7CBC" w14:textId="516C7B73" w:rsidR="00796621" w:rsidRPr="00AE4021" w:rsidRDefault="00796621" w:rsidP="00AE4021">
      <w:pPr>
        <w:pStyle w:val="Heading4"/>
        <w:ind w:left="720"/>
      </w:pPr>
      <w:r w:rsidRPr="00AE4021">
        <w:t>Joint Authority application</w:t>
      </w:r>
      <w:r w:rsidR="009D2CFB">
        <w:t>s</w:t>
      </w:r>
      <w:r w:rsidRPr="00AE4021">
        <w:t xml:space="preserve"> submitted in 2024-25 –full alternative text</w:t>
      </w:r>
      <w:r w:rsidR="0062538D">
        <w:t>, figure 7</w:t>
      </w:r>
    </w:p>
    <w:p w14:paraId="2985214E" w14:textId="36B2C9A5" w:rsidR="000163CB" w:rsidRDefault="000163CB" w:rsidP="0012446D">
      <w:pPr>
        <w:pStyle w:val="Caption"/>
        <w:keepNext/>
        <w:ind w:left="720"/>
      </w:pPr>
      <w:r>
        <w:t xml:space="preserve">Table </w:t>
      </w:r>
      <w:r>
        <w:fldChar w:fldCharType="begin"/>
      </w:r>
      <w:r>
        <w:instrText>SEQ Table \* ARABIC</w:instrText>
      </w:r>
      <w:r>
        <w:fldChar w:fldCharType="separate"/>
      </w:r>
      <w:r w:rsidR="006F4F61">
        <w:rPr>
          <w:noProof/>
        </w:rPr>
        <w:t>7</w:t>
      </w:r>
      <w:r>
        <w:fldChar w:fldCharType="end"/>
      </w:r>
      <w:r>
        <w:t>: Joint Authority applications submitted by month in 2024-25</w:t>
      </w:r>
    </w:p>
    <w:tbl>
      <w:tblPr>
        <w:tblStyle w:val="TableGrid"/>
        <w:tblW w:w="8724" w:type="dxa"/>
        <w:tblInd w:w="607" w:type="dxa"/>
        <w:tblLook w:val="04A0" w:firstRow="1" w:lastRow="0" w:firstColumn="1" w:lastColumn="0" w:noHBand="0" w:noVBand="1"/>
      </w:tblPr>
      <w:tblGrid>
        <w:gridCol w:w="1361"/>
        <w:gridCol w:w="960"/>
        <w:gridCol w:w="960"/>
        <w:gridCol w:w="1040"/>
        <w:gridCol w:w="1160"/>
        <w:gridCol w:w="1334"/>
        <w:gridCol w:w="1240"/>
        <w:gridCol w:w="669"/>
      </w:tblGrid>
      <w:tr w:rsidR="007976B1" w:rsidRPr="007976B1" w14:paraId="0EB4701E" w14:textId="77777777" w:rsidTr="00CA4892">
        <w:trPr>
          <w:cnfStyle w:val="100000000000" w:firstRow="1" w:lastRow="0" w:firstColumn="0" w:lastColumn="0" w:oddVBand="0" w:evenVBand="0" w:oddHBand="0" w:evenHBand="0" w:firstRowFirstColumn="0" w:firstRowLastColumn="0" w:lastRowFirstColumn="0" w:lastRowLastColumn="0"/>
          <w:trHeight w:val="890"/>
          <w:tblHeader/>
        </w:trPr>
        <w:tc>
          <w:tcPr>
            <w:tcW w:w="1361" w:type="dxa"/>
            <w:shd w:val="clear" w:color="auto" w:fill="004F88"/>
            <w:hideMark/>
          </w:tcPr>
          <w:p w14:paraId="6281BF49" w14:textId="712CA26A" w:rsidR="007976B1" w:rsidRPr="007976B1" w:rsidRDefault="007976B1" w:rsidP="007976B1">
            <w:pPr>
              <w:spacing w:after="0"/>
              <w:rPr>
                <w:rFonts w:ascii="Aptos Narrow" w:eastAsia="Times New Roman" w:hAnsi="Aptos Narrow" w:cs="Calibri"/>
                <w:b w:val="0"/>
                <w:color w:val="FFFFFF"/>
                <w:lang w:eastAsia="en-AU"/>
              </w:rPr>
            </w:pPr>
            <w:r w:rsidRPr="007976B1">
              <w:rPr>
                <w:rFonts w:ascii="Aptos Narrow" w:eastAsia="Times New Roman" w:hAnsi="Aptos Narrow" w:cs="Calibri"/>
                <w:color w:val="FFFFFF"/>
                <w:lang w:eastAsia="en-AU"/>
              </w:rPr>
              <w:t>Month/</w:t>
            </w:r>
            <w:r w:rsidRPr="007976B1">
              <w:rPr>
                <w:rFonts w:ascii="Aptos Narrow" w:eastAsia="Times New Roman" w:hAnsi="Aptos Narrow" w:cs="Calibri"/>
                <w:color w:val="FFFFFF"/>
                <w:lang w:eastAsia="en-AU"/>
              </w:rPr>
              <w:br/>
              <w:t>Application</w:t>
            </w:r>
            <w:r w:rsidR="00FC6C67">
              <w:rPr>
                <w:rFonts w:ascii="Aptos Narrow" w:eastAsia="Times New Roman" w:hAnsi="Aptos Narrow" w:cs="Calibri"/>
                <w:color w:val="FFFFFF"/>
                <w:lang w:eastAsia="en-AU"/>
              </w:rPr>
              <w:t>s</w:t>
            </w:r>
            <w:r w:rsidRPr="007976B1">
              <w:rPr>
                <w:rFonts w:ascii="Aptos Narrow" w:eastAsia="Times New Roman" w:hAnsi="Aptos Narrow" w:cs="Calibri"/>
                <w:color w:val="FFFFFF"/>
                <w:lang w:eastAsia="en-AU"/>
              </w:rPr>
              <w:t xml:space="preserve"> </w:t>
            </w:r>
            <w:r w:rsidR="00FC6C67">
              <w:rPr>
                <w:rFonts w:ascii="Aptos Narrow" w:eastAsia="Times New Roman" w:hAnsi="Aptos Narrow" w:cs="Calibri"/>
                <w:color w:val="FFFFFF"/>
                <w:lang w:eastAsia="en-AU"/>
              </w:rPr>
              <w:t>s</w:t>
            </w:r>
            <w:r w:rsidRPr="007976B1">
              <w:rPr>
                <w:rFonts w:ascii="Aptos Narrow" w:eastAsia="Times New Roman" w:hAnsi="Aptos Narrow" w:cs="Calibri"/>
                <w:color w:val="FFFFFF"/>
                <w:lang w:eastAsia="en-AU"/>
              </w:rPr>
              <w:t>ubmitted</w:t>
            </w:r>
          </w:p>
        </w:tc>
        <w:tc>
          <w:tcPr>
            <w:tcW w:w="960" w:type="dxa"/>
            <w:shd w:val="clear" w:color="auto" w:fill="004F88"/>
            <w:noWrap/>
            <w:hideMark/>
          </w:tcPr>
          <w:p w14:paraId="26943CCC" w14:textId="77777777" w:rsidR="007976B1" w:rsidRPr="007976B1" w:rsidRDefault="007976B1" w:rsidP="007976B1">
            <w:pPr>
              <w:spacing w:after="0"/>
              <w:rPr>
                <w:rFonts w:ascii="Aptos Narrow" w:eastAsia="Times New Roman" w:hAnsi="Aptos Narrow" w:cs="Calibri"/>
                <w:b w:val="0"/>
                <w:color w:val="FFFFFF"/>
                <w:lang w:eastAsia="en-AU"/>
              </w:rPr>
            </w:pPr>
            <w:r w:rsidRPr="007976B1">
              <w:rPr>
                <w:rFonts w:ascii="Aptos Narrow" w:eastAsia="Times New Roman" w:hAnsi="Aptos Narrow" w:cs="Calibri"/>
                <w:color w:val="FFFFFF"/>
                <w:lang w:eastAsia="en-AU"/>
              </w:rPr>
              <w:t>SEVE*</w:t>
            </w:r>
          </w:p>
        </w:tc>
        <w:tc>
          <w:tcPr>
            <w:tcW w:w="960" w:type="dxa"/>
            <w:shd w:val="clear" w:color="auto" w:fill="004F88"/>
            <w:noWrap/>
            <w:hideMark/>
          </w:tcPr>
          <w:p w14:paraId="1FED1974" w14:textId="77777777" w:rsidR="007976B1" w:rsidRPr="007976B1" w:rsidRDefault="007976B1" w:rsidP="007976B1">
            <w:pPr>
              <w:spacing w:after="0"/>
              <w:rPr>
                <w:rFonts w:ascii="Aptos Narrow" w:eastAsia="Times New Roman" w:hAnsi="Aptos Narrow" w:cs="Calibri"/>
                <w:b w:val="0"/>
                <w:color w:val="FFFFFF"/>
                <w:lang w:eastAsia="en-AU"/>
              </w:rPr>
            </w:pPr>
            <w:r w:rsidRPr="007976B1">
              <w:rPr>
                <w:rFonts w:ascii="Aptos Narrow" w:eastAsia="Times New Roman" w:hAnsi="Aptos Narrow" w:cs="Calibri"/>
                <w:color w:val="FFFFFF"/>
                <w:lang w:eastAsia="en-AU"/>
              </w:rPr>
              <w:t>Other**</w:t>
            </w:r>
          </w:p>
        </w:tc>
        <w:tc>
          <w:tcPr>
            <w:tcW w:w="1040" w:type="dxa"/>
            <w:shd w:val="clear" w:color="auto" w:fill="004F88"/>
            <w:hideMark/>
          </w:tcPr>
          <w:p w14:paraId="65F64B95" w14:textId="77777777" w:rsidR="007976B1" w:rsidRPr="007976B1" w:rsidRDefault="007976B1" w:rsidP="007976B1">
            <w:pPr>
              <w:spacing w:after="0"/>
              <w:rPr>
                <w:rFonts w:ascii="Aptos Narrow" w:eastAsia="Times New Roman" w:hAnsi="Aptos Narrow" w:cs="Calibri"/>
                <w:b w:val="0"/>
                <w:color w:val="FFFFFF"/>
                <w:lang w:eastAsia="en-AU"/>
              </w:rPr>
            </w:pPr>
            <w:r w:rsidRPr="007976B1">
              <w:rPr>
                <w:rFonts w:ascii="Aptos Narrow" w:eastAsia="Times New Roman" w:hAnsi="Aptos Narrow" w:cs="Calibri"/>
                <w:color w:val="FFFFFF"/>
                <w:lang w:eastAsia="en-AU"/>
              </w:rPr>
              <w:t>Grant/</w:t>
            </w:r>
            <w:r w:rsidRPr="007976B1">
              <w:rPr>
                <w:rFonts w:ascii="Aptos Narrow" w:eastAsia="Times New Roman" w:hAnsi="Aptos Narrow" w:cs="Calibri"/>
                <w:color w:val="FFFFFF"/>
                <w:lang w:eastAsia="en-AU"/>
              </w:rPr>
              <w:br/>
              <w:t>Renewal</w:t>
            </w:r>
          </w:p>
        </w:tc>
        <w:tc>
          <w:tcPr>
            <w:tcW w:w="1160" w:type="dxa"/>
            <w:shd w:val="clear" w:color="auto" w:fill="004F88"/>
            <w:noWrap/>
            <w:hideMark/>
          </w:tcPr>
          <w:p w14:paraId="34BE882B" w14:textId="77777777" w:rsidR="007976B1" w:rsidRPr="007976B1" w:rsidRDefault="007976B1" w:rsidP="007976B1">
            <w:pPr>
              <w:spacing w:after="0"/>
              <w:rPr>
                <w:rFonts w:ascii="Aptos Narrow" w:eastAsia="Times New Roman" w:hAnsi="Aptos Narrow" w:cs="Calibri"/>
                <w:b w:val="0"/>
                <w:color w:val="FFFFFF"/>
                <w:lang w:eastAsia="en-AU"/>
              </w:rPr>
            </w:pPr>
            <w:r w:rsidRPr="007976B1">
              <w:rPr>
                <w:rFonts w:ascii="Aptos Narrow" w:eastAsia="Times New Roman" w:hAnsi="Aptos Narrow" w:cs="Calibri"/>
                <w:color w:val="FFFFFF"/>
                <w:lang w:eastAsia="en-AU"/>
              </w:rPr>
              <w:t>Surrender</w:t>
            </w:r>
          </w:p>
        </w:tc>
        <w:tc>
          <w:tcPr>
            <w:tcW w:w="1334" w:type="dxa"/>
            <w:shd w:val="clear" w:color="auto" w:fill="004F88"/>
            <w:noWrap/>
            <w:hideMark/>
          </w:tcPr>
          <w:p w14:paraId="0C7AA8D3" w14:textId="77777777" w:rsidR="007976B1" w:rsidRPr="007976B1" w:rsidRDefault="007976B1" w:rsidP="007976B1">
            <w:pPr>
              <w:spacing w:after="0"/>
              <w:rPr>
                <w:rFonts w:ascii="Aptos Narrow" w:eastAsia="Times New Roman" w:hAnsi="Aptos Narrow" w:cs="Calibri"/>
                <w:b w:val="0"/>
                <w:color w:val="FFFFFF"/>
                <w:lang w:eastAsia="en-AU"/>
              </w:rPr>
            </w:pPr>
            <w:r w:rsidRPr="007976B1">
              <w:rPr>
                <w:rFonts w:ascii="Aptos Narrow" w:eastAsia="Times New Roman" w:hAnsi="Aptos Narrow" w:cs="Calibri"/>
                <w:color w:val="FFFFFF"/>
                <w:lang w:eastAsia="en-AU"/>
              </w:rPr>
              <w:t>Location***</w:t>
            </w:r>
          </w:p>
        </w:tc>
        <w:tc>
          <w:tcPr>
            <w:tcW w:w="1240" w:type="dxa"/>
            <w:shd w:val="clear" w:color="auto" w:fill="004F88"/>
            <w:hideMark/>
          </w:tcPr>
          <w:p w14:paraId="58AB59E7" w14:textId="77777777" w:rsidR="007976B1" w:rsidRPr="007976B1" w:rsidRDefault="007976B1" w:rsidP="007976B1">
            <w:pPr>
              <w:spacing w:after="0"/>
              <w:rPr>
                <w:rFonts w:ascii="Aptos Narrow" w:eastAsia="Times New Roman" w:hAnsi="Aptos Narrow" w:cs="Calibri"/>
                <w:b w:val="0"/>
                <w:color w:val="FFFFFF"/>
                <w:lang w:eastAsia="en-AU"/>
              </w:rPr>
            </w:pPr>
            <w:r w:rsidRPr="007976B1">
              <w:rPr>
                <w:rFonts w:ascii="Aptos Narrow" w:eastAsia="Times New Roman" w:hAnsi="Aptos Narrow" w:cs="Calibri"/>
                <w:color w:val="FFFFFF"/>
                <w:lang w:eastAsia="en-AU"/>
              </w:rPr>
              <w:t>Pipeline Licence Variation</w:t>
            </w:r>
          </w:p>
        </w:tc>
        <w:tc>
          <w:tcPr>
            <w:tcW w:w="669" w:type="dxa"/>
            <w:shd w:val="clear" w:color="auto" w:fill="004F88"/>
            <w:noWrap/>
            <w:hideMark/>
          </w:tcPr>
          <w:p w14:paraId="40A4D60C" w14:textId="77777777" w:rsidR="007976B1" w:rsidRPr="007976B1" w:rsidRDefault="007976B1" w:rsidP="007976B1">
            <w:pPr>
              <w:spacing w:after="0"/>
              <w:rPr>
                <w:rFonts w:ascii="Aptos Narrow" w:eastAsia="Times New Roman" w:hAnsi="Aptos Narrow" w:cs="Calibri"/>
                <w:b w:val="0"/>
                <w:color w:val="FFFFFF"/>
                <w:lang w:eastAsia="en-AU"/>
              </w:rPr>
            </w:pPr>
            <w:r w:rsidRPr="007976B1">
              <w:rPr>
                <w:rFonts w:ascii="Aptos Narrow" w:eastAsia="Times New Roman" w:hAnsi="Aptos Narrow" w:cs="Calibri"/>
                <w:color w:val="FFFFFF"/>
                <w:lang w:eastAsia="en-AU"/>
              </w:rPr>
              <w:t>Total</w:t>
            </w:r>
          </w:p>
        </w:tc>
      </w:tr>
      <w:tr w:rsidR="007976B1" w:rsidRPr="007976B1" w14:paraId="0CA6892C" w14:textId="77777777" w:rsidTr="00CA4892">
        <w:trPr>
          <w:trHeight w:val="290"/>
        </w:trPr>
        <w:tc>
          <w:tcPr>
            <w:tcW w:w="1361" w:type="dxa"/>
            <w:noWrap/>
            <w:hideMark/>
          </w:tcPr>
          <w:p w14:paraId="3B3DD5A3" w14:textId="77777777" w:rsidR="007976B1" w:rsidRPr="00CA4892" w:rsidRDefault="007976B1" w:rsidP="007976B1">
            <w:pPr>
              <w:spacing w:after="0"/>
              <w:rPr>
                <w:rFonts w:ascii="Aptos Narrow" w:eastAsia="Times New Roman" w:hAnsi="Aptos Narrow" w:cs="Calibri"/>
                <w:b/>
                <w:lang w:eastAsia="en-AU"/>
              </w:rPr>
            </w:pPr>
            <w:r w:rsidRPr="00CA4892">
              <w:rPr>
                <w:rFonts w:ascii="Aptos Narrow" w:eastAsia="Times New Roman" w:hAnsi="Aptos Narrow" w:cs="Calibri"/>
                <w:b/>
                <w:lang w:eastAsia="en-AU"/>
              </w:rPr>
              <w:t>Jul</w:t>
            </w:r>
          </w:p>
        </w:tc>
        <w:tc>
          <w:tcPr>
            <w:tcW w:w="960" w:type="dxa"/>
            <w:noWrap/>
            <w:hideMark/>
          </w:tcPr>
          <w:p w14:paraId="4E39A488"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1</w:t>
            </w:r>
          </w:p>
        </w:tc>
        <w:tc>
          <w:tcPr>
            <w:tcW w:w="960" w:type="dxa"/>
            <w:noWrap/>
            <w:hideMark/>
          </w:tcPr>
          <w:p w14:paraId="1469D8D7"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0</w:t>
            </w:r>
          </w:p>
        </w:tc>
        <w:tc>
          <w:tcPr>
            <w:tcW w:w="1040" w:type="dxa"/>
            <w:noWrap/>
            <w:hideMark/>
          </w:tcPr>
          <w:p w14:paraId="3BB06501"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0</w:t>
            </w:r>
          </w:p>
        </w:tc>
        <w:tc>
          <w:tcPr>
            <w:tcW w:w="1160" w:type="dxa"/>
            <w:noWrap/>
            <w:hideMark/>
          </w:tcPr>
          <w:p w14:paraId="791FBA57"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2</w:t>
            </w:r>
          </w:p>
        </w:tc>
        <w:tc>
          <w:tcPr>
            <w:tcW w:w="1334" w:type="dxa"/>
            <w:noWrap/>
            <w:hideMark/>
          </w:tcPr>
          <w:p w14:paraId="513C99C9"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0</w:t>
            </w:r>
          </w:p>
        </w:tc>
        <w:tc>
          <w:tcPr>
            <w:tcW w:w="1240" w:type="dxa"/>
            <w:noWrap/>
            <w:hideMark/>
          </w:tcPr>
          <w:p w14:paraId="1CE4895E"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0</w:t>
            </w:r>
          </w:p>
        </w:tc>
        <w:tc>
          <w:tcPr>
            <w:tcW w:w="669" w:type="dxa"/>
            <w:noWrap/>
            <w:hideMark/>
          </w:tcPr>
          <w:p w14:paraId="06768A5B" w14:textId="77777777" w:rsidR="007976B1" w:rsidRPr="007976B1" w:rsidRDefault="007976B1" w:rsidP="007976B1">
            <w:pPr>
              <w:spacing w:after="0"/>
              <w:jc w:val="right"/>
              <w:rPr>
                <w:rFonts w:ascii="Aptos Narrow" w:eastAsia="Times New Roman" w:hAnsi="Aptos Narrow" w:cs="Calibri"/>
                <w:lang w:eastAsia="en-AU"/>
              </w:rPr>
            </w:pPr>
            <w:r w:rsidRPr="007976B1">
              <w:rPr>
                <w:rFonts w:ascii="Aptos Narrow" w:eastAsia="Times New Roman" w:hAnsi="Aptos Narrow" w:cs="Calibri"/>
                <w:lang w:eastAsia="en-AU"/>
              </w:rPr>
              <w:t>3</w:t>
            </w:r>
          </w:p>
        </w:tc>
      </w:tr>
      <w:tr w:rsidR="007976B1" w:rsidRPr="007976B1" w14:paraId="5C4B9944" w14:textId="77777777" w:rsidTr="00CA4892">
        <w:trPr>
          <w:trHeight w:val="290"/>
        </w:trPr>
        <w:tc>
          <w:tcPr>
            <w:tcW w:w="1361" w:type="dxa"/>
            <w:noWrap/>
            <w:hideMark/>
          </w:tcPr>
          <w:p w14:paraId="6BE914BB" w14:textId="77777777" w:rsidR="007976B1" w:rsidRPr="00CA4892" w:rsidRDefault="007976B1" w:rsidP="007976B1">
            <w:pPr>
              <w:spacing w:after="0"/>
              <w:rPr>
                <w:rFonts w:ascii="Aptos Narrow" w:eastAsia="Times New Roman" w:hAnsi="Aptos Narrow" w:cs="Calibri"/>
                <w:b/>
                <w:lang w:eastAsia="en-AU"/>
              </w:rPr>
            </w:pPr>
            <w:r w:rsidRPr="00CA4892">
              <w:rPr>
                <w:rFonts w:ascii="Aptos Narrow" w:eastAsia="Times New Roman" w:hAnsi="Aptos Narrow" w:cs="Calibri"/>
                <w:b/>
                <w:lang w:eastAsia="en-AU"/>
              </w:rPr>
              <w:t>Aug</w:t>
            </w:r>
          </w:p>
        </w:tc>
        <w:tc>
          <w:tcPr>
            <w:tcW w:w="960" w:type="dxa"/>
            <w:noWrap/>
            <w:hideMark/>
          </w:tcPr>
          <w:p w14:paraId="67CD292A"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0</w:t>
            </w:r>
          </w:p>
        </w:tc>
        <w:tc>
          <w:tcPr>
            <w:tcW w:w="960" w:type="dxa"/>
            <w:noWrap/>
            <w:hideMark/>
          </w:tcPr>
          <w:p w14:paraId="44B12B5D"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0</w:t>
            </w:r>
          </w:p>
        </w:tc>
        <w:tc>
          <w:tcPr>
            <w:tcW w:w="1040" w:type="dxa"/>
            <w:noWrap/>
            <w:hideMark/>
          </w:tcPr>
          <w:p w14:paraId="5BD97955"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1</w:t>
            </w:r>
          </w:p>
        </w:tc>
        <w:tc>
          <w:tcPr>
            <w:tcW w:w="1160" w:type="dxa"/>
            <w:noWrap/>
            <w:hideMark/>
          </w:tcPr>
          <w:p w14:paraId="411096F5"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1</w:t>
            </w:r>
          </w:p>
        </w:tc>
        <w:tc>
          <w:tcPr>
            <w:tcW w:w="1334" w:type="dxa"/>
            <w:noWrap/>
            <w:hideMark/>
          </w:tcPr>
          <w:p w14:paraId="347C101E"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0</w:t>
            </w:r>
          </w:p>
        </w:tc>
        <w:tc>
          <w:tcPr>
            <w:tcW w:w="1240" w:type="dxa"/>
            <w:noWrap/>
            <w:hideMark/>
          </w:tcPr>
          <w:p w14:paraId="168323F2"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0</w:t>
            </w:r>
          </w:p>
        </w:tc>
        <w:tc>
          <w:tcPr>
            <w:tcW w:w="669" w:type="dxa"/>
            <w:noWrap/>
            <w:hideMark/>
          </w:tcPr>
          <w:p w14:paraId="4006B49C" w14:textId="77777777" w:rsidR="007976B1" w:rsidRPr="007976B1" w:rsidRDefault="007976B1" w:rsidP="007976B1">
            <w:pPr>
              <w:spacing w:after="0"/>
              <w:jc w:val="right"/>
              <w:rPr>
                <w:rFonts w:ascii="Aptos Narrow" w:eastAsia="Times New Roman" w:hAnsi="Aptos Narrow" w:cs="Calibri"/>
                <w:lang w:eastAsia="en-AU"/>
              </w:rPr>
            </w:pPr>
            <w:r w:rsidRPr="007976B1">
              <w:rPr>
                <w:rFonts w:ascii="Aptos Narrow" w:eastAsia="Times New Roman" w:hAnsi="Aptos Narrow" w:cs="Calibri"/>
                <w:lang w:eastAsia="en-AU"/>
              </w:rPr>
              <w:t>2</w:t>
            </w:r>
          </w:p>
        </w:tc>
      </w:tr>
      <w:tr w:rsidR="007976B1" w:rsidRPr="007976B1" w14:paraId="33EF9970" w14:textId="77777777" w:rsidTr="00CA4892">
        <w:trPr>
          <w:trHeight w:val="290"/>
        </w:trPr>
        <w:tc>
          <w:tcPr>
            <w:tcW w:w="1361" w:type="dxa"/>
            <w:noWrap/>
            <w:hideMark/>
          </w:tcPr>
          <w:p w14:paraId="5B43A250" w14:textId="77777777" w:rsidR="007976B1" w:rsidRPr="00CA4892" w:rsidRDefault="007976B1" w:rsidP="007976B1">
            <w:pPr>
              <w:spacing w:after="0"/>
              <w:rPr>
                <w:rFonts w:ascii="Aptos Narrow" w:eastAsia="Times New Roman" w:hAnsi="Aptos Narrow" w:cs="Calibri"/>
                <w:b/>
                <w:lang w:eastAsia="en-AU"/>
              </w:rPr>
            </w:pPr>
            <w:r w:rsidRPr="00CA4892">
              <w:rPr>
                <w:rFonts w:ascii="Aptos Narrow" w:eastAsia="Times New Roman" w:hAnsi="Aptos Narrow" w:cs="Calibri"/>
                <w:b/>
                <w:lang w:eastAsia="en-AU"/>
              </w:rPr>
              <w:t>Sept</w:t>
            </w:r>
          </w:p>
        </w:tc>
        <w:tc>
          <w:tcPr>
            <w:tcW w:w="960" w:type="dxa"/>
            <w:noWrap/>
            <w:hideMark/>
          </w:tcPr>
          <w:p w14:paraId="4CB6C462"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2</w:t>
            </w:r>
          </w:p>
        </w:tc>
        <w:tc>
          <w:tcPr>
            <w:tcW w:w="960" w:type="dxa"/>
            <w:noWrap/>
            <w:hideMark/>
          </w:tcPr>
          <w:p w14:paraId="1A98BDF8"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2</w:t>
            </w:r>
          </w:p>
        </w:tc>
        <w:tc>
          <w:tcPr>
            <w:tcW w:w="1040" w:type="dxa"/>
            <w:noWrap/>
            <w:hideMark/>
          </w:tcPr>
          <w:p w14:paraId="70BC88D1"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0</w:t>
            </w:r>
          </w:p>
        </w:tc>
        <w:tc>
          <w:tcPr>
            <w:tcW w:w="1160" w:type="dxa"/>
            <w:noWrap/>
            <w:hideMark/>
          </w:tcPr>
          <w:p w14:paraId="0BD99CD6"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2</w:t>
            </w:r>
          </w:p>
        </w:tc>
        <w:tc>
          <w:tcPr>
            <w:tcW w:w="1334" w:type="dxa"/>
            <w:noWrap/>
            <w:hideMark/>
          </w:tcPr>
          <w:p w14:paraId="3662683A"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1</w:t>
            </w:r>
          </w:p>
        </w:tc>
        <w:tc>
          <w:tcPr>
            <w:tcW w:w="1240" w:type="dxa"/>
            <w:noWrap/>
            <w:hideMark/>
          </w:tcPr>
          <w:p w14:paraId="78455288"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0</w:t>
            </w:r>
          </w:p>
        </w:tc>
        <w:tc>
          <w:tcPr>
            <w:tcW w:w="669" w:type="dxa"/>
            <w:noWrap/>
            <w:hideMark/>
          </w:tcPr>
          <w:p w14:paraId="167C26F7" w14:textId="77777777" w:rsidR="007976B1" w:rsidRPr="007976B1" w:rsidRDefault="007976B1" w:rsidP="007976B1">
            <w:pPr>
              <w:spacing w:after="0"/>
              <w:jc w:val="right"/>
              <w:rPr>
                <w:rFonts w:ascii="Aptos Narrow" w:eastAsia="Times New Roman" w:hAnsi="Aptos Narrow" w:cs="Calibri"/>
                <w:lang w:eastAsia="en-AU"/>
              </w:rPr>
            </w:pPr>
            <w:r w:rsidRPr="007976B1">
              <w:rPr>
                <w:rFonts w:ascii="Aptos Narrow" w:eastAsia="Times New Roman" w:hAnsi="Aptos Narrow" w:cs="Calibri"/>
                <w:lang w:eastAsia="en-AU"/>
              </w:rPr>
              <w:t>7</w:t>
            </w:r>
          </w:p>
        </w:tc>
      </w:tr>
      <w:tr w:rsidR="007976B1" w:rsidRPr="007976B1" w14:paraId="01027FEB" w14:textId="77777777" w:rsidTr="00CA4892">
        <w:trPr>
          <w:trHeight w:val="290"/>
        </w:trPr>
        <w:tc>
          <w:tcPr>
            <w:tcW w:w="1361" w:type="dxa"/>
            <w:noWrap/>
            <w:hideMark/>
          </w:tcPr>
          <w:p w14:paraId="09DE3103" w14:textId="77777777" w:rsidR="007976B1" w:rsidRPr="00CA4892" w:rsidRDefault="007976B1" w:rsidP="007976B1">
            <w:pPr>
              <w:spacing w:after="0"/>
              <w:rPr>
                <w:rFonts w:ascii="Aptos Narrow" w:eastAsia="Times New Roman" w:hAnsi="Aptos Narrow" w:cs="Calibri"/>
                <w:b/>
                <w:lang w:eastAsia="en-AU"/>
              </w:rPr>
            </w:pPr>
            <w:r w:rsidRPr="00CA4892">
              <w:rPr>
                <w:rFonts w:ascii="Aptos Narrow" w:eastAsia="Times New Roman" w:hAnsi="Aptos Narrow" w:cs="Calibri"/>
                <w:b/>
                <w:lang w:eastAsia="en-AU"/>
              </w:rPr>
              <w:t>Oct</w:t>
            </w:r>
          </w:p>
        </w:tc>
        <w:tc>
          <w:tcPr>
            <w:tcW w:w="960" w:type="dxa"/>
            <w:noWrap/>
            <w:hideMark/>
          </w:tcPr>
          <w:p w14:paraId="2C0AF2F8"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0</w:t>
            </w:r>
          </w:p>
        </w:tc>
        <w:tc>
          <w:tcPr>
            <w:tcW w:w="960" w:type="dxa"/>
            <w:noWrap/>
            <w:hideMark/>
          </w:tcPr>
          <w:p w14:paraId="3B17D462"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1</w:t>
            </w:r>
          </w:p>
        </w:tc>
        <w:tc>
          <w:tcPr>
            <w:tcW w:w="1040" w:type="dxa"/>
            <w:noWrap/>
            <w:hideMark/>
          </w:tcPr>
          <w:p w14:paraId="1C3B8799"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3</w:t>
            </w:r>
          </w:p>
        </w:tc>
        <w:tc>
          <w:tcPr>
            <w:tcW w:w="1160" w:type="dxa"/>
            <w:noWrap/>
            <w:hideMark/>
          </w:tcPr>
          <w:p w14:paraId="32CDC3D0"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3</w:t>
            </w:r>
          </w:p>
        </w:tc>
        <w:tc>
          <w:tcPr>
            <w:tcW w:w="1334" w:type="dxa"/>
            <w:noWrap/>
            <w:hideMark/>
          </w:tcPr>
          <w:p w14:paraId="1ADDC421"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0</w:t>
            </w:r>
          </w:p>
        </w:tc>
        <w:tc>
          <w:tcPr>
            <w:tcW w:w="1240" w:type="dxa"/>
            <w:noWrap/>
            <w:hideMark/>
          </w:tcPr>
          <w:p w14:paraId="48B9D6FE"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0</w:t>
            </w:r>
          </w:p>
        </w:tc>
        <w:tc>
          <w:tcPr>
            <w:tcW w:w="669" w:type="dxa"/>
            <w:noWrap/>
            <w:hideMark/>
          </w:tcPr>
          <w:p w14:paraId="1C79A02C" w14:textId="77777777" w:rsidR="007976B1" w:rsidRPr="007976B1" w:rsidRDefault="007976B1" w:rsidP="007976B1">
            <w:pPr>
              <w:spacing w:after="0"/>
              <w:jc w:val="right"/>
              <w:rPr>
                <w:rFonts w:ascii="Aptos Narrow" w:eastAsia="Times New Roman" w:hAnsi="Aptos Narrow" w:cs="Calibri"/>
                <w:lang w:eastAsia="en-AU"/>
              </w:rPr>
            </w:pPr>
            <w:r w:rsidRPr="007976B1">
              <w:rPr>
                <w:rFonts w:ascii="Aptos Narrow" w:eastAsia="Times New Roman" w:hAnsi="Aptos Narrow" w:cs="Calibri"/>
                <w:lang w:eastAsia="en-AU"/>
              </w:rPr>
              <w:t>7</w:t>
            </w:r>
          </w:p>
        </w:tc>
      </w:tr>
      <w:tr w:rsidR="007976B1" w:rsidRPr="007976B1" w14:paraId="76454886" w14:textId="77777777" w:rsidTr="00CA4892">
        <w:trPr>
          <w:trHeight w:val="290"/>
        </w:trPr>
        <w:tc>
          <w:tcPr>
            <w:tcW w:w="1361" w:type="dxa"/>
            <w:noWrap/>
            <w:hideMark/>
          </w:tcPr>
          <w:p w14:paraId="57F21C3B" w14:textId="77777777" w:rsidR="007976B1" w:rsidRPr="00CA4892" w:rsidRDefault="007976B1" w:rsidP="007976B1">
            <w:pPr>
              <w:spacing w:after="0"/>
              <w:rPr>
                <w:rFonts w:ascii="Aptos Narrow" w:eastAsia="Times New Roman" w:hAnsi="Aptos Narrow" w:cs="Calibri"/>
                <w:b/>
                <w:lang w:eastAsia="en-AU"/>
              </w:rPr>
            </w:pPr>
            <w:r w:rsidRPr="00CA4892">
              <w:rPr>
                <w:rFonts w:ascii="Aptos Narrow" w:eastAsia="Times New Roman" w:hAnsi="Aptos Narrow" w:cs="Calibri"/>
                <w:b/>
                <w:lang w:eastAsia="en-AU"/>
              </w:rPr>
              <w:t>Nov</w:t>
            </w:r>
          </w:p>
        </w:tc>
        <w:tc>
          <w:tcPr>
            <w:tcW w:w="960" w:type="dxa"/>
            <w:noWrap/>
            <w:hideMark/>
          </w:tcPr>
          <w:p w14:paraId="7E31F6AC"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2</w:t>
            </w:r>
          </w:p>
        </w:tc>
        <w:tc>
          <w:tcPr>
            <w:tcW w:w="960" w:type="dxa"/>
            <w:noWrap/>
            <w:hideMark/>
          </w:tcPr>
          <w:p w14:paraId="5DD117B9"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0</w:t>
            </w:r>
          </w:p>
        </w:tc>
        <w:tc>
          <w:tcPr>
            <w:tcW w:w="1040" w:type="dxa"/>
            <w:noWrap/>
            <w:hideMark/>
          </w:tcPr>
          <w:p w14:paraId="3987FC22"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0</w:t>
            </w:r>
          </w:p>
        </w:tc>
        <w:tc>
          <w:tcPr>
            <w:tcW w:w="1160" w:type="dxa"/>
            <w:noWrap/>
            <w:hideMark/>
          </w:tcPr>
          <w:p w14:paraId="30E07BB8"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1</w:t>
            </w:r>
          </w:p>
        </w:tc>
        <w:tc>
          <w:tcPr>
            <w:tcW w:w="1334" w:type="dxa"/>
            <w:noWrap/>
            <w:hideMark/>
          </w:tcPr>
          <w:p w14:paraId="2EF713BE"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1</w:t>
            </w:r>
          </w:p>
        </w:tc>
        <w:tc>
          <w:tcPr>
            <w:tcW w:w="1240" w:type="dxa"/>
            <w:noWrap/>
            <w:hideMark/>
          </w:tcPr>
          <w:p w14:paraId="57BD27F4"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0</w:t>
            </w:r>
          </w:p>
        </w:tc>
        <w:tc>
          <w:tcPr>
            <w:tcW w:w="669" w:type="dxa"/>
            <w:noWrap/>
            <w:hideMark/>
          </w:tcPr>
          <w:p w14:paraId="0EB2A3DF" w14:textId="77777777" w:rsidR="007976B1" w:rsidRPr="007976B1" w:rsidRDefault="007976B1" w:rsidP="007976B1">
            <w:pPr>
              <w:spacing w:after="0"/>
              <w:jc w:val="right"/>
              <w:rPr>
                <w:rFonts w:ascii="Aptos Narrow" w:eastAsia="Times New Roman" w:hAnsi="Aptos Narrow" w:cs="Calibri"/>
                <w:lang w:eastAsia="en-AU"/>
              </w:rPr>
            </w:pPr>
            <w:r w:rsidRPr="007976B1">
              <w:rPr>
                <w:rFonts w:ascii="Aptos Narrow" w:eastAsia="Times New Roman" w:hAnsi="Aptos Narrow" w:cs="Calibri"/>
                <w:lang w:eastAsia="en-AU"/>
              </w:rPr>
              <w:t>4</w:t>
            </w:r>
          </w:p>
        </w:tc>
      </w:tr>
      <w:tr w:rsidR="007976B1" w:rsidRPr="007976B1" w14:paraId="4760C963" w14:textId="77777777" w:rsidTr="00CA4892">
        <w:trPr>
          <w:trHeight w:val="290"/>
        </w:trPr>
        <w:tc>
          <w:tcPr>
            <w:tcW w:w="1361" w:type="dxa"/>
            <w:noWrap/>
            <w:hideMark/>
          </w:tcPr>
          <w:p w14:paraId="5AFC2474" w14:textId="77777777" w:rsidR="007976B1" w:rsidRPr="00CA4892" w:rsidRDefault="007976B1" w:rsidP="007976B1">
            <w:pPr>
              <w:spacing w:after="0"/>
              <w:rPr>
                <w:rFonts w:ascii="Aptos Narrow" w:eastAsia="Times New Roman" w:hAnsi="Aptos Narrow" w:cs="Calibri"/>
                <w:b/>
                <w:lang w:eastAsia="en-AU"/>
              </w:rPr>
            </w:pPr>
            <w:r w:rsidRPr="00CA4892">
              <w:rPr>
                <w:rFonts w:ascii="Aptos Narrow" w:eastAsia="Times New Roman" w:hAnsi="Aptos Narrow" w:cs="Calibri"/>
                <w:b/>
                <w:lang w:eastAsia="en-AU"/>
              </w:rPr>
              <w:t>Dec</w:t>
            </w:r>
          </w:p>
        </w:tc>
        <w:tc>
          <w:tcPr>
            <w:tcW w:w="960" w:type="dxa"/>
            <w:noWrap/>
            <w:hideMark/>
          </w:tcPr>
          <w:p w14:paraId="160F6603"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2</w:t>
            </w:r>
          </w:p>
        </w:tc>
        <w:tc>
          <w:tcPr>
            <w:tcW w:w="960" w:type="dxa"/>
            <w:noWrap/>
            <w:hideMark/>
          </w:tcPr>
          <w:p w14:paraId="67C93BD5"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2</w:t>
            </w:r>
          </w:p>
        </w:tc>
        <w:tc>
          <w:tcPr>
            <w:tcW w:w="1040" w:type="dxa"/>
            <w:noWrap/>
            <w:hideMark/>
          </w:tcPr>
          <w:p w14:paraId="2E0943CE"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0</w:t>
            </w:r>
          </w:p>
        </w:tc>
        <w:tc>
          <w:tcPr>
            <w:tcW w:w="1160" w:type="dxa"/>
            <w:noWrap/>
            <w:hideMark/>
          </w:tcPr>
          <w:p w14:paraId="347AFF1E"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0</w:t>
            </w:r>
          </w:p>
        </w:tc>
        <w:tc>
          <w:tcPr>
            <w:tcW w:w="1334" w:type="dxa"/>
            <w:noWrap/>
            <w:hideMark/>
          </w:tcPr>
          <w:p w14:paraId="6D99EE19"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0</w:t>
            </w:r>
          </w:p>
        </w:tc>
        <w:tc>
          <w:tcPr>
            <w:tcW w:w="1240" w:type="dxa"/>
            <w:noWrap/>
            <w:hideMark/>
          </w:tcPr>
          <w:p w14:paraId="45502ADF"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1</w:t>
            </w:r>
          </w:p>
        </w:tc>
        <w:tc>
          <w:tcPr>
            <w:tcW w:w="669" w:type="dxa"/>
            <w:noWrap/>
            <w:hideMark/>
          </w:tcPr>
          <w:p w14:paraId="2F89752B" w14:textId="77777777" w:rsidR="007976B1" w:rsidRPr="007976B1" w:rsidRDefault="007976B1" w:rsidP="007976B1">
            <w:pPr>
              <w:spacing w:after="0"/>
              <w:jc w:val="right"/>
              <w:rPr>
                <w:rFonts w:ascii="Aptos Narrow" w:eastAsia="Times New Roman" w:hAnsi="Aptos Narrow" w:cs="Calibri"/>
                <w:lang w:eastAsia="en-AU"/>
              </w:rPr>
            </w:pPr>
            <w:r w:rsidRPr="007976B1">
              <w:rPr>
                <w:rFonts w:ascii="Aptos Narrow" w:eastAsia="Times New Roman" w:hAnsi="Aptos Narrow" w:cs="Calibri"/>
                <w:lang w:eastAsia="en-AU"/>
              </w:rPr>
              <w:t>5</w:t>
            </w:r>
          </w:p>
        </w:tc>
      </w:tr>
      <w:tr w:rsidR="007976B1" w:rsidRPr="007976B1" w14:paraId="2B267ACE" w14:textId="77777777" w:rsidTr="00CA4892">
        <w:trPr>
          <w:trHeight w:val="290"/>
        </w:trPr>
        <w:tc>
          <w:tcPr>
            <w:tcW w:w="1361" w:type="dxa"/>
            <w:noWrap/>
            <w:hideMark/>
          </w:tcPr>
          <w:p w14:paraId="671AC1D7" w14:textId="77777777" w:rsidR="007976B1" w:rsidRPr="00CA4892" w:rsidRDefault="007976B1" w:rsidP="007976B1">
            <w:pPr>
              <w:spacing w:after="0"/>
              <w:rPr>
                <w:rFonts w:ascii="Aptos Narrow" w:eastAsia="Times New Roman" w:hAnsi="Aptos Narrow" w:cs="Calibri"/>
                <w:b/>
                <w:lang w:eastAsia="en-AU"/>
              </w:rPr>
            </w:pPr>
            <w:r w:rsidRPr="00CA4892">
              <w:rPr>
                <w:rFonts w:ascii="Aptos Narrow" w:eastAsia="Times New Roman" w:hAnsi="Aptos Narrow" w:cs="Calibri"/>
                <w:b/>
                <w:lang w:eastAsia="en-AU"/>
              </w:rPr>
              <w:t>Jan</w:t>
            </w:r>
          </w:p>
        </w:tc>
        <w:tc>
          <w:tcPr>
            <w:tcW w:w="960" w:type="dxa"/>
            <w:noWrap/>
            <w:hideMark/>
          </w:tcPr>
          <w:p w14:paraId="088B3E02"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0</w:t>
            </w:r>
          </w:p>
        </w:tc>
        <w:tc>
          <w:tcPr>
            <w:tcW w:w="960" w:type="dxa"/>
            <w:noWrap/>
            <w:hideMark/>
          </w:tcPr>
          <w:p w14:paraId="60D69197"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1</w:t>
            </w:r>
          </w:p>
        </w:tc>
        <w:tc>
          <w:tcPr>
            <w:tcW w:w="1040" w:type="dxa"/>
            <w:noWrap/>
            <w:hideMark/>
          </w:tcPr>
          <w:p w14:paraId="229C36E8"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1</w:t>
            </w:r>
          </w:p>
        </w:tc>
        <w:tc>
          <w:tcPr>
            <w:tcW w:w="1160" w:type="dxa"/>
            <w:noWrap/>
            <w:hideMark/>
          </w:tcPr>
          <w:p w14:paraId="5DF32F15"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1</w:t>
            </w:r>
          </w:p>
        </w:tc>
        <w:tc>
          <w:tcPr>
            <w:tcW w:w="1334" w:type="dxa"/>
            <w:noWrap/>
            <w:hideMark/>
          </w:tcPr>
          <w:p w14:paraId="5562196F"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0</w:t>
            </w:r>
          </w:p>
        </w:tc>
        <w:tc>
          <w:tcPr>
            <w:tcW w:w="1240" w:type="dxa"/>
            <w:noWrap/>
            <w:hideMark/>
          </w:tcPr>
          <w:p w14:paraId="2F76AB3D"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0</w:t>
            </w:r>
          </w:p>
        </w:tc>
        <w:tc>
          <w:tcPr>
            <w:tcW w:w="669" w:type="dxa"/>
            <w:noWrap/>
            <w:hideMark/>
          </w:tcPr>
          <w:p w14:paraId="76941CEC" w14:textId="77777777" w:rsidR="007976B1" w:rsidRPr="007976B1" w:rsidRDefault="007976B1" w:rsidP="007976B1">
            <w:pPr>
              <w:spacing w:after="0"/>
              <w:jc w:val="right"/>
              <w:rPr>
                <w:rFonts w:ascii="Aptos Narrow" w:eastAsia="Times New Roman" w:hAnsi="Aptos Narrow" w:cs="Calibri"/>
                <w:lang w:eastAsia="en-AU"/>
              </w:rPr>
            </w:pPr>
            <w:r w:rsidRPr="007976B1">
              <w:rPr>
                <w:rFonts w:ascii="Aptos Narrow" w:eastAsia="Times New Roman" w:hAnsi="Aptos Narrow" w:cs="Calibri"/>
                <w:lang w:eastAsia="en-AU"/>
              </w:rPr>
              <w:t>3</w:t>
            </w:r>
          </w:p>
        </w:tc>
      </w:tr>
      <w:tr w:rsidR="007976B1" w:rsidRPr="007976B1" w14:paraId="4013BCC7" w14:textId="77777777" w:rsidTr="00CA4892">
        <w:trPr>
          <w:trHeight w:val="290"/>
        </w:trPr>
        <w:tc>
          <w:tcPr>
            <w:tcW w:w="1361" w:type="dxa"/>
            <w:noWrap/>
            <w:hideMark/>
          </w:tcPr>
          <w:p w14:paraId="7E41E80E" w14:textId="77777777" w:rsidR="007976B1" w:rsidRPr="00CA4892" w:rsidRDefault="007976B1" w:rsidP="007976B1">
            <w:pPr>
              <w:spacing w:after="0"/>
              <w:rPr>
                <w:rFonts w:ascii="Aptos Narrow" w:eastAsia="Times New Roman" w:hAnsi="Aptos Narrow" w:cs="Calibri"/>
                <w:b/>
                <w:lang w:eastAsia="en-AU"/>
              </w:rPr>
            </w:pPr>
            <w:r w:rsidRPr="00CA4892">
              <w:rPr>
                <w:rFonts w:ascii="Aptos Narrow" w:eastAsia="Times New Roman" w:hAnsi="Aptos Narrow" w:cs="Calibri"/>
                <w:b/>
                <w:lang w:eastAsia="en-AU"/>
              </w:rPr>
              <w:t>Feb</w:t>
            </w:r>
          </w:p>
        </w:tc>
        <w:tc>
          <w:tcPr>
            <w:tcW w:w="960" w:type="dxa"/>
            <w:noWrap/>
            <w:hideMark/>
          </w:tcPr>
          <w:p w14:paraId="41705C45"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1</w:t>
            </w:r>
          </w:p>
        </w:tc>
        <w:tc>
          <w:tcPr>
            <w:tcW w:w="960" w:type="dxa"/>
            <w:noWrap/>
            <w:hideMark/>
          </w:tcPr>
          <w:p w14:paraId="0E908E39"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0</w:t>
            </w:r>
          </w:p>
        </w:tc>
        <w:tc>
          <w:tcPr>
            <w:tcW w:w="1040" w:type="dxa"/>
            <w:noWrap/>
            <w:hideMark/>
          </w:tcPr>
          <w:p w14:paraId="5AACDB4D"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2</w:t>
            </w:r>
          </w:p>
        </w:tc>
        <w:tc>
          <w:tcPr>
            <w:tcW w:w="1160" w:type="dxa"/>
            <w:noWrap/>
            <w:hideMark/>
          </w:tcPr>
          <w:p w14:paraId="3465F476"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0</w:t>
            </w:r>
          </w:p>
        </w:tc>
        <w:tc>
          <w:tcPr>
            <w:tcW w:w="1334" w:type="dxa"/>
            <w:noWrap/>
            <w:hideMark/>
          </w:tcPr>
          <w:p w14:paraId="46602464"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1</w:t>
            </w:r>
          </w:p>
        </w:tc>
        <w:tc>
          <w:tcPr>
            <w:tcW w:w="1240" w:type="dxa"/>
            <w:noWrap/>
            <w:hideMark/>
          </w:tcPr>
          <w:p w14:paraId="7160DBC7"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0</w:t>
            </w:r>
          </w:p>
        </w:tc>
        <w:tc>
          <w:tcPr>
            <w:tcW w:w="669" w:type="dxa"/>
            <w:noWrap/>
            <w:hideMark/>
          </w:tcPr>
          <w:p w14:paraId="2BDC5E20" w14:textId="77777777" w:rsidR="007976B1" w:rsidRPr="007976B1" w:rsidRDefault="007976B1" w:rsidP="007976B1">
            <w:pPr>
              <w:spacing w:after="0"/>
              <w:jc w:val="right"/>
              <w:rPr>
                <w:rFonts w:ascii="Aptos Narrow" w:eastAsia="Times New Roman" w:hAnsi="Aptos Narrow" w:cs="Calibri"/>
                <w:lang w:eastAsia="en-AU"/>
              </w:rPr>
            </w:pPr>
            <w:r w:rsidRPr="007976B1">
              <w:rPr>
                <w:rFonts w:ascii="Aptos Narrow" w:eastAsia="Times New Roman" w:hAnsi="Aptos Narrow" w:cs="Calibri"/>
                <w:lang w:eastAsia="en-AU"/>
              </w:rPr>
              <w:t>4</w:t>
            </w:r>
          </w:p>
        </w:tc>
      </w:tr>
      <w:tr w:rsidR="007976B1" w:rsidRPr="007976B1" w14:paraId="1AABC89A" w14:textId="77777777" w:rsidTr="00CA4892">
        <w:trPr>
          <w:trHeight w:val="290"/>
        </w:trPr>
        <w:tc>
          <w:tcPr>
            <w:tcW w:w="1361" w:type="dxa"/>
            <w:noWrap/>
            <w:hideMark/>
          </w:tcPr>
          <w:p w14:paraId="503DFF40" w14:textId="77777777" w:rsidR="007976B1" w:rsidRPr="00CA4892" w:rsidRDefault="007976B1" w:rsidP="007976B1">
            <w:pPr>
              <w:spacing w:after="0"/>
              <w:rPr>
                <w:rFonts w:ascii="Aptos Narrow" w:eastAsia="Times New Roman" w:hAnsi="Aptos Narrow" w:cs="Calibri"/>
                <w:b/>
                <w:lang w:eastAsia="en-AU"/>
              </w:rPr>
            </w:pPr>
            <w:r w:rsidRPr="00CA4892">
              <w:rPr>
                <w:rFonts w:ascii="Aptos Narrow" w:eastAsia="Times New Roman" w:hAnsi="Aptos Narrow" w:cs="Calibri"/>
                <w:b/>
                <w:lang w:eastAsia="en-AU"/>
              </w:rPr>
              <w:t>Mar</w:t>
            </w:r>
          </w:p>
        </w:tc>
        <w:tc>
          <w:tcPr>
            <w:tcW w:w="960" w:type="dxa"/>
            <w:noWrap/>
            <w:hideMark/>
          </w:tcPr>
          <w:p w14:paraId="757615BC"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2</w:t>
            </w:r>
          </w:p>
        </w:tc>
        <w:tc>
          <w:tcPr>
            <w:tcW w:w="960" w:type="dxa"/>
            <w:noWrap/>
            <w:hideMark/>
          </w:tcPr>
          <w:p w14:paraId="4E2CC52E"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1</w:t>
            </w:r>
          </w:p>
        </w:tc>
        <w:tc>
          <w:tcPr>
            <w:tcW w:w="1040" w:type="dxa"/>
            <w:noWrap/>
            <w:hideMark/>
          </w:tcPr>
          <w:p w14:paraId="26956787"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3</w:t>
            </w:r>
          </w:p>
        </w:tc>
        <w:tc>
          <w:tcPr>
            <w:tcW w:w="1160" w:type="dxa"/>
            <w:noWrap/>
            <w:hideMark/>
          </w:tcPr>
          <w:p w14:paraId="4CB17C83"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1</w:t>
            </w:r>
          </w:p>
        </w:tc>
        <w:tc>
          <w:tcPr>
            <w:tcW w:w="1334" w:type="dxa"/>
            <w:noWrap/>
            <w:hideMark/>
          </w:tcPr>
          <w:p w14:paraId="50027898"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0</w:t>
            </w:r>
          </w:p>
        </w:tc>
        <w:tc>
          <w:tcPr>
            <w:tcW w:w="1240" w:type="dxa"/>
            <w:noWrap/>
            <w:hideMark/>
          </w:tcPr>
          <w:p w14:paraId="09D9323E"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7</w:t>
            </w:r>
          </w:p>
        </w:tc>
        <w:tc>
          <w:tcPr>
            <w:tcW w:w="669" w:type="dxa"/>
            <w:noWrap/>
            <w:hideMark/>
          </w:tcPr>
          <w:p w14:paraId="6C6931E3" w14:textId="77777777" w:rsidR="007976B1" w:rsidRPr="007976B1" w:rsidRDefault="007976B1" w:rsidP="007976B1">
            <w:pPr>
              <w:spacing w:after="0"/>
              <w:jc w:val="right"/>
              <w:rPr>
                <w:rFonts w:ascii="Aptos Narrow" w:eastAsia="Times New Roman" w:hAnsi="Aptos Narrow" w:cs="Calibri"/>
                <w:lang w:eastAsia="en-AU"/>
              </w:rPr>
            </w:pPr>
            <w:r w:rsidRPr="007976B1">
              <w:rPr>
                <w:rFonts w:ascii="Aptos Narrow" w:eastAsia="Times New Roman" w:hAnsi="Aptos Narrow" w:cs="Calibri"/>
                <w:lang w:eastAsia="en-AU"/>
              </w:rPr>
              <w:t>14</w:t>
            </w:r>
          </w:p>
        </w:tc>
      </w:tr>
      <w:tr w:rsidR="007976B1" w:rsidRPr="007976B1" w14:paraId="3D85FD35" w14:textId="77777777" w:rsidTr="00CA4892">
        <w:trPr>
          <w:trHeight w:val="290"/>
        </w:trPr>
        <w:tc>
          <w:tcPr>
            <w:tcW w:w="1361" w:type="dxa"/>
            <w:noWrap/>
            <w:hideMark/>
          </w:tcPr>
          <w:p w14:paraId="4B3B8E97" w14:textId="77777777" w:rsidR="007976B1" w:rsidRPr="00CA4892" w:rsidRDefault="007976B1" w:rsidP="007976B1">
            <w:pPr>
              <w:spacing w:after="0"/>
              <w:rPr>
                <w:rFonts w:ascii="Aptos Narrow" w:eastAsia="Times New Roman" w:hAnsi="Aptos Narrow" w:cs="Calibri"/>
                <w:b/>
                <w:lang w:eastAsia="en-AU"/>
              </w:rPr>
            </w:pPr>
            <w:r w:rsidRPr="00CA4892">
              <w:rPr>
                <w:rFonts w:ascii="Aptos Narrow" w:eastAsia="Times New Roman" w:hAnsi="Aptos Narrow" w:cs="Calibri"/>
                <w:b/>
                <w:lang w:eastAsia="en-AU"/>
              </w:rPr>
              <w:t>Apr</w:t>
            </w:r>
          </w:p>
        </w:tc>
        <w:tc>
          <w:tcPr>
            <w:tcW w:w="960" w:type="dxa"/>
            <w:noWrap/>
            <w:hideMark/>
          </w:tcPr>
          <w:p w14:paraId="46DA1E1B"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3</w:t>
            </w:r>
          </w:p>
        </w:tc>
        <w:tc>
          <w:tcPr>
            <w:tcW w:w="960" w:type="dxa"/>
            <w:noWrap/>
            <w:hideMark/>
          </w:tcPr>
          <w:p w14:paraId="38C1D730"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2</w:t>
            </w:r>
          </w:p>
        </w:tc>
        <w:tc>
          <w:tcPr>
            <w:tcW w:w="1040" w:type="dxa"/>
            <w:noWrap/>
            <w:hideMark/>
          </w:tcPr>
          <w:p w14:paraId="7F691D0F"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2</w:t>
            </w:r>
          </w:p>
        </w:tc>
        <w:tc>
          <w:tcPr>
            <w:tcW w:w="1160" w:type="dxa"/>
            <w:noWrap/>
            <w:hideMark/>
          </w:tcPr>
          <w:p w14:paraId="7E8CB35E"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1</w:t>
            </w:r>
          </w:p>
        </w:tc>
        <w:tc>
          <w:tcPr>
            <w:tcW w:w="1334" w:type="dxa"/>
            <w:noWrap/>
            <w:hideMark/>
          </w:tcPr>
          <w:p w14:paraId="76CA2524"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0</w:t>
            </w:r>
          </w:p>
        </w:tc>
        <w:tc>
          <w:tcPr>
            <w:tcW w:w="1240" w:type="dxa"/>
            <w:noWrap/>
            <w:hideMark/>
          </w:tcPr>
          <w:p w14:paraId="43FFC9FE"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0</w:t>
            </w:r>
          </w:p>
        </w:tc>
        <w:tc>
          <w:tcPr>
            <w:tcW w:w="669" w:type="dxa"/>
            <w:noWrap/>
            <w:hideMark/>
          </w:tcPr>
          <w:p w14:paraId="46F4EF1D" w14:textId="77777777" w:rsidR="007976B1" w:rsidRPr="007976B1" w:rsidRDefault="007976B1" w:rsidP="007976B1">
            <w:pPr>
              <w:spacing w:after="0"/>
              <w:jc w:val="right"/>
              <w:rPr>
                <w:rFonts w:ascii="Aptos Narrow" w:eastAsia="Times New Roman" w:hAnsi="Aptos Narrow" w:cs="Calibri"/>
                <w:lang w:eastAsia="en-AU"/>
              </w:rPr>
            </w:pPr>
            <w:r w:rsidRPr="007976B1">
              <w:rPr>
                <w:rFonts w:ascii="Aptos Narrow" w:eastAsia="Times New Roman" w:hAnsi="Aptos Narrow" w:cs="Calibri"/>
                <w:lang w:eastAsia="en-AU"/>
              </w:rPr>
              <w:t>8</w:t>
            </w:r>
          </w:p>
        </w:tc>
      </w:tr>
      <w:tr w:rsidR="007976B1" w:rsidRPr="007976B1" w14:paraId="2A4CC49A" w14:textId="77777777" w:rsidTr="00CA4892">
        <w:trPr>
          <w:trHeight w:val="290"/>
        </w:trPr>
        <w:tc>
          <w:tcPr>
            <w:tcW w:w="1361" w:type="dxa"/>
            <w:noWrap/>
            <w:hideMark/>
          </w:tcPr>
          <w:p w14:paraId="584FB3A4" w14:textId="77777777" w:rsidR="007976B1" w:rsidRPr="00CA4892" w:rsidRDefault="007976B1" w:rsidP="007976B1">
            <w:pPr>
              <w:spacing w:after="0"/>
              <w:rPr>
                <w:rFonts w:ascii="Aptos Narrow" w:eastAsia="Times New Roman" w:hAnsi="Aptos Narrow" w:cs="Calibri"/>
                <w:b/>
                <w:lang w:eastAsia="en-AU"/>
              </w:rPr>
            </w:pPr>
            <w:r w:rsidRPr="00CA4892">
              <w:rPr>
                <w:rFonts w:ascii="Aptos Narrow" w:eastAsia="Times New Roman" w:hAnsi="Aptos Narrow" w:cs="Calibri"/>
                <w:b/>
                <w:lang w:eastAsia="en-AU"/>
              </w:rPr>
              <w:t>May</w:t>
            </w:r>
          </w:p>
        </w:tc>
        <w:tc>
          <w:tcPr>
            <w:tcW w:w="960" w:type="dxa"/>
            <w:noWrap/>
            <w:hideMark/>
          </w:tcPr>
          <w:p w14:paraId="04AB8F2C"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3</w:t>
            </w:r>
          </w:p>
        </w:tc>
        <w:tc>
          <w:tcPr>
            <w:tcW w:w="960" w:type="dxa"/>
            <w:noWrap/>
            <w:hideMark/>
          </w:tcPr>
          <w:p w14:paraId="44A03060"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0</w:t>
            </w:r>
          </w:p>
        </w:tc>
        <w:tc>
          <w:tcPr>
            <w:tcW w:w="1040" w:type="dxa"/>
            <w:noWrap/>
            <w:hideMark/>
          </w:tcPr>
          <w:p w14:paraId="506C9EDA"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1</w:t>
            </w:r>
          </w:p>
        </w:tc>
        <w:tc>
          <w:tcPr>
            <w:tcW w:w="1160" w:type="dxa"/>
            <w:noWrap/>
            <w:hideMark/>
          </w:tcPr>
          <w:p w14:paraId="7216F213"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1</w:t>
            </w:r>
          </w:p>
        </w:tc>
        <w:tc>
          <w:tcPr>
            <w:tcW w:w="1334" w:type="dxa"/>
            <w:noWrap/>
            <w:hideMark/>
          </w:tcPr>
          <w:p w14:paraId="7551BDC8"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0</w:t>
            </w:r>
          </w:p>
        </w:tc>
        <w:tc>
          <w:tcPr>
            <w:tcW w:w="1240" w:type="dxa"/>
            <w:noWrap/>
            <w:hideMark/>
          </w:tcPr>
          <w:p w14:paraId="5BEA9DA9"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0</w:t>
            </w:r>
          </w:p>
        </w:tc>
        <w:tc>
          <w:tcPr>
            <w:tcW w:w="669" w:type="dxa"/>
            <w:noWrap/>
            <w:hideMark/>
          </w:tcPr>
          <w:p w14:paraId="52AF4DE9" w14:textId="77777777" w:rsidR="007976B1" w:rsidRPr="007976B1" w:rsidRDefault="007976B1" w:rsidP="007976B1">
            <w:pPr>
              <w:spacing w:after="0"/>
              <w:jc w:val="right"/>
              <w:rPr>
                <w:rFonts w:ascii="Aptos Narrow" w:eastAsia="Times New Roman" w:hAnsi="Aptos Narrow" w:cs="Calibri"/>
                <w:lang w:eastAsia="en-AU"/>
              </w:rPr>
            </w:pPr>
            <w:r w:rsidRPr="007976B1">
              <w:rPr>
                <w:rFonts w:ascii="Aptos Narrow" w:eastAsia="Times New Roman" w:hAnsi="Aptos Narrow" w:cs="Calibri"/>
                <w:lang w:eastAsia="en-AU"/>
              </w:rPr>
              <w:t>5</w:t>
            </w:r>
          </w:p>
        </w:tc>
      </w:tr>
      <w:tr w:rsidR="007976B1" w:rsidRPr="007976B1" w14:paraId="5A639E5E" w14:textId="77777777" w:rsidTr="00CA4892">
        <w:trPr>
          <w:trHeight w:val="290"/>
        </w:trPr>
        <w:tc>
          <w:tcPr>
            <w:tcW w:w="1361" w:type="dxa"/>
            <w:noWrap/>
            <w:hideMark/>
          </w:tcPr>
          <w:p w14:paraId="5E1F236E" w14:textId="77777777" w:rsidR="007976B1" w:rsidRPr="00CA4892" w:rsidRDefault="007976B1" w:rsidP="007976B1">
            <w:pPr>
              <w:spacing w:after="0"/>
              <w:rPr>
                <w:rFonts w:ascii="Aptos Narrow" w:eastAsia="Times New Roman" w:hAnsi="Aptos Narrow" w:cs="Calibri"/>
                <w:b/>
                <w:lang w:eastAsia="en-AU"/>
              </w:rPr>
            </w:pPr>
            <w:r w:rsidRPr="00CA4892">
              <w:rPr>
                <w:rFonts w:ascii="Aptos Narrow" w:eastAsia="Times New Roman" w:hAnsi="Aptos Narrow" w:cs="Calibri"/>
                <w:b/>
                <w:lang w:eastAsia="en-AU"/>
              </w:rPr>
              <w:t>Jun</w:t>
            </w:r>
          </w:p>
        </w:tc>
        <w:tc>
          <w:tcPr>
            <w:tcW w:w="960" w:type="dxa"/>
            <w:noWrap/>
            <w:hideMark/>
          </w:tcPr>
          <w:p w14:paraId="6B9F2AD8"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0</w:t>
            </w:r>
          </w:p>
        </w:tc>
        <w:tc>
          <w:tcPr>
            <w:tcW w:w="960" w:type="dxa"/>
            <w:noWrap/>
            <w:hideMark/>
          </w:tcPr>
          <w:p w14:paraId="543B9249"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2</w:t>
            </w:r>
          </w:p>
        </w:tc>
        <w:tc>
          <w:tcPr>
            <w:tcW w:w="1040" w:type="dxa"/>
            <w:noWrap/>
            <w:hideMark/>
          </w:tcPr>
          <w:p w14:paraId="0C67D111"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3</w:t>
            </w:r>
          </w:p>
        </w:tc>
        <w:tc>
          <w:tcPr>
            <w:tcW w:w="1160" w:type="dxa"/>
            <w:noWrap/>
            <w:hideMark/>
          </w:tcPr>
          <w:p w14:paraId="05CC24CA"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0</w:t>
            </w:r>
          </w:p>
        </w:tc>
        <w:tc>
          <w:tcPr>
            <w:tcW w:w="1334" w:type="dxa"/>
            <w:noWrap/>
            <w:hideMark/>
          </w:tcPr>
          <w:p w14:paraId="03AC01EC"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0</w:t>
            </w:r>
          </w:p>
        </w:tc>
        <w:tc>
          <w:tcPr>
            <w:tcW w:w="1240" w:type="dxa"/>
            <w:noWrap/>
            <w:hideMark/>
          </w:tcPr>
          <w:p w14:paraId="78D27879" w14:textId="77777777" w:rsidR="007976B1" w:rsidRPr="007976B1" w:rsidRDefault="007976B1" w:rsidP="007976B1">
            <w:pPr>
              <w:spacing w:after="0"/>
              <w:jc w:val="right"/>
              <w:rPr>
                <w:rFonts w:ascii="Aptos Narrow" w:eastAsia="Times New Roman" w:hAnsi="Aptos Narrow" w:cs="Calibri"/>
                <w:color w:val="000000"/>
                <w:lang w:eastAsia="en-AU"/>
              </w:rPr>
            </w:pPr>
            <w:r w:rsidRPr="007976B1">
              <w:rPr>
                <w:rFonts w:ascii="Aptos Narrow" w:eastAsia="Times New Roman" w:hAnsi="Aptos Narrow" w:cs="Calibri"/>
                <w:color w:val="000000"/>
                <w:lang w:eastAsia="en-AU"/>
              </w:rPr>
              <w:t>0</w:t>
            </w:r>
          </w:p>
        </w:tc>
        <w:tc>
          <w:tcPr>
            <w:tcW w:w="669" w:type="dxa"/>
            <w:noWrap/>
            <w:hideMark/>
          </w:tcPr>
          <w:p w14:paraId="3D64AD92" w14:textId="77777777" w:rsidR="007976B1" w:rsidRPr="007976B1" w:rsidRDefault="007976B1" w:rsidP="007976B1">
            <w:pPr>
              <w:spacing w:after="0"/>
              <w:jc w:val="right"/>
              <w:rPr>
                <w:rFonts w:ascii="Aptos Narrow" w:eastAsia="Times New Roman" w:hAnsi="Aptos Narrow" w:cs="Calibri"/>
                <w:lang w:eastAsia="en-AU"/>
              </w:rPr>
            </w:pPr>
            <w:r w:rsidRPr="007976B1">
              <w:rPr>
                <w:rFonts w:ascii="Aptos Narrow" w:eastAsia="Times New Roman" w:hAnsi="Aptos Narrow" w:cs="Calibri"/>
                <w:lang w:eastAsia="en-AU"/>
              </w:rPr>
              <w:t>5</w:t>
            </w:r>
          </w:p>
        </w:tc>
      </w:tr>
      <w:tr w:rsidR="007976B1" w:rsidRPr="007976B1" w14:paraId="6929F418" w14:textId="77777777" w:rsidTr="00CA4892">
        <w:trPr>
          <w:trHeight w:val="290"/>
        </w:trPr>
        <w:tc>
          <w:tcPr>
            <w:tcW w:w="1361" w:type="dxa"/>
            <w:noWrap/>
            <w:hideMark/>
          </w:tcPr>
          <w:p w14:paraId="3ABF5E4E" w14:textId="77777777" w:rsidR="007976B1" w:rsidRPr="00CA4892" w:rsidRDefault="007976B1" w:rsidP="007976B1">
            <w:pPr>
              <w:spacing w:after="0"/>
              <w:rPr>
                <w:rFonts w:ascii="Aptos Narrow" w:eastAsia="Times New Roman" w:hAnsi="Aptos Narrow" w:cs="Calibri"/>
                <w:b/>
                <w:lang w:eastAsia="en-AU"/>
              </w:rPr>
            </w:pPr>
            <w:r w:rsidRPr="00CA4892">
              <w:rPr>
                <w:rFonts w:ascii="Aptos Narrow" w:eastAsia="Times New Roman" w:hAnsi="Aptos Narrow" w:cs="Calibri"/>
                <w:b/>
                <w:lang w:eastAsia="en-AU"/>
              </w:rPr>
              <w:t>Total</w:t>
            </w:r>
          </w:p>
        </w:tc>
        <w:tc>
          <w:tcPr>
            <w:tcW w:w="960" w:type="dxa"/>
            <w:noWrap/>
            <w:hideMark/>
          </w:tcPr>
          <w:p w14:paraId="5A91AE3A" w14:textId="77777777" w:rsidR="007976B1" w:rsidRPr="00CA4892" w:rsidRDefault="007976B1" w:rsidP="007976B1">
            <w:pPr>
              <w:spacing w:after="0"/>
              <w:jc w:val="right"/>
              <w:rPr>
                <w:rFonts w:ascii="Aptos Narrow" w:eastAsia="Times New Roman" w:hAnsi="Aptos Narrow" w:cs="Calibri"/>
                <w:lang w:eastAsia="en-AU"/>
              </w:rPr>
            </w:pPr>
            <w:r w:rsidRPr="00CA4892">
              <w:rPr>
                <w:rFonts w:ascii="Aptos Narrow" w:eastAsia="Times New Roman" w:hAnsi="Aptos Narrow" w:cs="Calibri"/>
                <w:lang w:eastAsia="en-AU"/>
              </w:rPr>
              <w:t>16</w:t>
            </w:r>
          </w:p>
        </w:tc>
        <w:tc>
          <w:tcPr>
            <w:tcW w:w="960" w:type="dxa"/>
            <w:noWrap/>
            <w:hideMark/>
          </w:tcPr>
          <w:p w14:paraId="21D5C362" w14:textId="77777777" w:rsidR="007976B1" w:rsidRPr="00CA4892" w:rsidRDefault="007976B1" w:rsidP="007976B1">
            <w:pPr>
              <w:spacing w:after="0"/>
              <w:jc w:val="right"/>
              <w:rPr>
                <w:rFonts w:ascii="Aptos Narrow" w:eastAsia="Times New Roman" w:hAnsi="Aptos Narrow" w:cs="Calibri"/>
                <w:lang w:eastAsia="en-AU"/>
              </w:rPr>
            </w:pPr>
            <w:r w:rsidRPr="00CA4892">
              <w:rPr>
                <w:rFonts w:ascii="Aptos Narrow" w:eastAsia="Times New Roman" w:hAnsi="Aptos Narrow" w:cs="Calibri"/>
                <w:lang w:eastAsia="en-AU"/>
              </w:rPr>
              <w:t>11</w:t>
            </w:r>
          </w:p>
        </w:tc>
        <w:tc>
          <w:tcPr>
            <w:tcW w:w="1040" w:type="dxa"/>
            <w:noWrap/>
            <w:hideMark/>
          </w:tcPr>
          <w:p w14:paraId="20B5580D" w14:textId="77777777" w:rsidR="007976B1" w:rsidRPr="00CA4892" w:rsidRDefault="007976B1" w:rsidP="007976B1">
            <w:pPr>
              <w:spacing w:after="0"/>
              <w:jc w:val="right"/>
              <w:rPr>
                <w:rFonts w:ascii="Aptos Narrow" w:eastAsia="Times New Roman" w:hAnsi="Aptos Narrow" w:cs="Calibri"/>
                <w:lang w:eastAsia="en-AU"/>
              </w:rPr>
            </w:pPr>
            <w:r w:rsidRPr="00CA4892">
              <w:rPr>
                <w:rFonts w:ascii="Aptos Narrow" w:eastAsia="Times New Roman" w:hAnsi="Aptos Narrow" w:cs="Calibri"/>
                <w:lang w:eastAsia="en-AU"/>
              </w:rPr>
              <w:t>16</w:t>
            </w:r>
          </w:p>
        </w:tc>
        <w:tc>
          <w:tcPr>
            <w:tcW w:w="1160" w:type="dxa"/>
            <w:noWrap/>
            <w:hideMark/>
          </w:tcPr>
          <w:p w14:paraId="67FFAF34" w14:textId="77777777" w:rsidR="007976B1" w:rsidRPr="00CA4892" w:rsidRDefault="007976B1" w:rsidP="007976B1">
            <w:pPr>
              <w:spacing w:after="0"/>
              <w:jc w:val="right"/>
              <w:rPr>
                <w:rFonts w:ascii="Aptos Narrow" w:eastAsia="Times New Roman" w:hAnsi="Aptos Narrow" w:cs="Calibri"/>
                <w:lang w:eastAsia="en-AU"/>
              </w:rPr>
            </w:pPr>
            <w:r w:rsidRPr="00CA4892">
              <w:rPr>
                <w:rFonts w:ascii="Aptos Narrow" w:eastAsia="Times New Roman" w:hAnsi="Aptos Narrow" w:cs="Calibri"/>
                <w:lang w:eastAsia="en-AU"/>
              </w:rPr>
              <w:t>13</w:t>
            </w:r>
          </w:p>
        </w:tc>
        <w:tc>
          <w:tcPr>
            <w:tcW w:w="1334" w:type="dxa"/>
            <w:noWrap/>
            <w:hideMark/>
          </w:tcPr>
          <w:p w14:paraId="56F15ED7" w14:textId="77777777" w:rsidR="007976B1" w:rsidRPr="00CA4892" w:rsidRDefault="007976B1" w:rsidP="007976B1">
            <w:pPr>
              <w:spacing w:after="0"/>
              <w:jc w:val="right"/>
              <w:rPr>
                <w:rFonts w:ascii="Aptos Narrow" w:eastAsia="Times New Roman" w:hAnsi="Aptos Narrow" w:cs="Calibri"/>
                <w:lang w:eastAsia="en-AU"/>
              </w:rPr>
            </w:pPr>
            <w:r w:rsidRPr="00CA4892">
              <w:rPr>
                <w:rFonts w:ascii="Aptos Narrow" w:eastAsia="Times New Roman" w:hAnsi="Aptos Narrow" w:cs="Calibri"/>
                <w:lang w:eastAsia="en-AU"/>
              </w:rPr>
              <w:t>3</w:t>
            </w:r>
          </w:p>
        </w:tc>
        <w:tc>
          <w:tcPr>
            <w:tcW w:w="1240" w:type="dxa"/>
            <w:noWrap/>
            <w:hideMark/>
          </w:tcPr>
          <w:p w14:paraId="04D04F1A" w14:textId="77777777" w:rsidR="007976B1" w:rsidRPr="00CA4892" w:rsidRDefault="007976B1" w:rsidP="007976B1">
            <w:pPr>
              <w:spacing w:after="0"/>
              <w:jc w:val="right"/>
              <w:rPr>
                <w:rFonts w:ascii="Aptos Narrow" w:eastAsia="Times New Roman" w:hAnsi="Aptos Narrow" w:cs="Calibri"/>
                <w:lang w:eastAsia="en-AU"/>
              </w:rPr>
            </w:pPr>
            <w:r w:rsidRPr="00CA4892">
              <w:rPr>
                <w:rFonts w:ascii="Aptos Narrow" w:eastAsia="Times New Roman" w:hAnsi="Aptos Narrow" w:cs="Calibri"/>
                <w:lang w:eastAsia="en-AU"/>
              </w:rPr>
              <w:t>8</w:t>
            </w:r>
          </w:p>
        </w:tc>
        <w:tc>
          <w:tcPr>
            <w:tcW w:w="669" w:type="dxa"/>
            <w:noWrap/>
            <w:hideMark/>
          </w:tcPr>
          <w:p w14:paraId="467748A0" w14:textId="77777777" w:rsidR="007976B1" w:rsidRPr="00CA4892" w:rsidRDefault="007976B1" w:rsidP="007976B1">
            <w:pPr>
              <w:spacing w:after="0"/>
              <w:jc w:val="right"/>
              <w:rPr>
                <w:rFonts w:ascii="Aptos Narrow" w:eastAsia="Times New Roman" w:hAnsi="Aptos Narrow" w:cs="Calibri"/>
                <w:lang w:eastAsia="en-AU"/>
              </w:rPr>
            </w:pPr>
            <w:r w:rsidRPr="00CA4892">
              <w:rPr>
                <w:rFonts w:ascii="Aptos Narrow" w:eastAsia="Times New Roman" w:hAnsi="Aptos Narrow" w:cs="Calibri"/>
                <w:lang w:eastAsia="en-AU"/>
              </w:rPr>
              <w:t>67</w:t>
            </w:r>
          </w:p>
        </w:tc>
      </w:tr>
    </w:tbl>
    <w:p w14:paraId="20D04C0C" w14:textId="77777777" w:rsidR="007773C4" w:rsidRPr="00FC2EF0" w:rsidRDefault="007773C4" w:rsidP="00740F5A">
      <w:pPr>
        <w:spacing w:after="0"/>
        <w:rPr>
          <w:sz w:val="18"/>
          <w:szCs w:val="18"/>
        </w:rPr>
      </w:pPr>
    </w:p>
    <w:p w14:paraId="76AB064A" w14:textId="4FAFFDAB" w:rsidR="008D6895" w:rsidRPr="00580DA0" w:rsidRDefault="008D6895" w:rsidP="009B0F4B">
      <w:pPr>
        <w:spacing w:after="160" w:line="259" w:lineRule="auto"/>
        <w:ind w:left="720"/>
      </w:pPr>
      <w:r w:rsidRPr="00580DA0">
        <w:t xml:space="preserve">Figure </w:t>
      </w:r>
      <w:r w:rsidR="00F57644">
        <w:t>8</w:t>
      </w:r>
      <w:r w:rsidRPr="00580DA0">
        <w:t xml:space="preserve"> below shows total application submissions annually over the last 5 reporting periods.</w:t>
      </w:r>
      <w:r w:rsidR="008C3CEE">
        <w:t xml:space="preserve"> Refer to footnotes. </w:t>
      </w:r>
    </w:p>
    <w:p w14:paraId="69297F51" w14:textId="77777777" w:rsidR="00B13413" w:rsidRDefault="00C025B9" w:rsidP="00B13413">
      <w:pPr>
        <w:keepNext/>
      </w:pPr>
      <w:r w:rsidRPr="00C025B9">
        <w:rPr>
          <w:noProof/>
        </w:rPr>
        <w:lastRenderedPageBreak/>
        <w:drawing>
          <wp:inline distT="0" distB="0" distL="0" distR="0" wp14:anchorId="3E16BBD0" wp14:editId="6CEC77F9">
            <wp:extent cx="5731510" cy="3344887"/>
            <wp:effectExtent l="0" t="0" r="2540" b="8255"/>
            <wp:docPr id="1108928189" name="Picture 6" descr="This vertical bar chart, titled 'figure 8: total petroleum applications submitted from 2020-21 to 2024-25'. Access the full alt text description under 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28189" name="Picture 6" descr="This vertical bar chart, titled 'figure 8: total petroleum applications submitted from 2020-21 to 2024-25'. Access the full alt text description under figure 8."/>
                    <pic:cNvPicPr>
                      <a:picLocks noChangeAspect="1" noChangeArrowheads="1"/>
                    </pic:cNvPicPr>
                  </pic:nvPicPr>
                  <pic:blipFill>
                    <a:blip r:embed="rId35">
                      <a:extLst>
                        <a:ext uri="{96DAC541-7B7A-43D3-8B79-37D633B846F1}">
                          <asvg:svgBlip xmlns:asvg="http://schemas.microsoft.com/office/drawing/2016/SVG/main" r:embed="rId36"/>
                        </a:ext>
                      </a:extLst>
                    </a:blip>
                    <a:stretch>
                      <a:fillRect/>
                    </a:stretch>
                  </pic:blipFill>
                  <pic:spPr bwMode="auto">
                    <a:xfrm>
                      <a:off x="0" y="0"/>
                      <a:ext cx="5731510" cy="3344887"/>
                    </a:xfrm>
                    <a:prstGeom prst="rect">
                      <a:avLst/>
                    </a:prstGeom>
                  </pic:spPr>
                </pic:pic>
              </a:graphicData>
            </a:graphic>
          </wp:inline>
        </w:drawing>
      </w:r>
    </w:p>
    <w:p w14:paraId="0A3AED01" w14:textId="1CC7AA01" w:rsidR="004B694C" w:rsidRDefault="00B13413" w:rsidP="00CE5626">
      <w:pPr>
        <w:pStyle w:val="Caption"/>
      </w:pPr>
      <w:bookmarkStart w:id="104" w:name="_Toc221884189"/>
      <w:bookmarkStart w:id="105" w:name="_Toc222316222"/>
      <w:bookmarkStart w:id="106" w:name="_Toc230955007"/>
      <w:r>
        <w:t xml:space="preserve">Figure </w:t>
      </w:r>
      <w:r>
        <w:fldChar w:fldCharType="begin"/>
      </w:r>
      <w:r>
        <w:instrText>SEQ Figure \* ARABIC</w:instrText>
      </w:r>
      <w:r>
        <w:fldChar w:fldCharType="separate"/>
      </w:r>
      <w:r w:rsidR="006F4F61">
        <w:rPr>
          <w:noProof/>
        </w:rPr>
        <w:t>8</w:t>
      </w:r>
      <w:r>
        <w:fldChar w:fldCharType="end"/>
      </w:r>
      <w:r>
        <w:t xml:space="preserve">: </w:t>
      </w:r>
      <w:r w:rsidRPr="00A91B1A">
        <w:t>Total petroleum applications submitted from 2020-21 to 2024-25</w:t>
      </w:r>
      <w:bookmarkEnd w:id="104"/>
      <w:bookmarkEnd w:id="105"/>
      <w:bookmarkEnd w:id="106"/>
    </w:p>
    <w:p w14:paraId="46EDC18F" w14:textId="13C7EFEC" w:rsidR="00221516" w:rsidRDefault="006E763D" w:rsidP="000E57D0">
      <w:pPr>
        <w:pStyle w:val="Heading4"/>
        <w:ind w:left="720"/>
      </w:pPr>
      <w:r w:rsidRPr="000E57D0">
        <w:t>P</w:t>
      </w:r>
      <w:r w:rsidR="004D599D" w:rsidRPr="000E57D0">
        <w:t xml:space="preserve">etroleum applications </w:t>
      </w:r>
      <w:r w:rsidR="000D5236" w:rsidRPr="000E57D0">
        <w:t>submitted from 2020-21 to 2024-25 - full a</w:t>
      </w:r>
      <w:r w:rsidR="00F84775" w:rsidRPr="000E57D0">
        <w:t>lternative</w:t>
      </w:r>
      <w:r w:rsidR="00C65DD2" w:rsidRPr="000E57D0">
        <w:t xml:space="preserve"> text</w:t>
      </w:r>
      <w:r w:rsidR="002810F8">
        <w:t>, figure 8</w:t>
      </w:r>
    </w:p>
    <w:p w14:paraId="4E133C67" w14:textId="100A1C68" w:rsidR="003C7043" w:rsidRDefault="00A1145E" w:rsidP="009677F8">
      <w:pPr>
        <w:ind w:left="720"/>
      </w:pPr>
      <w:r>
        <w:t>Figure 8 shows the total number of petroleum applications submitted by year</w:t>
      </w:r>
      <w:r w:rsidR="003D72C4">
        <w:t>:</w:t>
      </w:r>
    </w:p>
    <w:p w14:paraId="79697482" w14:textId="3B0F4179" w:rsidR="00B8019C" w:rsidRDefault="00B75790" w:rsidP="00B75790">
      <w:pPr>
        <w:pStyle w:val="ListParagraph"/>
        <w:numPr>
          <w:ilvl w:val="1"/>
          <w:numId w:val="43"/>
        </w:numPr>
      </w:pPr>
      <w:r>
        <w:t>2020-21</w:t>
      </w:r>
      <w:r w:rsidR="00B8019C">
        <w:t>: 325</w:t>
      </w:r>
    </w:p>
    <w:p w14:paraId="63F0141E" w14:textId="77777777" w:rsidR="00F97BD0" w:rsidRDefault="00F97BD0" w:rsidP="00B75790">
      <w:pPr>
        <w:pStyle w:val="ListParagraph"/>
        <w:numPr>
          <w:ilvl w:val="1"/>
          <w:numId w:val="43"/>
        </w:numPr>
      </w:pPr>
      <w:r>
        <w:t>2021-22: 455</w:t>
      </w:r>
    </w:p>
    <w:p w14:paraId="327A6FB3" w14:textId="77777777" w:rsidR="00DF270F" w:rsidRDefault="00F97BD0" w:rsidP="00B75790">
      <w:pPr>
        <w:pStyle w:val="ListParagraph"/>
        <w:numPr>
          <w:ilvl w:val="1"/>
          <w:numId w:val="43"/>
        </w:numPr>
      </w:pPr>
      <w:r>
        <w:t xml:space="preserve">2022-23: </w:t>
      </w:r>
      <w:r w:rsidR="00DF270F">
        <w:t>340</w:t>
      </w:r>
    </w:p>
    <w:p w14:paraId="0527459F" w14:textId="77777777" w:rsidR="00477395" w:rsidRDefault="00DF270F" w:rsidP="00B75790">
      <w:pPr>
        <w:pStyle w:val="ListParagraph"/>
        <w:numPr>
          <w:ilvl w:val="1"/>
          <w:numId w:val="43"/>
        </w:numPr>
      </w:pPr>
      <w:r>
        <w:t xml:space="preserve">2023-24: </w:t>
      </w:r>
      <w:r w:rsidR="00477395">
        <w:t>269</w:t>
      </w:r>
    </w:p>
    <w:p w14:paraId="492A9E73" w14:textId="198A2E81" w:rsidR="003D72C4" w:rsidRPr="003C7043" w:rsidRDefault="00477395" w:rsidP="00323ED5">
      <w:pPr>
        <w:pStyle w:val="ListParagraph"/>
        <w:numPr>
          <w:ilvl w:val="1"/>
          <w:numId w:val="43"/>
        </w:numPr>
      </w:pPr>
      <w:r>
        <w:t>2024-25: 270</w:t>
      </w:r>
      <w:r w:rsidR="003A40B4">
        <w:t>.</w:t>
      </w:r>
    </w:p>
    <w:p w14:paraId="037C4CE9" w14:textId="0FDBD1CD" w:rsidR="003D796B" w:rsidRDefault="003D796B">
      <w:pPr>
        <w:spacing w:after="160" w:line="259" w:lineRule="auto"/>
      </w:pPr>
      <w:r>
        <w:br w:type="page"/>
      </w:r>
    </w:p>
    <w:p w14:paraId="7F0C5F8A" w14:textId="5EA317F3" w:rsidR="00120D58" w:rsidRDefault="008419B1" w:rsidP="0022223D">
      <w:pPr>
        <w:pStyle w:val="Heading3"/>
      </w:pPr>
      <w:bookmarkStart w:id="107" w:name="_Toc231898373"/>
      <w:r>
        <w:lastRenderedPageBreak/>
        <w:t xml:space="preserve">Petroleum development – committed to and </w:t>
      </w:r>
      <w:r w:rsidR="0022223D">
        <w:t>in progress</w:t>
      </w:r>
      <w:bookmarkEnd w:id="107"/>
    </w:p>
    <w:p w14:paraId="0CCC5B19" w14:textId="55B7ADE5" w:rsidR="004D3F3B" w:rsidRDefault="00CA3FF7" w:rsidP="005C598C">
      <w:r w:rsidRPr="00CA3FF7">
        <w:rPr>
          <w:noProof/>
        </w:rPr>
        <w:drawing>
          <wp:inline distT="0" distB="0" distL="0" distR="0" wp14:anchorId="218F3334" wp14:editId="0BC53F73">
            <wp:extent cx="5731278" cy="3703320"/>
            <wp:effectExtent l="0" t="0" r="3175" b="0"/>
            <wp:docPr id="1024931963" name="Picture 8" descr="A national map titled 'Petroleum development - committed to and in progress' shows offshore petroleum project development maturity across five stages. Access the full alt text description under 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31963" name="Picture 8" descr="A national map titled 'Petroleum development - committed to and in progress' shows offshore petroleum project development maturity across five stages. Access the full alt text description under figure 9."/>
                    <pic:cNvPicPr>
                      <a:picLocks noChangeAspect="1" noChangeArrowheads="1"/>
                    </pic:cNvPicPr>
                  </pic:nvPicPr>
                  <pic:blipFill>
                    <a:blip r:embed="rId37" cstate="print">
                      <a:extLst>
                        <a:ext uri="{28A0092B-C50C-407E-A947-70E740481C1C}">
                          <a14:useLocalDpi xmlns:a14="http://schemas.microsoft.com/office/drawing/2010/main"/>
                        </a:ext>
                      </a:extLst>
                    </a:blip>
                    <a:stretch>
                      <a:fillRect/>
                    </a:stretch>
                  </pic:blipFill>
                  <pic:spPr bwMode="auto">
                    <a:xfrm>
                      <a:off x="0" y="0"/>
                      <a:ext cx="5731278" cy="3703320"/>
                    </a:xfrm>
                    <a:prstGeom prst="rect">
                      <a:avLst/>
                    </a:prstGeom>
                    <a:noFill/>
                    <a:ln>
                      <a:noFill/>
                    </a:ln>
                  </pic:spPr>
                </pic:pic>
              </a:graphicData>
            </a:graphic>
          </wp:inline>
        </w:drawing>
      </w:r>
    </w:p>
    <w:p w14:paraId="16CF74AC" w14:textId="6B61C3AA" w:rsidR="004D3F3B" w:rsidRDefault="004D3F3B" w:rsidP="004D3F3B">
      <w:pPr>
        <w:pStyle w:val="Caption"/>
      </w:pPr>
      <w:bookmarkStart w:id="108" w:name="_Toc221884190"/>
      <w:bookmarkStart w:id="109" w:name="_Toc230955008"/>
      <w:bookmarkStart w:id="110" w:name="_Toc222316223"/>
      <w:r>
        <w:t xml:space="preserve">Figure </w:t>
      </w:r>
      <w:r>
        <w:fldChar w:fldCharType="begin"/>
      </w:r>
      <w:r>
        <w:instrText>SEQ Figure \* ARABIC</w:instrText>
      </w:r>
      <w:r>
        <w:fldChar w:fldCharType="separate"/>
      </w:r>
      <w:r w:rsidR="006F4F61">
        <w:rPr>
          <w:noProof/>
        </w:rPr>
        <w:t>9</w:t>
      </w:r>
      <w:r>
        <w:fldChar w:fldCharType="end"/>
      </w:r>
      <w:r>
        <w:t xml:space="preserve">: </w:t>
      </w:r>
      <w:r w:rsidRPr="00334727">
        <w:t xml:space="preserve">A national map showing offshore petroleum project development maturity </w:t>
      </w:r>
      <w:r w:rsidR="00FF3930">
        <w:t>across</w:t>
      </w:r>
      <w:r w:rsidRPr="00334727">
        <w:t xml:space="preserve"> five </w:t>
      </w:r>
      <w:bookmarkEnd w:id="108"/>
      <w:r w:rsidRPr="00334727">
        <w:t>stage</w:t>
      </w:r>
      <w:r w:rsidR="00FF3930">
        <w:t>s</w:t>
      </w:r>
      <w:bookmarkEnd w:id="109"/>
      <w:r w:rsidRPr="00334727">
        <w:t xml:space="preserve"> </w:t>
      </w:r>
      <w:bookmarkEnd w:id="110"/>
    </w:p>
    <w:p w14:paraId="1643E588" w14:textId="61928EB5" w:rsidR="00E80276" w:rsidRDefault="00AA5611" w:rsidP="006A5DB3">
      <w:pPr>
        <w:keepNext/>
        <w:ind w:left="720"/>
        <w:rPr>
          <w:rStyle w:val="Heading4Char"/>
        </w:rPr>
      </w:pPr>
      <w:r w:rsidRPr="00E709D5">
        <w:rPr>
          <w:rStyle w:val="Heading4Char"/>
        </w:rPr>
        <w:t xml:space="preserve">National </w:t>
      </w:r>
      <w:r w:rsidR="004B21A5" w:rsidRPr="00E709D5">
        <w:rPr>
          <w:rStyle w:val="Heading4Char"/>
        </w:rPr>
        <w:t>map showing offshore petroleum project development</w:t>
      </w:r>
      <w:r w:rsidR="00104101" w:rsidRPr="00E709D5">
        <w:rPr>
          <w:rStyle w:val="Heading4Char"/>
        </w:rPr>
        <w:t xml:space="preserve"> -</w:t>
      </w:r>
      <w:r w:rsidR="004B21A5" w:rsidRPr="00E709D5">
        <w:rPr>
          <w:rStyle w:val="Heading4Char"/>
        </w:rPr>
        <w:t xml:space="preserve"> </w:t>
      </w:r>
      <w:r w:rsidR="00104101" w:rsidRPr="00E709D5">
        <w:rPr>
          <w:rStyle w:val="Heading4Char"/>
        </w:rPr>
        <w:t>full a</w:t>
      </w:r>
      <w:r w:rsidR="001F152D" w:rsidRPr="00E709D5">
        <w:rPr>
          <w:rStyle w:val="Heading4Char"/>
        </w:rPr>
        <w:t xml:space="preserve">lternative </w:t>
      </w:r>
      <w:proofErr w:type="spellStart"/>
      <w:r w:rsidR="001F152D" w:rsidRPr="00E709D5">
        <w:rPr>
          <w:rStyle w:val="Heading4Char"/>
        </w:rPr>
        <w:t>text</w:t>
      </w:r>
      <w:r w:rsidR="00800B92">
        <w:rPr>
          <w:rStyle w:val="Heading4Char"/>
        </w:rPr>
        <w:t>figure</w:t>
      </w:r>
      <w:proofErr w:type="spellEnd"/>
      <w:r w:rsidR="00800B92">
        <w:rPr>
          <w:rStyle w:val="Heading4Char"/>
        </w:rPr>
        <w:t xml:space="preserve"> 9</w:t>
      </w:r>
    </w:p>
    <w:p w14:paraId="74063021" w14:textId="3D083FC5" w:rsidR="001F152D" w:rsidRPr="006A5DB3" w:rsidRDefault="001F152D" w:rsidP="006A5DB3">
      <w:pPr>
        <w:keepNext/>
        <w:ind w:left="720"/>
        <w:rPr>
          <w:sz w:val="20"/>
          <w:szCs w:val="20"/>
        </w:rPr>
      </w:pPr>
      <w:r w:rsidRPr="006A5DB3">
        <w:rPr>
          <w:sz w:val="20"/>
          <w:szCs w:val="20"/>
        </w:rPr>
        <w:t>A national map showing offshore petroleum project development maturity across Commonwealth waters, based on a five-stage</w:t>
      </w:r>
      <w:r w:rsidR="000D6ECB" w:rsidRPr="006A5DB3">
        <w:rPr>
          <w:sz w:val="20"/>
          <w:szCs w:val="20"/>
        </w:rPr>
        <w:t>,</w:t>
      </w:r>
      <w:r w:rsidRPr="006A5DB3">
        <w:rPr>
          <w:sz w:val="20"/>
          <w:szCs w:val="20"/>
        </w:rPr>
        <w:t xml:space="preserve"> start-up cycle. Each project location is labelled with its corresponding development stage, indicating progress from early planning to production readiness. During 2024–25, the petroleum industry focused development efforts within producing basins, aiming to optimise existing infrastructure and accelerate project maturation.</w:t>
      </w:r>
    </w:p>
    <w:p w14:paraId="66F9A0D2" w14:textId="77777777" w:rsidR="001F152D" w:rsidRPr="006A5DB3" w:rsidRDefault="001F152D" w:rsidP="0059605A">
      <w:pPr>
        <w:ind w:firstLine="720"/>
        <w:rPr>
          <w:rFonts w:ascii="Aptos" w:eastAsia="Aptos" w:hAnsi="Aptos" w:cs="Aptos"/>
          <w:b/>
          <w:color w:val="000000" w:themeColor="text1"/>
          <w:sz w:val="20"/>
          <w:szCs w:val="20"/>
        </w:rPr>
      </w:pPr>
      <w:r w:rsidRPr="006A5DB3">
        <w:rPr>
          <w:rFonts w:ascii="Aptos" w:eastAsia="Aptos" w:hAnsi="Aptos" w:cs="Aptos"/>
          <w:color w:val="000000" w:themeColor="text1"/>
          <w:sz w:val="20"/>
          <w:szCs w:val="20"/>
        </w:rPr>
        <w:t xml:space="preserve">Colours represent project maturation stages for each project: </w:t>
      </w:r>
    </w:p>
    <w:p w14:paraId="28401698" w14:textId="74BE123B" w:rsidR="00543394" w:rsidRPr="00D24741" w:rsidRDefault="001F152D" w:rsidP="001D52B1">
      <w:pPr>
        <w:pStyle w:val="Alttextbullets"/>
      </w:pPr>
      <w:r w:rsidRPr="00D24741">
        <w:t xml:space="preserve">Stage 1 </w:t>
      </w:r>
      <w:r w:rsidR="00BB560B" w:rsidRPr="00D24741">
        <w:t>a</w:t>
      </w:r>
      <w:r w:rsidRPr="00D24741">
        <w:t>ssess</w:t>
      </w:r>
    </w:p>
    <w:p w14:paraId="29FE23CF" w14:textId="1B6A719E" w:rsidR="00543394" w:rsidRPr="00D24741" w:rsidRDefault="001F152D" w:rsidP="001D52B1">
      <w:pPr>
        <w:pStyle w:val="Alttextbullets"/>
      </w:pPr>
      <w:r w:rsidRPr="00D24741">
        <w:t xml:space="preserve">Stage 2 </w:t>
      </w:r>
      <w:r w:rsidR="00BB560B" w:rsidRPr="00D24741">
        <w:t>s</w:t>
      </w:r>
      <w:r w:rsidRPr="00D24741">
        <w:t>elect</w:t>
      </w:r>
    </w:p>
    <w:p w14:paraId="0769AF63" w14:textId="4BF4F5E5" w:rsidR="00543394" w:rsidRPr="00D24741" w:rsidRDefault="001F152D" w:rsidP="001D52B1">
      <w:pPr>
        <w:pStyle w:val="Alttextbullets"/>
      </w:pPr>
      <w:r w:rsidRPr="00D24741">
        <w:t xml:space="preserve">Stage 3 </w:t>
      </w:r>
      <w:r w:rsidR="00BB560B" w:rsidRPr="00D24741">
        <w:t>d</w:t>
      </w:r>
      <w:r w:rsidRPr="00D24741">
        <w:t>evelop</w:t>
      </w:r>
    </w:p>
    <w:p w14:paraId="0D32B8C8" w14:textId="397A46C8" w:rsidR="00543394" w:rsidRPr="00D24741" w:rsidRDefault="001F152D" w:rsidP="001D52B1">
      <w:pPr>
        <w:pStyle w:val="Alttextbullets"/>
      </w:pPr>
      <w:r w:rsidRPr="00D24741">
        <w:t xml:space="preserve">Stage 4 </w:t>
      </w:r>
      <w:r w:rsidR="00BB560B" w:rsidRPr="00D24741">
        <w:t>e</w:t>
      </w:r>
      <w:r w:rsidRPr="00D24741">
        <w:t>xecute</w:t>
      </w:r>
    </w:p>
    <w:p w14:paraId="2C7165CA" w14:textId="6E9E0713" w:rsidR="001F152D" w:rsidRPr="00D24741" w:rsidRDefault="001F152D" w:rsidP="001D52B1">
      <w:pPr>
        <w:pStyle w:val="Alttextbullets"/>
      </w:pPr>
      <w:r w:rsidRPr="00D24741">
        <w:t xml:space="preserve">Stage 5 </w:t>
      </w:r>
      <w:r w:rsidR="00AB0E1F" w:rsidRPr="00D24741">
        <w:t>o</w:t>
      </w:r>
      <w:r w:rsidRPr="00D24741">
        <w:t>perate</w:t>
      </w:r>
      <w:r w:rsidR="00427A6B" w:rsidRPr="00D24741">
        <w:t>.</w:t>
      </w:r>
    </w:p>
    <w:p w14:paraId="155ABD58" w14:textId="77777777" w:rsidR="001F152D" w:rsidRPr="006A5DB3" w:rsidRDefault="001F152D" w:rsidP="00520AFC">
      <w:pPr>
        <w:ind w:left="720"/>
        <w:rPr>
          <w:rFonts w:ascii="Aptos" w:eastAsia="Aptos" w:hAnsi="Aptos" w:cs="Aptos"/>
          <w:color w:val="000000" w:themeColor="text1"/>
          <w:sz w:val="20"/>
          <w:szCs w:val="20"/>
        </w:rPr>
      </w:pPr>
      <w:r w:rsidRPr="006A5DB3">
        <w:rPr>
          <w:rFonts w:ascii="Aptos" w:eastAsia="Aptos" w:hAnsi="Aptos" w:cs="Aptos"/>
          <w:color w:val="000000" w:themeColor="text1"/>
          <w:sz w:val="20"/>
          <w:szCs w:val="20"/>
        </w:rPr>
        <w:t>Arrows denote transition between project maturation stages in the reporting period.</w:t>
      </w:r>
    </w:p>
    <w:p w14:paraId="2369D108" w14:textId="77777777" w:rsidR="00C76FC8" w:rsidRPr="006A5DB3" w:rsidRDefault="001F152D" w:rsidP="00520AFC">
      <w:pPr>
        <w:ind w:left="720"/>
        <w:rPr>
          <w:rFonts w:ascii="Aptos" w:eastAsia="Aptos" w:hAnsi="Aptos" w:cs="Aptos"/>
          <w:b/>
          <w:color w:val="000000" w:themeColor="text1"/>
          <w:sz w:val="20"/>
          <w:szCs w:val="20"/>
        </w:rPr>
      </w:pPr>
      <w:r w:rsidRPr="006A5DB3">
        <w:rPr>
          <w:rFonts w:ascii="Aptos" w:eastAsia="Aptos" w:hAnsi="Aptos" w:cs="Aptos"/>
          <w:color w:val="000000" w:themeColor="text1"/>
          <w:sz w:val="20"/>
          <w:szCs w:val="20"/>
        </w:rPr>
        <w:t>Symbols represent project activities for each project:</w:t>
      </w:r>
    </w:p>
    <w:p w14:paraId="41A451CE" w14:textId="1F3B58D4" w:rsidR="00C76FC8" w:rsidRPr="00D24741" w:rsidRDefault="004F767E" w:rsidP="002A5666">
      <w:pPr>
        <w:pStyle w:val="Alttextbullets"/>
      </w:pPr>
      <w:r w:rsidRPr="00D24741">
        <w:t>n</w:t>
      </w:r>
      <w:r w:rsidR="001F152D" w:rsidRPr="00D24741">
        <w:t>ew production</w:t>
      </w:r>
    </w:p>
    <w:p w14:paraId="5934E1C6" w14:textId="15255B3A" w:rsidR="00C76FC8" w:rsidRPr="00D24741" w:rsidRDefault="004F767E" w:rsidP="002A5666">
      <w:pPr>
        <w:pStyle w:val="Alttextbullets"/>
      </w:pPr>
      <w:r w:rsidRPr="00D24741">
        <w:t>i</w:t>
      </w:r>
      <w:r w:rsidR="001F152D" w:rsidRPr="00D24741">
        <w:t>nfill drilling</w:t>
      </w:r>
    </w:p>
    <w:p w14:paraId="1FE68CC9" w14:textId="6ECD6C8F" w:rsidR="001F152D" w:rsidRPr="008E60AC" w:rsidRDefault="004F767E" w:rsidP="002A5666">
      <w:pPr>
        <w:pStyle w:val="Alttextbullets"/>
      </w:pPr>
      <w:r w:rsidRPr="00D24741">
        <w:t>n</w:t>
      </w:r>
      <w:r w:rsidR="001F152D" w:rsidRPr="00D24741">
        <w:t>ew developments: drilling and infrastructure installation</w:t>
      </w:r>
      <w:r w:rsidR="00543394" w:rsidRPr="00D24741">
        <w:t>.</w:t>
      </w:r>
    </w:p>
    <w:p w14:paraId="7DE85219" w14:textId="523D976A" w:rsidR="00AA6BA8" w:rsidRPr="006A5DB3" w:rsidRDefault="001F152D" w:rsidP="00520AFC">
      <w:pPr>
        <w:ind w:left="720"/>
        <w:rPr>
          <w:rFonts w:ascii="Aptos" w:eastAsia="Aptos" w:hAnsi="Aptos" w:cs="Aptos"/>
          <w:b/>
          <w:color w:val="000000" w:themeColor="text1"/>
          <w:sz w:val="20"/>
          <w:szCs w:val="20"/>
        </w:rPr>
      </w:pPr>
      <w:r w:rsidRPr="006A5DB3">
        <w:rPr>
          <w:rFonts w:ascii="Aptos" w:eastAsia="Aptos" w:hAnsi="Aptos" w:cs="Aptos"/>
          <w:color w:val="000000" w:themeColor="text1"/>
          <w:sz w:val="20"/>
          <w:szCs w:val="20"/>
        </w:rPr>
        <w:t>Projects, stages, and activities in Western Australian waters:</w:t>
      </w:r>
    </w:p>
    <w:p w14:paraId="737BBDEB" w14:textId="3821EEF2" w:rsidR="00AA6BA8" w:rsidRPr="002A5666" w:rsidRDefault="001F152D" w:rsidP="00000EE8">
      <w:pPr>
        <w:pStyle w:val="ListParagraph"/>
        <w:numPr>
          <w:ilvl w:val="1"/>
          <w:numId w:val="34"/>
        </w:numPr>
        <w:rPr>
          <w:sz w:val="20"/>
          <w:szCs w:val="20"/>
        </w:rPr>
      </w:pPr>
      <w:r w:rsidRPr="002A5666">
        <w:rPr>
          <w:sz w:val="20"/>
          <w:szCs w:val="20"/>
        </w:rPr>
        <w:t>Barossa, stage 4</w:t>
      </w:r>
      <w:r w:rsidR="00B00DFB">
        <w:rPr>
          <w:sz w:val="20"/>
          <w:szCs w:val="20"/>
        </w:rPr>
        <w:t xml:space="preserve"> (execute)</w:t>
      </w:r>
      <w:r w:rsidRPr="002A5666">
        <w:rPr>
          <w:sz w:val="20"/>
          <w:szCs w:val="20"/>
        </w:rPr>
        <w:t>, new developments: drilling and infrastructure installation activities (preparations for 'first' LNG in 2025)</w:t>
      </w:r>
    </w:p>
    <w:p w14:paraId="5CD16F98" w14:textId="3AEC4A71" w:rsidR="00AA6BA8" w:rsidRPr="002A5666" w:rsidRDefault="001F152D" w:rsidP="00000EE8">
      <w:pPr>
        <w:pStyle w:val="ListParagraph"/>
        <w:numPr>
          <w:ilvl w:val="1"/>
          <w:numId w:val="34"/>
        </w:numPr>
        <w:rPr>
          <w:sz w:val="20"/>
          <w:szCs w:val="20"/>
        </w:rPr>
      </w:pPr>
      <w:r w:rsidRPr="002A5666">
        <w:rPr>
          <w:sz w:val="20"/>
          <w:szCs w:val="20"/>
        </w:rPr>
        <w:lastRenderedPageBreak/>
        <w:t>Blacktip, transitioned from stage 4 to stage 5</w:t>
      </w:r>
      <w:r w:rsidR="00237FC2">
        <w:rPr>
          <w:sz w:val="20"/>
          <w:szCs w:val="20"/>
        </w:rPr>
        <w:t xml:space="preserve"> (</w:t>
      </w:r>
      <w:r w:rsidR="002A49A8">
        <w:rPr>
          <w:sz w:val="20"/>
          <w:szCs w:val="20"/>
        </w:rPr>
        <w:t>operate</w:t>
      </w:r>
      <w:r w:rsidR="00237FC2">
        <w:rPr>
          <w:sz w:val="20"/>
          <w:szCs w:val="20"/>
        </w:rPr>
        <w:t>)</w:t>
      </w:r>
      <w:r w:rsidRPr="002A5666">
        <w:rPr>
          <w:sz w:val="20"/>
          <w:szCs w:val="20"/>
        </w:rPr>
        <w:t>, infill drilling activities</w:t>
      </w:r>
    </w:p>
    <w:p w14:paraId="4382BDBD" w14:textId="21F06C9C" w:rsidR="00D415C4" w:rsidRPr="002A5666" w:rsidRDefault="001F152D" w:rsidP="00000EE8">
      <w:pPr>
        <w:pStyle w:val="ListParagraph"/>
        <w:numPr>
          <w:ilvl w:val="1"/>
          <w:numId w:val="35"/>
        </w:numPr>
        <w:rPr>
          <w:sz w:val="20"/>
          <w:szCs w:val="20"/>
        </w:rPr>
      </w:pPr>
      <w:r w:rsidRPr="002A5666">
        <w:rPr>
          <w:sz w:val="20"/>
          <w:szCs w:val="20"/>
        </w:rPr>
        <w:t xml:space="preserve">Burrup Hub (Browse), stage </w:t>
      </w:r>
      <w:r w:rsidR="001F2FDF" w:rsidRPr="002A5666">
        <w:rPr>
          <w:sz w:val="20"/>
          <w:szCs w:val="20"/>
        </w:rPr>
        <w:t>2</w:t>
      </w:r>
      <w:r w:rsidR="00D67E4C">
        <w:rPr>
          <w:sz w:val="20"/>
          <w:szCs w:val="20"/>
        </w:rPr>
        <w:t xml:space="preserve"> (</w:t>
      </w:r>
      <w:r w:rsidR="00222238">
        <w:rPr>
          <w:sz w:val="20"/>
          <w:szCs w:val="20"/>
        </w:rPr>
        <w:t>select</w:t>
      </w:r>
      <w:r w:rsidR="00D67E4C">
        <w:rPr>
          <w:sz w:val="20"/>
          <w:szCs w:val="20"/>
        </w:rPr>
        <w:t>)</w:t>
      </w:r>
      <w:r w:rsidRPr="002A5666">
        <w:rPr>
          <w:sz w:val="20"/>
          <w:szCs w:val="20"/>
        </w:rPr>
        <w:t xml:space="preserve">, no </w:t>
      </w:r>
      <w:r w:rsidR="00A90CEC">
        <w:rPr>
          <w:sz w:val="20"/>
          <w:szCs w:val="20"/>
        </w:rPr>
        <w:t>change</w:t>
      </w:r>
      <w:r w:rsidR="00756370">
        <w:rPr>
          <w:sz w:val="20"/>
          <w:szCs w:val="20"/>
        </w:rPr>
        <w:t xml:space="preserve"> to </w:t>
      </w:r>
      <w:r w:rsidRPr="002A5666">
        <w:rPr>
          <w:sz w:val="20"/>
          <w:szCs w:val="20"/>
        </w:rPr>
        <w:t>project activities</w:t>
      </w:r>
    </w:p>
    <w:p w14:paraId="7037ED2F" w14:textId="4B546216" w:rsidR="00B43ED3" w:rsidRPr="002A5666" w:rsidRDefault="001F152D" w:rsidP="00000EE8">
      <w:pPr>
        <w:pStyle w:val="ListParagraph"/>
        <w:numPr>
          <w:ilvl w:val="1"/>
          <w:numId w:val="35"/>
        </w:numPr>
        <w:rPr>
          <w:sz w:val="20"/>
          <w:szCs w:val="20"/>
        </w:rPr>
      </w:pPr>
      <w:r w:rsidRPr="002A5666">
        <w:rPr>
          <w:sz w:val="20"/>
          <w:szCs w:val="20"/>
        </w:rPr>
        <w:t>Burrup Hub (Scarborough), stage 4</w:t>
      </w:r>
      <w:r w:rsidR="00FC38A7">
        <w:rPr>
          <w:sz w:val="20"/>
          <w:szCs w:val="20"/>
        </w:rPr>
        <w:t xml:space="preserve"> (execute)</w:t>
      </w:r>
      <w:r w:rsidRPr="002A5666">
        <w:rPr>
          <w:sz w:val="20"/>
          <w:szCs w:val="20"/>
        </w:rPr>
        <w:t>, new developments: drilling and infrastructure installation activities</w:t>
      </w:r>
    </w:p>
    <w:p w14:paraId="11610675" w14:textId="3B2A9EED" w:rsidR="00B43ED3" w:rsidRPr="002A5666" w:rsidRDefault="001F152D" w:rsidP="00000EE8">
      <w:pPr>
        <w:pStyle w:val="ListParagraph"/>
        <w:numPr>
          <w:ilvl w:val="1"/>
          <w:numId w:val="35"/>
        </w:numPr>
        <w:rPr>
          <w:sz w:val="20"/>
          <w:szCs w:val="20"/>
        </w:rPr>
      </w:pPr>
      <w:r w:rsidRPr="002A5666">
        <w:rPr>
          <w:sz w:val="20"/>
          <w:szCs w:val="20"/>
        </w:rPr>
        <w:t>Crux, stage 4</w:t>
      </w:r>
      <w:r w:rsidR="00FC38A7">
        <w:rPr>
          <w:sz w:val="20"/>
          <w:szCs w:val="20"/>
        </w:rPr>
        <w:t xml:space="preserve"> (execute)</w:t>
      </w:r>
      <w:r w:rsidR="00FC38A7" w:rsidRPr="002A5666">
        <w:rPr>
          <w:sz w:val="20"/>
          <w:szCs w:val="20"/>
        </w:rPr>
        <w:t>,</w:t>
      </w:r>
      <w:r w:rsidRPr="002A5666">
        <w:rPr>
          <w:sz w:val="20"/>
          <w:szCs w:val="20"/>
        </w:rPr>
        <w:t xml:space="preserve"> new developments: drilling and infrastructure installation activities</w:t>
      </w:r>
    </w:p>
    <w:p w14:paraId="727E51E3" w14:textId="2F077990" w:rsidR="00B43ED3" w:rsidRPr="002A5666" w:rsidRDefault="001F152D" w:rsidP="00000EE8">
      <w:pPr>
        <w:pStyle w:val="ListParagraph"/>
        <w:numPr>
          <w:ilvl w:val="1"/>
          <w:numId w:val="35"/>
        </w:numPr>
        <w:rPr>
          <w:sz w:val="20"/>
          <w:szCs w:val="20"/>
        </w:rPr>
      </w:pPr>
      <w:r w:rsidRPr="002A5666">
        <w:rPr>
          <w:sz w:val="20"/>
          <w:szCs w:val="20"/>
        </w:rPr>
        <w:t>Dorado, transitioned from stage 3 to stage 2</w:t>
      </w:r>
      <w:r w:rsidR="00E411AC">
        <w:rPr>
          <w:sz w:val="20"/>
          <w:szCs w:val="20"/>
        </w:rPr>
        <w:t xml:space="preserve"> </w:t>
      </w:r>
      <w:r w:rsidR="0084647D">
        <w:rPr>
          <w:sz w:val="20"/>
          <w:szCs w:val="20"/>
        </w:rPr>
        <w:t>(select)</w:t>
      </w:r>
      <w:r w:rsidRPr="002A5666">
        <w:rPr>
          <w:sz w:val="20"/>
          <w:szCs w:val="20"/>
        </w:rPr>
        <w:t xml:space="preserve">, </w:t>
      </w:r>
      <w:r w:rsidR="00CC0263">
        <w:rPr>
          <w:sz w:val="20"/>
          <w:szCs w:val="20"/>
        </w:rPr>
        <w:t>re</w:t>
      </w:r>
      <w:r w:rsidR="0057566C">
        <w:rPr>
          <w:sz w:val="20"/>
          <w:szCs w:val="20"/>
        </w:rPr>
        <w:t>view</w:t>
      </w:r>
      <w:r w:rsidR="007F5191">
        <w:rPr>
          <w:sz w:val="20"/>
          <w:szCs w:val="20"/>
        </w:rPr>
        <w:t>ing</w:t>
      </w:r>
      <w:r w:rsidRPr="002A5666">
        <w:rPr>
          <w:sz w:val="20"/>
          <w:szCs w:val="20"/>
        </w:rPr>
        <w:t xml:space="preserve"> project activities</w:t>
      </w:r>
    </w:p>
    <w:p w14:paraId="1E2262EC" w14:textId="252BE174" w:rsidR="001D68F3" w:rsidRPr="002A5666" w:rsidRDefault="001F152D" w:rsidP="00000EE8">
      <w:pPr>
        <w:pStyle w:val="ListParagraph"/>
        <w:numPr>
          <w:ilvl w:val="1"/>
          <w:numId w:val="35"/>
        </w:numPr>
        <w:rPr>
          <w:sz w:val="20"/>
          <w:szCs w:val="20"/>
        </w:rPr>
      </w:pPr>
      <w:r w:rsidRPr="002A5666">
        <w:rPr>
          <w:sz w:val="20"/>
          <w:szCs w:val="20"/>
        </w:rPr>
        <w:t>Gorgon stage 2</w:t>
      </w:r>
      <w:r w:rsidR="0043450D">
        <w:rPr>
          <w:sz w:val="20"/>
          <w:szCs w:val="20"/>
        </w:rPr>
        <w:t xml:space="preserve"> </w:t>
      </w:r>
      <w:r w:rsidR="00082D33">
        <w:rPr>
          <w:sz w:val="20"/>
          <w:szCs w:val="20"/>
        </w:rPr>
        <w:t>(select)</w:t>
      </w:r>
      <w:r w:rsidRPr="002A5666">
        <w:rPr>
          <w:sz w:val="20"/>
          <w:szCs w:val="20"/>
        </w:rPr>
        <w:t>, stage 5</w:t>
      </w:r>
      <w:r w:rsidR="0043450D">
        <w:rPr>
          <w:sz w:val="20"/>
          <w:szCs w:val="20"/>
        </w:rPr>
        <w:t xml:space="preserve"> </w:t>
      </w:r>
      <w:r w:rsidR="00EF2B9D">
        <w:rPr>
          <w:sz w:val="20"/>
          <w:szCs w:val="20"/>
        </w:rPr>
        <w:t>(operate)</w:t>
      </w:r>
      <w:r w:rsidRPr="002A5666">
        <w:rPr>
          <w:sz w:val="20"/>
          <w:szCs w:val="20"/>
        </w:rPr>
        <w:t>, new production activities</w:t>
      </w:r>
    </w:p>
    <w:p w14:paraId="0BE099F8" w14:textId="15C06CE7" w:rsidR="004D077C" w:rsidRPr="002A5666" w:rsidRDefault="001F152D" w:rsidP="00000EE8">
      <w:pPr>
        <w:pStyle w:val="ListParagraph"/>
        <w:numPr>
          <w:ilvl w:val="1"/>
          <w:numId w:val="35"/>
        </w:numPr>
        <w:rPr>
          <w:sz w:val="20"/>
          <w:szCs w:val="20"/>
        </w:rPr>
      </w:pPr>
      <w:r w:rsidRPr="002A5666">
        <w:rPr>
          <w:sz w:val="20"/>
          <w:szCs w:val="20"/>
        </w:rPr>
        <w:t>Halyard, transitioned from stage 4 to stage 5</w:t>
      </w:r>
      <w:r w:rsidR="0043450D">
        <w:rPr>
          <w:sz w:val="20"/>
          <w:szCs w:val="20"/>
        </w:rPr>
        <w:t xml:space="preserve"> </w:t>
      </w:r>
      <w:r w:rsidR="009505C5">
        <w:rPr>
          <w:sz w:val="20"/>
          <w:szCs w:val="20"/>
        </w:rPr>
        <w:t>(operate)</w:t>
      </w:r>
      <w:r w:rsidRPr="002A5666">
        <w:rPr>
          <w:sz w:val="20"/>
          <w:szCs w:val="20"/>
        </w:rPr>
        <w:t>, infill drilling activities</w:t>
      </w:r>
    </w:p>
    <w:p w14:paraId="51190097" w14:textId="44ED7EE0" w:rsidR="0064079C" w:rsidRPr="002A5666" w:rsidRDefault="001F152D" w:rsidP="00000EE8">
      <w:pPr>
        <w:pStyle w:val="ListParagraph"/>
        <w:numPr>
          <w:ilvl w:val="1"/>
          <w:numId w:val="35"/>
        </w:numPr>
        <w:rPr>
          <w:sz w:val="20"/>
          <w:szCs w:val="20"/>
        </w:rPr>
      </w:pPr>
      <w:r w:rsidRPr="002A5666">
        <w:rPr>
          <w:sz w:val="20"/>
          <w:szCs w:val="20"/>
        </w:rPr>
        <w:t>Ichthys phase 2a</w:t>
      </w:r>
      <w:r w:rsidRPr="00052BE9">
        <w:rPr>
          <w:sz w:val="20"/>
          <w:szCs w:val="20"/>
        </w:rPr>
        <w:t xml:space="preserve">, </w:t>
      </w:r>
      <w:r w:rsidRPr="004465FB">
        <w:rPr>
          <w:sz w:val="20"/>
          <w:szCs w:val="20"/>
        </w:rPr>
        <w:t>stage 4</w:t>
      </w:r>
      <w:r w:rsidR="0043450D">
        <w:rPr>
          <w:sz w:val="20"/>
          <w:szCs w:val="20"/>
        </w:rPr>
        <w:t xml:space="preserve"> </w:t>
      </w:r>
      <w:r w:rsidR="004465FB">
        <w:rPr>
          <w:sz w:val="20"/>
          <w:szCs w:val="20"/>
        </w:rPr>
        <w:t>(execute)</w:t>
      </w:r>
      <w:r w:rsidRPr="004465FB">
        <w:rPr>
          <w:sz w:val="20"/>
          <w:szCs w:val="20"/>
        </w:rPr>
        <w:t xml:space="preserve">, infill </w:t>
      </w:r>
      <w:r w:rsidRPr="005C598C">
        <w:rPr>
          <w:sz w:val="20"/>
          <w:szCs w:val="20"/>
        </w:rPr>
        <w:t>drilling</w:t>
      </w:r>
      <w:r w:rsidRPr="002A5666">
        <w:rPr>
          <w:sz w:val="20"/>
          <w:szCs w:val="20"/>
        </w:rPr>
        <w:t xml:space="preserve"> and new production activities</w:t>
      </w:r>
    </w:p>
    <w:p w14:paraId="2092EB1E" w14:textId="1A57ABD5" w:rsidR="0064079C" w:rsidRPr="002A5666" w:rsidRDefault="001F152D" w:rsidP="00000EE8">
      <w:pPr>
        <w:pStyle w:val="ListParagraph"/>
        <w:numPr>
          <w:ilvl w:val="1"/>
          <w:numId w:val="35"/>
        </w:numPr>
        <w:rPr>
          <w:sz w:val="20"/>
          <w:szCs w:val="20"/>
        </w:rPr>
      </w:pPr>
      <w:r w:rsidRPr="002A5666">
        <w:rPr>
          <w:sz w:val="20"/>
          <w:szCs w:val="20"/>
        </w:rPr>
        <w:t>Julimar phase 3, stage 4</w:t>
      </w:r>
      <w:r w:rsidR="0043450D">
        <w:rPr>
          <w:sz w:val="20"/>
          <w:szCs w:val="20"/>
        </w:rPr>
        <w:t xml:space="preserve"> </w:t>
      </w:r>
      <w:r w:rsidR="004465FB">
        <w:rPr>
          <w:sz w:val="20"/>
          <w:szCs w:val="20"/>
        </w:rPr>
        <w:t>(execute)</w:t>
      </w:r>
      <w:r w:rsidRPr="002A5666">
        <w:rPr>
          <w:sz w:val="20"/>
          <w:szCs w:val="20"/>
        </w:rPr>
        <w:t>, infill drilling</w:t>
      </w:r>
    </w:p>
    <w:p w14:paraId="612C6658" w14:textId="18E89DD9" w:rsidR="00757FA1" w:rsidRPr="002A5666" w:rsidRDefault="001F152D" w:rsidP="00000EE8">
      <w:pPr>
        <w:pStyle w:val="ListParagraph"/>
        <w:numPr>
          <w:ilvl w:val="1"/>
          <w:numId w:val="35"/>
        </w:numPr>
        <w:rPr>
          <w:sz w:val="20"/>
          <w:szCs w:val="20"/>
        </w:rPr>
      </w:pPr>
      <w:r w:rsidRPr="002A5666">
        <w:rPr>
          <w:sz w:val="20"/>
          <w:szCs w:val="20"/>
        </w:rPr>
        <w:t>Lambert West, transitioned from stage 3 to stage 4</w:t>
      </w:r>
      <w:r w:rsidR="0043450D">
        <w:rPr>
          <w:sz w:val="20"/>
          <w:szCs w:val="20"/>
        </w:rPr>
        <w:t xml:space="preserve"> </w:t>
      </w:r>
      <w:r w:rsidR="004465FB">
        <w:rPr>
          <w:sz w:val="20"/>
          <w:szCs w:val="20"/>
        </w:rPr>
        <w:t>(execute)</w:t>
      </w:r>
      <w:r w:rsidR="004465FB" w:rsidRPr="002A5666">
        <w:rPr>
          <w:sz w:val="20"/>
          <w:szCs w:val="20"/>
        </w:rPr>
        <w:t>,</w:t>
      </w:r>
      <w:r w:rsidRPr="002A5666">
        <w:rPr>
          <w:sz w:val="20"/>
          <w:szCs w:val="20"/>
        </w:rPr>
        <w:t xml:space="preserve"> infill drilling activities</w:t>
      </w:r>
    </w:p>
    <w:p w14:paraId="092122C6" w14:textId="4BB48412" w:rsidR="00306586" w:rsidRPr="002A5666" w:rsidRDefault="001F152D" w:rsidP="00000EE8">
      <w:pPr>
        <w:pStyle w:val="ListParagraph"/>
        <w:numPr>
          <w:ilvl w:val="1"/>
          <w:numId w:val="35"/>
        </w:numPr>
        <w:rPr>
          <w:sz w:val="20"/>
          <w:szCs w:val="20"/>
        </w:rPr>
      </w:pPr>
      <w:r w:rsidRPr="002A5666">
        <w:rPr>
          <w:sz w:val="20"/>
          <w:szCs w:val="20"/>
        </w:rPr>
        <w:t>Montara, transitioned from stage 3 to stage 4</w:t>
      </w:r>
      <w:r w:rsidR="0043450D">
        <w:rPr>
          <w:sz w:val="20"/>
          <w:szCs w:val="20"/>
        </w:rPr>
        <w:t xml:space="preserve"> </w:t>
      </w:r>
      <w:r w:rsidR="004465FB">
        <w:rPr>
          <w:sz w:val="20"/>
          <w:szCs w:val="20"/>
        </w:rPr>
        <w:t>(execute)</w:t>
      </w:r>
      <w:r w:rsidR="004465FB" w:rsidRPr="002A5666">
        <w:rPr>
          <w:sz w:val="20"/>
          <w:szCs w:val="20"/>
        </w:rPr>
        <w:t>,</w:t>
      </w:r>
      <w:r w:rsidRPr="002A5666">
        <w:rPr>
          <w:sz w:val="20"/>
          <w:szCs w:val="20"/>
        </w:rPr>
        <w:t xml:space="preserve"> infill drilling activities</w:t>
      </w:r>
    </w:p>
    <w:p w14:paraId="5DA4B74F" w14:textId="7BB999EC" w:rsidR="00FF3897" w:rsidRPr="002A5666" w:rsidRDefault="001F152D" w:rsidP="00000EE8">
      <w:pPr>
        <w:pStyle w:val="ListParagraph"/>
        <w:numPr>
          <w:ilvl w:val="1"/>
          <w:numId w:val="35"/>
        </w:numPr>
        <w:rPr>
          <w:sz w:val="20"/>
          <w:szCs w:val="20"/>
        </w:rPr>
      </w:pPr>
      <w:proofErr w:type="gramStart"/>
      <w:r w:rsidRPr="002A5666">
        <w:rPr>
          <w:sz w:val="20"/>
          <w:szCs w:val="20"/>
        </w:rPr>
        <w:t>North West</w:t>
      </w:r>
      <w:proofErr w:type="gramEnd"/>
      <w:r w:rsidRPr="002A5666">
        <w:rPr>
          <w:sz w:val="20"/>
          <w:szCs w:val="20"/>
        </w:rPr>
        <w:t xml:space="preserve"> Shelf (Greater Western Flank - 4), stage 3</w:t>
      </w:r>
      <w:r w:rsidR="003C11CD">
        <w:rPr>
          <w:sz w:val="20"/>
          <w:szCs w:val="20"/>
        </w:rPr>
        <w:t xml:space="preserve"> </w:t>
      </w:r>
      <w:r w:rsidR="00CA5EA0">
        <w:rPr>
          <w:sz w:val="20"/>
          <w:szCs w:val="20"/>
        </w:rPr>
        <w:t>(develop)</w:t>
      </w:r>
      <w:r w:rsidRPr="002A5666">
        <w:rPr>
          <w:sz w:val="20"/>
          <w:szCs w:val="20"/>
        </w:rPr>
        <w:t xml:space="preserve">, </w:t>
      </w:r>
      <w:r w:rsidR="00951F60">
        <w:rPr>
          <w:sz w:val="20"/>
          <w:szCs w:val="20"/>
        </w:rPr>
        <w:t>development</w:t>
      </w:r>
      <w:r w:rsidRPr="002A5666">
        <w:rPr>
          <w:sz w:val="20"/>
          <w:szCs w:val="20"/>
        </w:rPr>
        <w:t xml:space="preserve"> activities</w:t>
      </w:r>
      <w:r w:rsidR="00EC6EC8">
        <w:rPr>
          <w:sz w:val="20"/>
          <w:szCs w:val="20"/>
        </w:rPr>
        <w:t xml:space="preserve"> only</w:t>
      </w:r>
    </w:p>
    <w:p w14:paraId="1012E22F" w14:textId="2C16D692" w:rsidR="001F152D" w:rsidRPr="002A5666" w:rsidRDefault="001F152D" w:rsidP="00000EE8">
      <w:pPr>
        <w:pStyle w:val="ListParagraph"/>
        <w:numPr>
          <w:ilvl w:val="1"/>
          <w:numId w:val="35"/>
        </w:numPr>
        <w:rPr>
          <w:sz w:val="20"/>
          <w:szCs w:val="20"/>
        </w:rPr>
      </w:pPr>
      <w:r w:rsidRPr="002A5666">
        <w:rPr>
          <w:sz w:val="20"/>
          <w:szCs w:val="20"/>
        </w:rPr>
        <w:t>Pluto, transitioned from stage 4 to stage 5</w:t>
      </w:r>
      <w:r w:rsidR="003C11CD">
        <w:rPr>
          <w:sz w:val="20"/>
          <w:szCs w:val="20"/>
        </w:rPr>
        <w:t xml:space="preserve"> </w:t>
      </w:r>
      <w:r w:rsidR="00CA5EA0">
        <w:rPr>
          <w:sz w:val="20"/>
          <w:szCs w:val="20"/>
        </w:rPr>
        <w:t>(operate)</w:t>
      </w:r>
      <w:r w:rsidRPr="002A5666">
        <w:rPr>
          <w:sz w:val="20"/>
          <w:szCs w:val="20"/>
        </w:rPr>
        <w:t xml:space="preserve">, infill drilling and new production activities. </w:t>
      </w:r>
    </w:p>
    <w:p w14:paraId="09C17593" w14:textId="77777777" w:rsidR="00FF3897" w:rsidRPr="002A5666" w:rsidRDefault="001F152D" w:rsidP="006E51F9">
      <w:pPr>
        <w:ind w:left="720"/>
        <w:rPr>
          <w:rFonts w:ascii="Aptos" w:eastAsia="Aptos" w:hAnsi="Aptos" w:cs="Aptos"/>
          <w:b/>
          <w:color w:val="000000" w:themeColor="text1"/>
          <w:sz w:val="20"/>
          <w:szCs w:val="20"/>
        </w:rPr>
      </w:pPr>
      <w:r w:rsidRPr="002A5666">
        <w:rPr>
          <w:rFonts w:ascii="Aptos" w:eastAsia="Aptos" w:hAnsi="Aptos" w:cs="Aptos"/>
          <w:color w:val="000000" w:themeColor="text1"/>
          <w:sz w:val="20"/>
          <w:szCs w:val="20"/>
        </w:rPr>
        <w:t>Projects, stages, and activities in Victorian waters:</w:t>
      </w:r>
    </w:p>
    <w:p w14:paraId="3F7BE19E" w14:textId="647DEA9D" w:rsidR="001F152D" w:rsidRPr="002A5666" w:rsidRDefault="001F152D" w:rsidP="00000EE8">
      <w:pPr>
        <w:pStyle w:val="ListParagraph"/>
        <w:numPr>
          <w:ilvl w:val="1"/>
          <w:numId w:val="36"/>
        </w:numPr>
        <w:rPr>
          <w:sz w:val="20"/>
          <w:szCs w:val="20"/>
        </w:rPr>
      </w:pPr>
      <w:r w:rsidRPr="002A5666">
        <w:rPr>
          <w:sz w:val="20"/>
          <w:szCs w:val="20"/>
        </w:rPr>
        <w:t>Kipper, transitioned from stage 3 to stage 4</w:t>
      </w:r>
      <w:r w:rsidR="003C11CD">
        <w:rPr>
          <w:sz w:val="20"/>
          <w:szCs w:val="20"/>
        </w:rPr>
        <w:t xml:space="preserve"> </w:t>
      </w:r>
      <w:r w:rsidR="00CA5EA0">
        <w:rPr>
          <w:sz w:val="20"/>
          <w:szCs w:val="20"/>
        </w:rPr>
        <w:t>(execute)</w:t>
      </w:r>
      <w:r w:rsidRPr="002A5666">
        <w:rPr>
          <w:sz w:val="20"/>
          <w:szCs w:val="20"/>
        </w:rPr>
        <w:t xml:space="preserve">, </w:t>
      </w:r>
      <w:r w:rsidR="0009078C">
        <w:rPr>
          <w:sz w:val="20"/>
          <w:szCs w:val="20"/>
        </w:rPr>
        <w:t>executing</w:t>
      </w:r>
      <w:r w:rsidRPr="002A5666">
        <w:rPr>
          <w:sz w:val="20"/>
          <w:szCs w:val="20"/>
        </w:rPr>
        <w:t xml:space="preserve"> project activities.</w:t>
      </w:r>
    </w:p>
    <w:p w14:paraId="4E95C461" w14:textId="61BFC264" w:rsidR="00D21299" w:rsidRPr="002A5666" w:rsidRDefault="001F152D" w:rsidP="006E51F9">
      <w:pPr>
        <w:ind w:left="720"/>
        <w:rPr>
          <w:sz w:val="20"/>
          <w:szCs w:val="20"/>
        </w:rPr>
      </w:pPr>
      <w:r w:rsidRPr="002A5666">
        <w:rPr>
          <w:sz w:val="20"/>
          <w:szCs w:val="20"/>
        </w:rPr>
        <w:t>Text on the map</w:t>
      </w:r>
      <w:r w:rsidR="00B13CE1" w:rsidRPr="002A5666">
        <w:rPr>
          <w:sz w:val="20"/>
          <w:szCs w:val="20"/>
        </w:rPr>
        <w:t xml:space="preserve"> states</w:t>
      </w:r>
      <w:r w:rsidR="00DB25D6" w:rsidRPr="002A5666">
        <w:rPr>
          <w:sz w:val="20"/>
          <w:szCs w:val="20"/>
        </w:rPr>
        <w:t xml:space="preserve">, </w:t>
      </w:r>
      <w:r w:rsidRPr="002A5666">
        <w:rPr>
          <w:sz w:val="20"/>
          <w:szCs w:val="20"/>
        </w:rPr>
        <w:t>‘In 2024-25:</w:t>
      </w:r>
    </w:p>
    <w:p w14:paraId="5DAEEDAD" w14:textId="07395281" w:rsidR="00D21299" w:rsidRPr="002A5666" w:rsidRDefault="001F152D" w:rsidP="00000EE8">
      <w:pPr>
        <w:pStyle w:val="ListParagraph"/>
        <w:numPr>
          <w:ilvl w:val="1"/>
          <w:numId w:val="37"/>
        </w:numPr>
        <w:rPr>
          <w:sz w:val="20"/>
          <w:szCs w:val="20"/>
        </w:rPr>
      </w:pPr>
      <w:r w:rsidRPr="002A5666">
        <w:rPr>
          <w:sz w:val="20"/>
          <w:szCs w:val="20"/>
        </w:rPr>
        <w:t xml:space="preserve"> </w:t>
      </w:r>
      <w:r w:rsidR="00E625FA" w:rsidRPr="002A5666">
        <w:rPr>
          <w:sz w:val="20"/>
          <w:szCs w:val="20"/>
        </w:rPr>
        <w:t>s</w:t>
      </w:r>
      <w:r w:rsidRPr="002A5666">
        <w:rPr>
          <w:sz w:val="20"/>
          <w:szCs w:val="20"/>
        </w:rPr>
        <w:t>table development of offshore resources, primarily within existing projects</w:t>
      </w:r>
    </w:p>
    <w:p w14:paraId="1B3D322C" w14:textId="3C13C665" w:rsidR="00D21299" w:rsidRPr="002A5666" w:rsidRDefault="00E625FA" w:rsidP="00000EE8">
      <w:pPr>
        <w:pStyle w:val="ListParagraph"/>
        <w:numPr>
          <w:ilvl w:val="1"/>
          <w:numId w:val="37"/>
        </w:numPr>
        <w:rPr>
          <w:sz w:val="20"/>
          <w:szCs w:val="20"/>
        </w:rPr>
      </w:pPr>
      <w:r w:rsidRPr="002A5666">
        <w:rPr>
          <w:sz w:val="20"/>
          <w:szCs w:val="20"/>
        </w:rPr>
        <w:t>b</w:t>
      </w:r>
      <w:r w:rsidR="001F152D" w:rsidRPr="002A5666">
        <w:rPr>
          <w:sz w:val="20"/>
          <w:szCs w:val="20"/>
        </w:rPr>
        <w:t>ackfill opportunities progressed into existing facilities across the Carnarvon, Browse and Bonaparte basins</w:t>
      </w:r>
    </w:p>
    <w:p w14:paraId="43CD0EAE" w14:textId="32F13843" w:rsidR="00F007A6" w:rsidRPr="002A5666" w:rsidRDefault="003D0879" w:rsidP="00000EE8">
      <w:pPr>
        <w:pStyle w:val="ListParagraph"/>
        <w:numPr>
          <w:ilvl w:val="1"/>
          <w:numId w:val="37"/>
        </w:numPr>
        <w:rPr>
          <w:sz w:val="20"/>
          <w:szCs w:val="20"/>
        </w:rPr>
      </w:pPr>
      <w:r w:rsidRPr="002A5666">
        <w:rPr>
          <w:sz w:val="20"/>
          <w:szCs w:val="20"/>
        </w:rPr>
        <w:t>d</w:t>
      </w:r>
      <w:r w:rsidR="001F152D" w:rsidRPr="002A5666">
        <w:rPr>
          <w:sz w:val="20"/>
          <w:szCs w:val="20"/>
        </w:rPr>
        <w:t>rilling, installation of infrastructure and pipelines completed to support both new and existing gas production.</w:t>
      </w:r>
      <w:r w:rsidR="001D59D8" w:rsidRPr="002A5666">
        <w:rPr>
          <w:sz w:val="20"/>
          <w:szCs w:val="20"/>
        </w:rPr>
        <w:t>’</w:t>
      </w:r>
    </w:p>
    <w:p w14:paraId="6B0C5DA3" w14:textId="77777777" w:rsidR="00F007A6" w:rsidRPr="006A5DB3" w:rsidRDefault="00F007A6">
      <w:pPr>
        <w:spacing w:after="160" w:line="259" w:lineRule="auto"/>
        <w:rPr>
          <w:sz w:val="20"/>
          <w:szCs w:val="20"/>
        </w:rPr>
      </w:pPr>
      <w:r w:rsidRPr="006A5DB3">
        <w:rPr>
          <w:sz w:val="20"/>
          <w:szCs w:val="20"/>
        </w:rPr>
        <w:br w:type="page"/>
      </w:r>
    </w:p>
    <w:p w14:paraId="74DCC01A" w14:textId="7246F961" w:rsidR="00120D58" w:rsidRDefault="005C214C" w:rsidP="00BA3A4F">
      <w:pPr>
        <w:pStyle w:val="Heading3"/>
      </w:pPr>
      <w:bookmarkStart w:id="111" w:name="_Toc221544024"/>
      <w:bookmarkStart w:id="112" w:name="_Toc221546103"/>
      <w:bookmarkStart w:id="113" w:name="_Toc221627095"/>
      <w:bookmarkStart w:id="114" w:name="_Toc231898374"/>
      <w:r>
        <w:lastRenderedPageBreak/>
        <w:t>Petroleum exploration</w:t>
      </w:r>
      <w:bookmarkEnd w:id="111"/>
      <w:bookmarkEnd w:id="112"/>
      <w:bookmarkEnd w:id="113"/>
      <w:bookmarkEnd w:id="114"/>
      <w:r>
        <w:t xml:space="preserve"> </w:t>
      </w:r>
    </w:p>
    <w:p w14:paraId="28E1C1C8" w14:textId="7FB3FC13" w:rsidR="009A7F17" w:rsidRPr="00580DA0" w:rsidRDefault="009A7F17" w:rsidP="004B47FD">
      <w:r w:rsidRPr="00580DA0">
        <w:t xml:space="preserve">The OPGGS Act </w:t>
      </w:r>
      <w:r w:rsidR="00403D82">
        <w:t>establishes</w:t>
      </w:r>
      <w:r w:rsidRPr="00580DA0">
        <w:t xml:space="preserve"> Australia’s </w:t>
      </w:r>
      <w:r w:rsidR="001B5224">
        <w:t>legislative fr</w:t>
      </w:r>
      <w:r w:rsidRPr="00580DA0">
        <w:t xml:space="preserve">amework </w:t>
      </w:r>
      <w:r w:rsidR="00906CDE">
        <w:t>for offshore petroleum activities</w:t>
      </w:r>
      <w:r w:rsidR="008011A3">
        <w:t>, defining the rights</w:t>
      </w:r>
      <w:r w:rsidR="00541014">
        <w:t xml:space="preserve">, responsibilities </w:t>
      </w:r>
      <w:r w:rsidRPr="00580DA0">
        <w:t xml:space="preserve">and entitlements of governments and industry. The framework </w:t>
      </w:r>
      <w:r w:rsidR="00035171">
        <w:t xml:space="preserve">governs </w:t>
      </w:r>
      <w:r w:rsidR="00193EBC">
        <w:t>the full lifecycle of operations</w:t>
      </w:r>
      <w:r w:rsidR="00304516">
        <w:t xml:space="preserve">, </w:t>
      </w:r>
      <w:r w:rsidRPr="00580DA0">
        <w:t>from exploration through to production and decommissioning.</w:t>
      </w:r>
    </w:p>
    <w:p w14:paraId="77D3E11B" w14:textId="77777777" w:rsidR="009A7F17" w:rsidRPr="00580DA0" w:rsidRDefault="009A7F17" w:rsidP="009A7F17">
      <w:r w:rsidRPr="00580DA0">
        <w:t xml:space="preserve">In 2024-25: </w:t>
      </w:r>
    </w:p>
    <w:p w14:paraId="6E8DC7A7" w14:textId="63FE2E96" w:rsidR="00D23BE2" w:rsidRDefault="00597357" w:rsidP="00797F3D">
      <w:pPr>
        <w:pStyle w:val="ListParagraph"/>
        <w:numPr>
          <w:ilvl w:val="0"/>
          <w:numId w:val="46"/>
        </w:numPr>
        <w:ind w:left="714" w:hanging="357"/>
      </w:pPr>
      <w:r>
        <w:t xml:space="preserve">5 new petroleum exploration permits </w:t>
      </w:r>
      <w:r w:rsidR="00F5360D">
        <w:t xml:space="preserve">renewed </w:t>
      </w:r>
      <w:r w:rsidR="009A7F17" w:rsidRPr="00580DA0">
        <w:t xml:space="preserve"> </w:t>
      </w:r>
    </w:p>
    <w:p w14:paraId="497305AC" w14:textId="74614FBD" w:rsidR="00A52A91" w:rsidRDefault="009A7F17" w:rsidP="00797F3D">
      <w:pPr>
        <w:pStyle w:val="ListParagraph"/>
        <w:numPr>
          <w:ilvl w:val="0"/>
          <w:numId w:val="46"/>
        </w:numPr>
        <w:ind w:left="714" w:hanging="357"/>
      </w:pPr>
      <w:r w:rsidRPr="00580DA0">
        <w:t xml:space="preserve">1 exploration well was drilled in a production licence in the Northern Carnarvon </w:t>
      </w:r>
      <w:r w:rsidR="00FF2C02">
        <w:t>b</w:t>
      </w:r>
      <w:r w:rsidRPr="00580DA0">
        <w:t>asin</w:t>
      </w:r>
    </w:p>
    <w:p w14:paraId="0E5D082C" w14:textId="77777777" w:rsidR="00BA274B" w:rsidRDefault="009A7F17" w:rsidP="00797F3D">
      <w:pPr>
        <w:pStyle w:val="ListParagraph"/>
        <w:numPr>
          <w:ilvl w:val="0"/>
          <w:numId w:val="46"/>
        </w:numPr>
        <w:ind w:left="714" w:hanging="357"/>
      </w:pPr>
      <w:r w:rsidRPr="00580DA0">
        <w:t>1 location was declared over the Bratwurst Flank-Libra gas fields following drilling of the Bratwurst-1 well in 2019</w:t>
      </w:r>
    </w:p>
    <w:p w14:paraId="56429F8B" w14:textId="1293089A" w:rsidR="001C1F5B" w:rsidRDefault="009A7F17" w:rsidP="00797F3D">
      <w:pPr>
        <w:pStyle w:val="ListParagraph"/>
        <w:numPr>
          <w:ilvl w:val="0"/>
          <w:numId w:val="46"/>
        </w:numPr>
        <w:ind w:left="714" w:hanging="357"/>
      </w:pPr>
      <w:r w:rsidRPr="00580DA0">
        <w:t xml:space="preserve">4 geophysical/geotechnical surveys were conducted to assess rig location sites. Three were in the Otway </w:t>
      </w:r>
      <w:r w:rsidR="00936944">
        <w:t>b</w:t>
      </w:r>
      <w:r w:rsidRPr="00580DA0">
        <w:t xml:space="preserve">asin, and </w:t>
      </w:r>
      <w:r w:rsidR="00936944">
        <w:t>one</w:t>
      </w:r>
      <w:r w:rsidRPr="00580DA0">
        <w:t xml:space="preserve"> in the Petrel </w:t>
      </w:r>
      <w:r w:rsidR="00936944">
        <w:t>s</w:t>
      </w:r>
      <w:r w:rsidRPr="00580DA0">
        <w:t xml:space="preserve">ub </w:t>
      </w:r>
      <w:r w:rsidR="00936944">
        <w:t>b</w:t>
      </w:r>
      <w:r w:rsidRPr="00580DA0">
        <w:t xml:space="preserve">asin. </w:t>
      </w:r>
      <w:r w:rsidR="00AD3FBD">
        <w:t xml:space="preserve">The Titles Administrator </w:t>
      </w:r>
      <w:r w:rsidRPr="00580DA0">
        <w:t xml:space="preserve">granted 7 petroleum access authorities related to these activities. </w:t>
      </w:r>
    </w:p>
    <w:p w14:paraId="1EA0965A" w14:textId="77777777" w:rsidR="00095430" w:rsidRDefault="001C1F5B" w:rsidP="005C598C">
      <w:r w:rsidRPr="001C1F5B">
        <w:rPr>
          <w:noProof/>
        </w:rPr>
        <w:drawing>
          <wp:inline distT="0" distB="0" distL="0" distR="0" wp14:anchorId="12954308" wp14:editId="75DC8F2F">
            <wp:extent cx="5728920" cy="4037965"/>
            <wp:effectExtent l="0" t="0" r="5715" b="635"/>
            <wp:docPr id="373187893" name="Picture 11" descr="A regional map titled, Figure 10: Petroleum drilling activity 2024-25 insights shows a map of Western Australia with the location of offshore petroleum fields and associated exploration and development drilling across several offshore sedimentary basins. Access the full alt text description under 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187893" name="Picture 11" descr="A regional map titled, Figure 10: Petroleum drilling activity 2024-25 insights shows a map of Western Australia with the location of offshore petroleum fields and associated exploration and development drilling across several offshore sedimentary basins. Access the full alt text description under figure 10."/>
                    <pic:cNvPicPr>
                      <a:picLocks noChangeAspect="1" noChangeArrowheads="1"/>
                    </pic:cNvPicPr>
                  </pic:nvPicPr>
                  <pic:blipFill>
                    <a:blip r:embed="rId38" cstate="print">
                      <a:extLst>
                        <a:ext uri="{28A0092B-C50C-407E-A947-70E740481C1C}">
                          <a14:useLocalDpi xmlns:a14="http://schemas.microsoft.com/office/drawing/2010/main"/>
                        </a:ext>
                      </a:extLst>
                    </a:blip>
                    <a:stretch>
                      <a:fillRect/>
                    </a:stretch>
                  </pic:blipFill>
                  <pic:spPr bwMode="auto">
                    <a:xfrm>
                      <a:off x="0" y="0"/>
                      <a:ext cx="5728920" cy="4037965"/>
                    </a:xfrm>
                    <a:prstGeom prst="rect">
                      <a:avLst/>
                    </a:prstGeom>
                    <a:noFill/>
                    <a:ln>
                      <a:noFill/>
                    </a:ln>
                  </pic:spPr>
                </pic:pic>
              </a:graphicData>
            </a:graphic>
          </wp:inline>
        </w:drawing>
      </w:r>
    </w:p>
    <w:p w14:paraId="709C8690" w14:textId="0677EF17" w:rsidR="00D8327F" w:rsidRDefault="00095430" w:rsidP="00095430">
      <w:pPr>
        <w:pStyle w:val="Caption"/>
      </w:pPr>
      <w:bookmarkStart w:id="115" w:name="_Toc221884191"/>
      <w:bookmarkStart w:id="116" w:name="_Toc222316224"/>
      <w:bookmarkStart w:id="117" w:name="_Toc230955009"/>
      <w:r>
        <w:t xml:space="preserve">Figure </w:t>
      </w:r>
      <w:r>
        <w:fldChar w:fldCharType="begin"/>
      </w:r>
      <w:r>
        <w:instrText>SEQ Figure \* ARABIC</w:instrText>
      </w:r>
      <w:r>
        <w:fldChar w:fldCharType="separate"/>
      </w:r>
      <w:r w:rsidR="006F4F61">
        <w:rPr>
          <w:noProof/>
        </w:rPr>
        <w:t>10</w:t>
      </w:r>
      <w:r>
        <w:fldChar w:fldCharType="end"/>
      </w:r>
      <w:r>
        <w:t>:</w:t>
      </w:r>
      <w:r w:rsidR="00983856">
        <w:t xml:space="preserve"> </w:t>
      </w:r>
      <w:r w:rsidRPr="00B15C14">
        <w:t>Petroleum drilling activity 2024-25 insights</w:t>
      </w:r>
      <w:bookmarkEnd w:id="115"/>
      <w:bookmarkEnd w:id="116"/>
      <w:bookmarkEnd w:id="117"/>
    </w:p>
    <w:p w14:paraId="117CF971" w14:textId="782A0136" w:rsidR="00AA4518" w:rsidRPr="00FA2764" w:rsidRDefault="002F680F" w:rsidP="000775E2">
      <w:pPr>
        <w:pStyle w:val="Heading4"/>
        <w:ind w:left="720"/>
      </w:pPr>
      <w:r w:rsidRPr="000775E2">
        <w:t xml:space="preserve">Petroleum drilling activity </w:t>
      </w:r>
      <w:r w:rsidR="0007504F" w:rsidRPr="000775E2">
        <w:t>in Northern WA -</w:t>
      </w:r>
      <w:r w:rsidR="00040986">
        <w:t xml:space="preserve"> full</w:t>
      </w:r>
      <w:r w:rsidR="0007504F" w:rsidRPr="00FA2764">
        <w:t xml:space="preserve"> </w:t>
      </w:r>
      <w:r w:rsidR="00834D57">
        <w:t xml:space="preserve">text </w:t>
      </w:r>
      <w:r w:rsidR="0007504F" w:rsidRPr="00FA2764">
        <w:t>a</w:t>
      </w:r>
      <w:r w:rsidR="00BA7DB6" w:rsidRPr="00FA2764">
        <w:t>lternative</w:t>
      </w:r>
      <w:r w:rsidR="00834D57">
        <w:t xml:space="preserve"> figure 10</w:t>
      </w:r>
    </w:p>
    <w:p w14:paraId="03605A18" w14:textId="2A14EF69" w:rsidR="00257D1B" w:rsidRPr="001E78F3" w:rsidRDefault="00257D1B" w:rsidP="00257D1B">
      <w:pPr>
        <w:ind w:left="720"/>
        <w:rPr>
          <w:sz w:val="20"/>
          <w:szCs w:val="20"/>
        </w:rPr>
      </w:pPr>
      <w:r w:rsidRPr="001E78F3">
        <w:rPr>
          <w:sz w:val="20"/>
          <w:szCs w:val="20"/>
        </w:rPr>
        <w:t>A regional map of Australia</w:t>
      </w:r>
      <w:r w:rsidR="00D25DD4" w:rsidRPr="001E78F3">
        <w:rPr>
          <w:sz w:val="20"/>
          <w:szCs w:val="20"/>
        </w:rPr>
        <w:t>’s</w:t>
      </w:r>
      <w:r w:rsidRPr="001E78F3">
        <w:rPr>
          <w:sz w:val="20"/>
          <w:szCs w:val="20"/>
        </w:rPr>
        <w:t xml:space="preserve"> </w:t>
      </w:r>
      <w:proofErr w:type="gramStart"/>
      <w:r w:rsidR="00EC1FEC" w:rsidRPr="001E78F3">
        <w:rPr>
          <w:sz w:val="20"/>
          <w:szCs w:val="20"/>
        </w:rPr>
        <w:t>North West</w:t>
      </w:r>
      <w:proofErr w:type="gramEnd"/>
      <w:r w:rsidR="00EC1FEC" w:rsidRPr="001E78F3">
        <w:rPr>
          <w:sz w:val="20"/>
          <w:szCs w:val="20"/>
        </w:rPr>
        <w:t xml:space="preserve"> </w:t>
      </w:r>
      <w:r w:rsidRPr="001E78F3">
        <w:rPr>
          <w:sz w:val="20"/>
          <w:szCs w:val="20"/>
        </w:rPr>
        <w:t xml:space="preserve">showing offshore petroleum titles and drilling activities during the </w:t>
      </w:r>
      <w:r w:rsidR="001B5111" w:rsidRPr="001E78F3">
        <w:rPr>
          <w:sz w:val="20"/>
          <w:szCs w:val="20"/>
        </w:rPr>
        <w:t>r</w:t>
      </w:r>
      <w:r w:rsidRPr="001E78F3">
        <w:rPr>
          <w:sz w:val="20"/>
          <w:szCs w:val="20"/>
        </w:rPr>
        <w:t xml:space="preserve">eporting period. During 2024–25, the petroleum industry focused its exploration and development efforts on optimising existing discoveries and infrastructure within </w:t>
      </w:r>
      <w:proofErr w:type="gramStart"/>
      <w:r w:rsidRPr="001E78F3">
        <w:rPr>
          <w:sz w:val="20"/>
          <w:szCs w:val="20"/>
        </w:rPr>
        <w:t>producing  basins</w:t>
      </w:r>
      <w:proofErr w:type="gramEnd"/>
      <w:r w:rsidRPr="001E78F3">
        <w:rPr>
          <w:sz w:val="20"/>
          <w:szCs w:val="20"/>
        </w:rPr>
        <w:t>.</w:t>
      </w:r>
    </w:p>
    <w:p w14:paraId="42FC10C3" w14:textId="6D43F46D" w:rsidR="00257D1B" w:rsidRPr="001E78F3" w:rsidRDefault="00257D1B" w:rsidP="00257D1B">
      <w:pPr>
        <w:ind w:left="720"/>
        <w:rPr>
          <w:sz w:val="20"/>
          <w:szCs w:val="20"/>
        </w:rPr>
      </w:pPr>
      <w:r w:rsidRPr="001E78F3">
        <w:rPr>
          <w:sz w:val="20"/>
          <w:szCs w:val="20"/>
        </w:rPr>
        <w:t xml:space="preserve">There are </w:t>
      </w:r>
      <w:r w:rsidR="00843D3C" w:rsidRPr="001E78F3">
        <w:rPr>
          <w:sz w:val="20"/>
          <w:szCs w:val="20"/>
        </w:rPr>
        <w:t xml:space="preserve">6 </w:t>
      </w:r>
      <w:r w:rsidRPr="001E78F3">
        <w:rPr>
          <w:sz w:val="20"/>
          <w:szCs w:val="20"/>
        </w:rPr>
        <w:t>locations of infill drilling</w:t>
      </w:r>
      <w:r w:rsidR="00837232" w:rsidRPr="001E78F3">
        <w:rPr>
          <w:sz w:val="20"/>
          <w:szCs w:val="20"/>
        </w:rPr>
        <w:t>. These are</w:t>
      </w:r>
      <w:r w:rsidR="00736821" w:rsidRPr="001E78F3">
        <w:rPr>
          <w:sz w:val="20"/>
          <w:szCs w:val="20"/>
        </w:rPr>
        <w:t>:</w:t>
      </w:r>
      <w:r w:rsidRPr="001E78F3">
        <w:rPr>
          <w:sz w:val="20"/>
          <w:szCs w:val="20"/>
        </w:rPr>
        <w:t xml:space="preserve"> Blacktip, Ichthys, Skua, Lambert Deep, Pluto, Halyard. There are </w:t>
      </w:r>
      <w:r w:rsidR="007C3539" w:rsidRPr="001E78F3">
        <w:rPr>
          <w:sz w:val="20"/>
          <w:szCs w:val="20"/>
        </w:rPr>
        <w:t xml:space="preserve">3 </w:t>
      </w:r>
      <w:r w:rsidRPr="001E78F3">
        <w:rPr>
          <w:sz w:val="20"/>
          <w:szCs w:val="20"/>
        </w:rPr>
        <w:t>locations of new development drilling</w:t>
      </w:r>
      <w:r w:rsidR="00C32AD6">
        <w:rPr>
          <w:sz w:val="20"/>
          <w:szCs w:val="20"/>
        </w:rPr>
        <w:t>:</w:t>
      </w:r>
      <w:r w:rsidRPr="001E78F3">
        <w:rPr>
          <w:sz w:val="20"/>
          <w:szCs w:val="20"/>
        </w:rPr>
        <w:t xml:space="preserve"> Barossa</w:t>
      </w:r>
      <w:r w:rsidR="00CD55A5" w:rsidRPr="001E78F3">
        <w:rPr>
          <w:sz w:val="20"/>
          <w:szCs w:val="20"/>
        </w:rPr>
        <w:t>, Crux</w:t>
      </w:r>
      <w:r w:rsidRPr="001E78F3">
        <w:rPr>
          <w:sz w:val="20"/>
          <w:szCs w:val="20"/>
        </w:rPr>
        <w:t xml:space="preserve"> and Scarborough. There is one location of exploration drilling</w:t>
      </w:r>
      <w:r w:rsidR="00C32AD6">
        <w:rPr>
          <w:sz w:val="20"/>
          <w:szCs w:val="20"/>
        </w:rPr>
        <w:t>:</w:t>
      </w:r>
      <w:r w:rsidRPr="001E78F3">
        <w:rPr>
          <w:sz w:val="20"/>
          <w:szCs w:val="20"/>
        </w:rPr>
        <w:t xml:space="preserve"> Wheatstone Deep.</w:t>
      </w:r>
    </w:p>
    <w:p w14:paraId="0A401705" w14:textId="78DBD669" w:rsidR="001C1F5B" w:rsidRDefault="00126E13" w:rsidP="00126E13">
      <w:pPr>
        <w:pStyle w:val="Heading3"/>
      </w:pPr>
      <w:bookmarkStart w:id="118" w:name="_Toc221544025"/>
      <w:bookmarkStart w:id="119" w:name="_Toc221546104"/>
      <w:bookmarkStart w:id="120" w:name="_Toc221627096"/>
      <w:bookmarkStart w:id="121" w:name="_Toc231898375"/>
      <w:r>
        <w:lastRenderedPageBreak/>
        <w:t>Petroleum development milestones</w:t>
      </w:r>
      <w:bookmarkEnd w:id="118"/>
      <w:bookmarkEnd w:id="119"/>
      <w:bookmarkEnd w:id="120"/>
      <w:bookmarkEnd w:id="121"/>
      <w:r>
        <w:t xml:space="preserve"> </w:t>
      </w:r>
    </w:p>
    <w:p w14:paraId="52D3253C" w14:textId="4C578FF5" w:rsidR="00F879EA" w:rsidRPr="00DF37B3" w:rsidRDefault="0064168B" w:rsidP="00D25DD4">
      <w:pPr>
        <w:pStyle w:val="Heading4"/>
      </w:pPr>
      <w:r w:rsidRPr="00DF37B3">
        <w:t xml:space="preserve">September </w:t>
      </w:r>
      <w:r w:rsidR="007308AB" w:rsidRPr="00DF37B3">
        <w:t>2024</w:t>
      </w:r>
    </w:p>
    <w:p w14:paraId="2CB3CBF6" w14:textId="0ADF9109" w:rsidR="00477061" w:rsidRPr="00580DA0" w:rsidRDefault="00D32EF0" w:rsidP="00EB4CE0">
      <w:pPr>
        <w:pStyle w:val="ListParagraph"/>
        <w:numPr>
          <w:ilvl w:val="0"/>
          <w:numId w:val="47"/>
        </w:numPr>
      </w:pPr>
      <w:r>
        <w:t xml:space="preserve">Approval for </w:t>
      </w:r>
      <w:r w:rsidR="00477061">
        <w:t>2</w:t>
      </w:r>
      <w:r w:rsidR="00477061" w:rsidRPr="00580DA0">
        <w:t xml:space="preserve"> production licences were granted over Artisan (VIC/L35) and La Bella (VIC/L36)</w:t>
      </w:r>
      <w:r w:rsidR="00F42468">
        <w:t xml:space="preserve">. The 2 licences will deliver gas to supply Australia’s East coast </w:t>
      </w:r>
    </w:p>
    <w:p w14:paraId="78BE379C" w14:textId="77777777" w:rsidR="00472796" w:rsidRDefault="00A53B04" w:rsidP="00EB4CE0">
      <w:pPr>
        <w:pStyle w:val="ListParagraph"/>
        <w:numPr>
          <w:ilvl w:val="0"/>
          <w:numId w:val="47"/>
        </w:numPr>
      </w:pPr>
      <w:r>
        <w:t>T</w:t>
      </w:r>
      <w:r w:rsidRPr="00580DA0">
        <w:t xml:space="preserve">he Lambert West </w:t>
      </w:r>
      <w:r w:rsidR="00472796">
        <w:t>f</w:t>
      </w:r>
      <w:r w:rsidRPr="00580DA0">
        <w:t xml:space="preserve">ield </w:t>
      </w:r>
      <w:r w:rsidR="00472796">
        <w:t>d</w:t>
      </w:r>
      <w:r w:rsidRPr="00580DA0">
        <w:t xml:space="preserve">evelopment </w:t>
      </w:r>
      <w:r w:rsidR="00472796">
        <w:t>p</w:t>
      </w:r>
      <w:r w:rsidRPr="00580DA0">
        <w:t>lan was a</w:t>
      </w:r>
      <w:r w:rsidR="00472796">
        <w:t xml:space="preserve">ccepted </w:t>
      </w:r>
    </w:p>
    <w:p w14:paraId="1359421A" w14:textId="28625608" w:rsidR="00126E13" w:rsidRDefault="00472796" w:rsidP="00D25DD4">
      <w:pPr>
        <w:pStyle w:val="Heading4"/>
      </w:pPr>
      <w:r>
        <w:t>Jan</w:t>
      </w:r>
      <w:r w:rsidR="00536BF2">
        <w:t xml:space="preserve">uary 2025 </w:t>
      </w:r>
    </w:p>
    <w:p w14:paraId="20A70C49" w14:textId="5F060D14" w:rsidR="00B34486" w:rsidRDefault="00B34486" w:rsidP="00EB4CE0">
      <w:pPr>
        <w:pStyle w:val="ListParagraph"/>
        <w:numPr>
          <w:ilvl w:val="0"/>
          <w:numId w:val="48"/>
        </w:numPr>
      </w:pPr>
      <w:r w:rsidRPr="00580DA0">
        <w:t xml:space="preserve">New guidance on the extended meaning of ‘explore’ </w:t>
      </w:r>
      <w:r>
        <w:t xml:space="preserve">was </w:t>
      </w:r>
      <w:r w:rsidRPr="00580DA0">
        <w:t xml:space="preserve">published on </w:t>
      </w:r>
      <w:r w:rsidR="00005895">
        <w:t xml:space="preserve">the </w:t>
      </w:r>
      <w:r w:rsidRPr="00580DA0">
        <w:t>website</w:t>
      </w:r>
    </w:p>
    <w:p w14:paraId="0393D8E2" w14:textId="036B61CD" w:rsidR="00AE3B5C" w:rsidRPr="00580DA0" w:rsidRDefault="00AE3B5C" w:rsidP="00D25DD4">
      <w:pPr>
        <w:pStyle w:val="Heading4"/>
      </w:pPr>
      <w:r>
        <w:t>March 2025</w:t>
      </w:r>
    </w:p>
    <w:p w14:paraId="6CB6A899" w14:textId="57A0292A" w:rsidR="00B34486" w:rsidRDefault="00EE1365" w:rsidP="00EB4CE0">
      <w:pPr>
        <w:pStyle w:val="ListParagraph"/>
        <w:numPr>
          <w:ilvl w:val="0"/>
          <w:numId w:val="48"/>
        </w:numPr>
      </w:pPr>
      <w:r>
        <w:t xml:space="preserve">A </w:t>
      </w:r>
      <w:r w:rsidRPr="00580DA0">
        <w:t>production licence application was received (currently under assessment</w:t>
      </w:r>
      <w:r w:rsidR="0010065C">
        <w:t>)</w:t>
      </w:r>
    </w:p>
    <w:p w14:paraId="2656D82A" w14:textId="77777777" w:rsidR="00A6662C" w:rsidRDefault="004E16F7" w:rsidP="00D25DD4">
      <w:pPr>
        <w:pStyle w:val="Heading4"/>
      </w:pPr>
      <w:r>
        <w:t>June 2025</w:t>
      </w:r>
    </w:p>
    <w:p w14:paraId="4E7F2005" w14:textId="77777777" w:rsidR="003B0AB5" w:rsidRPr="00580DA0" w:rsidRDefault="003B0AB5" w:rsidP="00EB4CE0">
      <w:pPr>
        <w:pStyle w:val="ListParagraph"/>
        <w:numPr>
          <w:ilvl w:val="0"/>
          <w:numId w:val="48"/>
        </w:numPr>
      </w:pPr>
      <w:r w:rsidRPr="00580DA0">
        <w:t xml:space="preserve">2 production licence applications were received (currently under assessment) </w:t>
      </w:r>
      <w:r>
        <w:t>a</w:t>
      </w:r>
      <w:r w:rsidRPr="00580DA0">
        <w:t xml:space="preserve">s </w:t>
      </w:r>
      <w:proofErr w:type="gramStart"/>
      <w:r w:rsidRPr="00580DA0">
        <w:t>at</w:t>
      </w:r>
      <w:proofErr w:type="gramEnd"/>
      <w:r w:rsidRPr="00580DA0">
        <w:t xml:space="preserve"> 30 June 2025</w:t>
      </w:r>
      <w:r w:rsidR="00B131C0">
        <w:t>. These include</w:t>
      </w:r>
      <w:r w:rsidRPr="00580DA0">
        <w:t xml:space="preserve">: </w:t>
      </w:r>
    </w:p>
    <w:p w14:paraId="5118C3F5" w14:textId="457677EB" w:rsidR="003B0AB5" w:rsidRPr="00580DA0" w:rsidRDefault="003B0AB5" w:rsidP="00000EE8">
      <w:pPr>
        <w:pStyle w:val="ListParagraph"/>
        <w:numPr>
          <w:ilvl w:val="1"/>
          <w:numId w:val="28"/>
        </w:numPr>
      </w:pPr>
      <w:r w:rsidRPr="00580DA0">
        <w:t>4 production licence applications pending Joint Authority decisions</w:t>
      </w:r>
    </w:p>
    <w:p w14:paraId="3E226692" w14:textId="3EF686A1" w:rsidR="003B0AB5" w:rsidRPr="00580DA0" w:rsidRDefault="003B0AB5" w:rsidP="00000EE8">
      <w:pPr>
        <w:pStyle w:val="ListParagraph"/>
        <w:numPr>
          <w:ilvl w:val="1"/>
          <w:numId w:val="28"/>
        </w:numPr>
      </w:pPr>
      <w:r w:rsidRPr="00580DA0">
        <w:t>a field development plan is under assessment</w:t>
      </w:r>
      <w:r w:rsidR="007F45B4">
        <w:t>.</w:t>
      </w:r>
    </w:p>
    <w:p w14:paraId="680B130A" w14:textId="62BBE353" w:rsidR="00445FAE" w:rsidRDefault="00445FAE">
      <w:pPr>
        <w:spacing w:after="160" w:line="259" w:lineRule="auto"/>
        <w:rPr>
          <w:b/>
          <w:bCs/>
        </w:rPr>
      </w:pPr>
      <w:r>
        <w:rPr>
          <w:b/>
          <w:bCs/>
        </w:rPr>
        <w:br w:type="page"/>
      </w:r>
    </w:p>
    <w:p w14:paraId="5D0CD359" w14:textId="6DF667D2" w:rsidR="00BA7DB6" w:rsidRPr="000372BF" w:rsidRDefault="00445FAE" w:rsidP="000372BF">
      <w:pPr>
        <w:pStyle w:val="Heading3"/>
      </w:pPr>
      <w:bookmarkStart w:id="122" w:name="_Toc221544026"/>
      <w:bookmarkStart w:id="123" w:name="_Toc221546105"/>
      <w:bookmarkStart w:id="124" w:name="_Toc221627097"/>
      <w:bookmarkStart w:id="125" w:name="_Toc231898376"/>
      <w:r w:rsidRPr="000372BF">
        <w:lastRenderedPageBreak/>
        <w:t xml:space="preserve">Production </w:t>
      </w:r>
      <w:r w:rsidR="000372BF" w:rsidRPr="000372BF">
        <w:t>– offshore basins</w:t>
      </w:r>
      <w:bookmarkEnd w:id="122"/>
      <w:bookmarkEnd w:id="123"/>
      <w:bookmarkEnd w:id="124"/>
      <w:bookmarkEnd w:id="125"/>
      <w:r w:rsidR="000372BF" w:rsidRPr="000372BF">
        <w:t xml:space="preserve"> </w:t>
      </w:r>
    </w:p>
    <w:p w14:paraId="6FA183D2" w14:textId="7AFD84AA" w:rsidR="0012119A" w:rsidRDefault="001D55EE" w:rsidP="001D55EE">
      <w:r w:rsidRPr="001E03AB">
        <w:t>Australia’s total annual offshore production during the 2024-25 financial year remained stable (</w:t>
      </w:r>
      <w:r w:rsidRPr="002D7AFB">
        <w:t xml:space="preserve">Figure </w:t>
      </w:r>
      <w:r w:rsidR="002D7AFB" w:rsidRPr="002D7AFB">
        <w:t>9</w:t>
      </w:r>
      <w:r w:rsidRPr="001E03AB">
        <w:t xml:space="preserve">). </w:t>
      </w:r>
      <w:r w:rsidR="003F08C1">
        <w:t>O</w:t>
      </w:r>
      <w:r w:rsidRPr="001E03AB">
        <w:t xml:space="preserve">ver the </w:t>
      </w:r>
      <w:r w:rsidR="00281AAD">
        <w:t>p</w:t>
      </w:r>
      <w:r w:rsidRPr="001E03AB">
        <w:t xml:space="preserve">ast </w:t>
      </w:r>
      <w:r w:rsidR="00D5649A">
        <w:t>5</w:t>
      </w:r>
      <w:r w:rsidR="00D5649A" w:rsidRPr="001E03AB">
        <w:t xml:space="preserve"> </w:t>
      </w:r>
      <w:r w:rsidRPr="001E03AB">
        <w:t>years</w:t>
      </w:r>
      <w:r w:rsidR="00281AAD">
        <w:t>, production has</w:t>
      </w:r>
      <w:r w:rsidR="00AE2649">
        <w:t xml:space="preserve"> held at </w:t>
      </w:r>
      <w:r w:rsidRPr="001E03AB">
        <w:t xml:space="preserve">near-record levels, </w:t>
      </w:r>
      <w:r w:rsidR="00BD1A6F">
        <w:t>supported by steady raw gas</w:t>
      </w:r>
      <w:r w:rsidR="00EC6C64">
        <w:t xml:space="preserve"> output linked to </w:t>
      </w:r>
      <w:r w:rsidR="00CB5CA1">
        <w:t xml:space="preserve">liquified natural gas </w:t>
      </w:r>
      <w:r w:rsidR="00DC5818">
        <w:t xml:space="preserve">(LNG) </w:t>
      </w:r>
      <w:r w:rsidR="006E4A21">
        <w:t xml:space="preserve">projects across </w:t>
      </w:r>
      <w:proofErr w:type="spellStart"/>
      <w:r w:rsidR="006E4A21" w:rsidRPr="001E03AB">
        <w:t>across</w:t>
      </w:r>
      <w:proofErr w:type="spellEnd"/>
      <w:r w:rsidR="006E4A21" w:rsidRPr="001E03AB">
        <w:t xml:space="preserve"> Australia’s North</w:t>
      </w:r>
      <w:r w:rsidR="000D6645">
        <w:t>-W</w:t>
      </w:r>
      <w:r w:rsidR="006E4A21" w:rsidRPr="001E03AB">
        <w:t>estern basins. The focus on slowing production decline via ongoing development activity continues, including by infill drilling (especially for mature domestic gas projects) and tying back larger gas fields into existing LNG</w:t>
      </w:r>
      <w:r w:rsidR="00773BD4">
        <w:t xml:space="preserve"> fa</w:t>
      </w:r>
      <w:r w:rsidR="00BA0683">
        <w:t xml:space="preserve">cilities. </w:t>
      </w:r>
    </w:p>
    <w:p w14:paraId="3C2BD1F3" w14:textId="77777777" w:rsidR="001D55EE" w:rsidRPr="001E03AB" w:rsidRDefault="001D55EE" w:rsidP="001D55EE">
      <w:r w:rsidRPr="001E03AB">
        <w:t>The overall near-record levels continue to be underpinned by raw gas production and directly contrasts the oil production trends, where reported amounts reached a new record low during 2024. Despite efforts in mature projects to undertake infill drilling, this overall trend is unlikely to be reversed unless significant new investment occurs within emerging basins, such as the Roebuck sub-basin, or existing projects receive an economic boost via favourable international oil prices.</w:t>
      </w:r>
    </w:p>
    <w:p w14:paraId="7C9A5D50" w14:textId="77777777" w:rsidR="00020C0B" w:rsidRDefault="008C299D" w:rsidP="003816BC">
      <w:pPr>
        <w:keepNext/>
      </w:pPr>
      <w:r w:rsidRPr="008C299D">
        <w:rPr>
          <w:noProof/>
        </w:rPr>
        <w:drawing>
          <wp:inline distT="0" distB="0" distL="0" distR="0" wp14:anchorId="3E516BC0" wp14:editId="1B3AF226">
            <wp:extent cx="5731510" cy="4258310"/>
            <wp:effectExtent l="0" t="0" r="2540" b="8890"/>
            <wp:docPr id="1271658752" name="Picture 1" descr="Four bar graphs showing different types of oil production in the past five years' reporting periods. These four charts are: &#10;1. (top left hand) total offshore production, from 2020 to 2024&#10;2. (top right hand) total oil production from 2020 to 2024&#10;3. (bottom left hand) total raw gas production, from 2020 to 2024&#10;4. (bottom right hand) total liquids* production from 2020 to 2024. See the full alternative text below the ch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658752" name="Picture 1" descr="Four bar graphs showing different types of oil production in the past five years' reporting periods. These four charts are: &#10;1. (top left hand) total offshore production, from 2020 to 2024&#10;2. (top right hand) total oil production from 2020 to 2024&#10;3. (bottom left hand) total raw gas production, from 2020 to 2024&#10;4. (bottom right hand) total liquids* production from 2020 to 2024. See the full alternative text below the charts.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4258310"/>
                    </a:xfrm>
                    <a:prstGeom prst="rect">
                      <a:avLst/>
                    </a:prstGeom>
                    <a:noFill/>
                    <a:ln>
                      <a:noFill/>
                    </a:ln>
                  </pic:spPr>
                </pic:pic>
              </a:graphicData>
            </a:graphic>
          </wp:inline>
        </w:drawing>
      </w:r>
    </w:p>
    <w:p w14:paraId="549F7898" w14:textId="01F23E33" w:rsidR="008C299D" w:rsidRPr="008C299D" w:rsidRDefault="00020C0B" w:rsidP="00020C0B">
      <w:pPr>
        <w:pStyle w:val="Caption"/>
      </w:pPr>
      <w:bookmarkStart w:id="126" w:name="_Toc230955010"/>
      <w:r>
        <w:t xml:space="preserve">Figure </w:t>
      </w:r>
      <w:r>
        <w:fldChar w:fldCharType="begin"/>
      </w:r>
      <w:r>
        <w:instrText>SEQ Figure \* ARABIC</w:instrText>
      </w:r>
      <w:r>
        <w:fldChar w:fldCharType="separate"/>
      </w:r>
      <w:r w:rsidR="006F4F61">
        <w:rPr>
          <w:noProof/>
        </w:rPr>
        <w:t>11</w:t>
      </w:r>
      <w:r>
        <w:fldChar w:fldCharType="end"/>
      </w:r>
      <w:r>
        <w:t>:</w:t>
      </w:r>
      <w:r w:rsidRPr="00F6700F">
        <w:t xml:space="preserve"> Australian offshore production trends for different resources, as reported to the Titles Administrator over the last 5 years</w:t>
      </w:r>
      <w:r w:rsidR="00231C23">
        <w:rPr>
          <w:rStyle w:val="FootnoteReference"/>
        </w:rPr>
        <w:footnoteReference w:id="4"/>
      </w:r>
      <w:r w:rsidR="00231C23">
        <w:rPr>
          <w:rStyle w:val="FootnoteReference"/>
        </w:rPr>
        <w:footnoteReference w:id="5"/>
      </w:r>
      <w:bookmarkEnd w:id="126"/>
    </w:p>
    <w:p w14:paraId="2F236BFF" w14:textId="77777777" w:rsidR="009F3481" w:rsidRDefault="009F3481">
      <w:pPr>
        <w:spacing w:after="160" w:line="259" w:lineRule="auto"/>
        <w:rPr>
          <w:rStyle w:val="Heading4Char"/>
        </w:rPr>
      </w:pPr>
      <w:r>
        <w:rPr>
          <w:rStyle w:val="Heading4Char"/>
        </w:rPr>
        <w:br w:type="page"/>
      </w:r>
    </w:p>
    <w:p w14:paraId="4AE39D71" w14:textId="1661E44C" w:rsidR="003275A2" w:rsidRDefault="00DD2E18" w:rsidP="00D25DD4">
      <w:pPr>
        <w:ind w:left="720"/>
        <w:rPr>
          <w:rStyle w:val="Heading4Char"/>
        </w:rPr>
      </w:pPr>
      <w:r w:rsidRPr="000867AC">
        <w:rPr>
          <w:rStyle w:val="Heading4Char"/>
        </w:rPr>
        <w:lastRenderedPageBreak/>
        <w:t xml:space="preserve">Australian offshore </w:t>
      </w:r>
      <w:r w:rsidRPr="006C30F3">
        <w:rPr>
          <w:rStyle w:val="Heading4Char"/>
        </w:rPr>
        <w:t>production trends</w:t>
      </w:r>
      <w:r w:rsidRPr="000867AC">
        <w:rPr>
          <w:rStyle w:val="Heading4Char"/>
        </w:rPr>
        <w:t xml:space="preserve"> </w:t>
      </w:r>
      <w:r w:rsidR="00363A19" w:rsidRPr="000867AC">
        <w:rPr>
          <w:rStyle w:val="Heading4Char"/>
        </w:rPr>
        <w:t>– full a</w:t>
      </w:r>
      <w:r w:rsidR="00C056DE" w:rsidRPr="000867AC">
        <w:rPr>
          <w:rStyle w:val="Heading4Char"/>
        </w:rPr>
        <w:t>lternative text</w:t>
      </w:r>
      <w:r w:rsidR="001514EE">
        <w:rPr>
          <w:rStyle w:val="Heading4Char"/>
        </w:rPr>
        <w:t>,</w:t>
      </w:r>
      <w:r w:rsidR="001A71D3">
        <w:rPr>
          <w:rStyle w:val="Heading4Char"/>
        </w:rPr>
        <w:t xml:space="preserve"> f</w:t>
      </w:r>
      <w:r w:rsidR="004B0EC7">
        <w:rPr>
          <w:rStyle w:val="Heading4Char"/>
        </w:rPr>
        <w:t>igure 11</w:t>
      </w:r>
    </w:p>
    <w:p w14:paraId="58BBAA0B" w14:textId="63648CD3" w:rsidR="004965A7" w:rsidRPr="00D25DD4" w:rsidRDefault="00225570" w:rsidP="00D25DD4">
      <w:pPr>
        <w:ind w:left="720"/>
        <w:rPr>
          <w:sz w:val="20"/>
          <w:szCs w:val="20"/>
        </w:rPr>
      </w:pPr>
      <w:r>
        <w:rPr>
          <w:sz w:val="20"/>
          <w:szCs w:val="20"/>
        </w:rPr>
        <w:t>Image</w:t>
      </w:r>
      <w:r w:rsidR="004965A7" w:rsidRPr="00D25DD4">
        <w:rPr>
          <w:sz w:val="20"/>
          <w:szCs w:val="20"/>
        </w:rPr>
        <w:t xml:space="preserve"> comprises </w:t>
      </w:r>
      <w:r w:rsidR="00472DA1">
        <w:rPr>
          <w:sz w:val="20"/>
          <w:szCs w:val="20"/>
        </w:rPr>
        <w:t xml:space="preserve">of </w:t>
      </w:r>
      <w:r w:rsidR="002115E9" w:rsidRPr="00D25DD4">
        <w:rPr>
          <w:sz w:val="20"/>
          <w:szCs w:val="20"/>
        </w:rPr>
        <w:t xml:space="preserve">the following </w:t>
      </w:r>
      <w:r w:rsidR="004965A7" w:rsidRPr="00D25DD4">
        <w:rPr>
          <w:sz w:val="20"/>
          <w:szCs w:val="20"/>
        </w:rPr>
        <w:t>4 bar</w:t>
      </w:r>
      <w:r w:rsidR="002859BF" w:rsidRPr="00D25DD4">
        <w:rPr>
          <w:sz w:val="20"/>
          <w:szCs w:val="20"/>
        </w:rPr>
        <w:t xml:space="preserve"> graph</w:t>
      </w:r>
      <w:r w:rsidR="004965A7" w:rsidRPr="00D25DD4">
        <w:rPr>
          <w:sz w:val="20"/>
          <w:szCs w:val="20"/>
        </w:rPr>
        <w:t xml:space="preserve"> charts</w:t>
      </w:r>
      <w:r w:rsidR="005E4204">
        <w:rPr>
          <w:sz w:val="20"/>
          <w:szCs w:val="20"/>
        </w:rPr>
        <w:t>, positioned</w:t>
      </w:r>
      <w:r w:rsidR="004701EE" w:rsidRPr="00D25DD4">
        <w:rPr>
          <w:sz w:val="20"/>
          <w:szCs w:val="20"/>
        </w:rPr>
        <w:t xml:space="preserve"> clockwise from top left:</w:t>
      </w:r>
    </w:p>
    <w:p w14:paraId="4C871589" w14:textId="3BBB77E6" w:rsidR="00313B46" w:rsidRDefault="00923E3E" w:rsidP="00383248">
      <w:pPr>
        <w:ind w:left="720"/>
        <w:rPr>
          <w:rStyle w:val="Heading5Char"/>
        </w:rPr>
      </w:pPr>
      <w:r w:rsidRPr="00F275BF">
        <w:rPr>
          <w:rStyle w:val="Heading5Char"/>
        </w:rPr>
        <w:t xml:space="preserve">Chart </w:t>
      </w:r>
      <w:r w:rsidR="00506013" w:rsidRPr="00F275BF">
        <w:rPr>
          <w:rStyle w:val="Heading5Char"/>
        </w:rPr>
        <w:t>1</w:t>
      </w:r>
      <w:r w:rsidR="00BA7DB6" w:rsidRPr="00F275BF">
        <w:rPr>
          <w:rStyle w:val="Heading5Char"/>
        </w:rPr>
        <w:t>:</w:t>
      </w:r>
      <w:r w:rsidR="002A045D" w:rsidRPr="00F275BF">
        <w:rPr>
          <w:rStyle w:val="Heading5Char"/>
        </w:rPr>
        <w:t xml:space="preserve"> Total </w:t>
      </w:r>
      <w:r w:rsidR="002B1F8D" w:rsidRPr="00F275BF">
        <w:rPr>
          <w:rStyle w:val="Heading5Char"/>
        </w:rPr>
        <w:t>o</w:t>
      </w:r>
      <w:r w:rsidR="002A045D" w:rsidRPr="00F275BF">
        <w:rPr>
          <w:rStyle w:val="Heading5Char"/>
        </w:rPr>
        <w:t xml:space="preserve">ffshore </w:t>
      </w:r>
      <w:r w:rsidR="002B1F8D" w:rsidRPr="00F275BF">
        <w:rPr>
          <w:rStyle w:val="Heading5Char"/>
        </w:rPr>
        <w:t>p</w:t>
      </w:r>
      <w:r w:rsidR="002A045D" w:rsidRPr="00F275BF">
        <w:rPr>
          <w:rStyle w:val="Heading5Char"/>
        </w:rPr>
        <w:t>roduction</w:t>
      </w:r>
    </w:p>
    <w:p w14:paraId="0E037B94" w14:textId="2A994884" w:rsidR="004978E6" w:rsidRPr="00267D05" w:rsidRDefault="009E3206" w:rsidP="00383248">
      <w:pPr>
        <w:ind w:left="720"/>
        <w:rPr>
          <w:sz w:val="20"/>
          <w:szCs w:val="20"/>
        </w:rPr>
      </w:pPr>
      <w:r>
        <w:rPr>
          <w:sz w:val="20"/>
          <w:szCs w:val="20"/>
        </w:rPr>
        <w:t>V</w:t>
      </w:r>
      <w:r w:rsidR="004978E6" w:rsidRPr="00267D05">
        <w:rPr>
          <w:sz w:val="20"/>
          <w:szCs w:val="20"/>
        </w:rPr>
        <w:t xml:space="preserve">ertical </w:t>
      </w:r>
      <w:r w:rsidR="00F450A3" w:rsidRPr="00267D05">
        <w:rPr>
          <w:sz w:val="20"/>
          <w:szCs w:val="20"/>
        </w:rPr>
        <w:t>ba</w:t>
      </w:r>
      <w:r w:rsidR="00533E48" w:rsidRPr="00267D05">
        <w:rPr>
          <w:sz w:val="20"/>
          <w:szCs w:val="20"/>
        </w:rPr>
        <w:t xml:space="preserve">r </w:t>
      </w:r>
      <w:r w:rsidR="00FC06FC" w:rsidRPr="00267D05">
        <w:rPr>
          <w:sz w:val="20"/>
          <w:szCs w:val="20"/>
        </w:rPr>
        <w:t xml:space="preserve">chart </w:t>
      </w:r>
      <w:r w:rsidR="00533E48" w:rsidRPr="00267D05">
        <w:rPr>
          <w:sz w:val="20"/>
          <w:szCs w:val="20"/>
        </w:rPr>
        <w:t xml:space="preserve">shows </w:t>
      </w:r>
      <w:r w:rsidR="00EB7A02" w:rsidRPr="00267D05">
        <w:rPr>
          <w:sz w:val="20"/>
          <w:szCs w:val="20"/>
        </w:rPr>
        <w:t xml:space="preserve">the total offshore production, measured in million barrels of oil equivalent (MMboe), for </w:t>
      </w:r>
      <w:r w:rsidR="009E1B70">
        <w:rPr>
          <w:sz w:val="20"/>
          <w:szCs w:val="20"/>
        </w:rPr>
        <w:t xml:space="preserve">the </w:t>
      </w:r>
      <w:r w:rsidR="00F972C7">
        <w:rPr>
          <w:sz w:val="20"/>
          <w:szCs w:val="20"/>
        </w:rPr>
        <w:t>5</w:t>
      </w:r>
      <w:r w:rsidR="009E1B70">
        <w:rPr>
          <w:sz w:val="20"/>
          <w:szCs w:val="20"/>
        </w:rPr>
        <w:t xml:space="preserve"> years from</w:t>
      </w:r>
      <w:r w:rsidR="00892A73">
        <w:rPr>
          <w:sz w:val="20"/>
          <w:szCs w:val="20"/>
        </w:rPr>
        <w:t xml:space="preserve"> </w:t>
      </w:r>
      <w:r w:rsidR="00EB7A02" w:rsidRPr="00267D05">
        <w:rPr>
          <w:sz w:val="20"/>
          <w:szCs w:val="20"/>
        </w:rPr>
        <w:t>2020</w:t>
      </w:r>
      <w:r w:rsidR="00892A73">
        <w:rPr>
          <w:sz w:val="20"/>
          <w:szCs w:val="20"/>
        </w:rPr>
        <w:t xml:space="preserve"> </w:t>
      </w:r>
      <w:r w:rsidR="009E1B70">
        <w:rPr>
          <w:sz w:val="20"/>
          <w:szCs w:val="20"/>
        </w:rPr>
        <w:t xml:space="preserve">to </w:t>
      </w:r>
      <w:r w:rsidR="00EB7A02" w:rsidRPr="00267D05">
        <w:rPr>
          <w:sz w:val="20"/>
          <w:szCs w:val="20"/>
        </w:rPr>
        <w:t>2024.</w:t>
      </w:r>
    </w:p>
    <w:p w14:paraId="681CFA73" w14:textId="435FEAA6" w:rsidR="00BA7DB6" w:rsidRPr="00267D05" w:rsidRDefault="00963C59" w:rsidP="00383248">
      <w:pPr>
        <w:ind w:left="720"/>
        <w:rPr>
          <w:sz w:val="20"/>
          <w:szCs w:val="20"/>
        </w:rPr>
      </w:pPr>
      <w:r w:rsidRPr="00267D05">
        <w:rPr>
          <w:sz w:val="20"/>
          <w:szCs w:val="20"/>
        </w:rPr>
        <w:t xml:space="preserve">The </w:t>
      </w:r>
      <w:r w:rsidR="00EB7A02" w:rsidRPr="00267D05">
        <w:rPr>
          <w:sz w:val="20"/>
          <w:szCs w:val="20"/>
        </w:rPr>
        <w:t xml:space="preserve">chart </w:t>
      </w:r>
      <w:r w:rsidRPr="00267D05">
        <w:rPr>
          <w:sz w:val="20"/>
          <w:szCs w:val="20"/>
        </w:rPr>
        <w:t xml:space="preserve">shows that </w:t>
      </w:r>
      <w:r w:rsidR="00385F17">
        <w:rPr>
          <w:sz w:val="20"/>
          <w:szCs w:val="20"/>
        </w:rPr>
        <w:t>total</w:t>
      </w:r>
      <w:r w:rsidRPr="00267D05">
        <w:rPr>
          <w:sz w:val="20"/>
          <w:szCs w:val="20"/>
        </w:rPr>
        <w:t xml:space="preserve"> production </w:t>
      </w:r>
      <w:r w:rsidR="00943899" w:rsidRPr="00267D05">
        <w:rPr>
          <w:sz w:val="20"/>
          <w:szCs w:val="20"/>
        </w:rPr>
        <w:t>sat r</w:t>
      </w:r>
      <w:r w:rsidR="00936D91" w:rsidRPr="00267D05">
        <w:rPr>
          <w:sz w:val="20"/>
          <w:szCs w:val="20"/>
        </w:rPr>
        <w:t>oughly between</w:t>
      </w:r>
      <w:r w:rsidR="00752569" w:rsidRPr="00267D05">
        <w:rPr>
          <w:sz w:val="20"/>
          <w:szCs w:val="20"/>
        </w:rPr>
        <w:t xml:space="preserve"> 850</w:t>
      </w:r>
      <w:r w:rsidR="00943899" w:rsidRPr="00267D05">
        <w:rPr>
          <w:sz w:val="20"/>
          <w:szCs w:val="20"/>
        </w:rPr>
        <w:t xml:space="preserve"> and 900 for all </w:t>
      </w:r>
      <w:r w:rsidR="008A463F" w:rsidRPr="00267D05">
        <w:rPr>
          <w:sz w:val="20"/>
          <w:szCs w:val="20"/>
        </w:rPr>
        <w:t xml:space="preserve">5 </w:t>
      </w:r>
      <w:r w:rsidR="00943899" w:rsidRPr="00267D05">
        <w:rPr>
          <w:sz w:val="20"/>
          <w:szCs w:val="20"/>
        </w:rPr>
        <w:t>years, with the highest year of produ</w:t>
      </w:r>
      <w:r w:rsidR="0080600A" w:rsidRPr="00267D05">
        <w:rPr>
          <w:sz w:val="20"/>
          <w:szCs w:val="20"/>
        </w:rPr>
        <w:t xml:space="preserve">ction at 900 million in 2022. </w:t>
      </w:r>
    </w:p>
    <w:p w14:paraId="179919DA" w14:textId="77777777" w:rsidR="00313B46" w:rsidRDefault="002859BF" w:rsidP="00383248">
      <w:pPr>
        <w:ind w:left="720"/>
        <w:rPr>
          <w:rStyle w:val="Heading5Char"/>
        </w:rPr>
      </w:pPr>
      <w:r w:rsidRPr="00F275BF">
        <w:rPr>
          <w:rStyle w:val="Heading5Char"/>
        </w:rPr>
        <w:t xml:space="preserve">Chart </w:t>
      </w:r>
      <w:r w:rsidR="00506013" w:rsidRPr="00F275BF">
        <w:rPr>
          <w:rStyle w:val="Heading5Char"/>
        </w:rPr>
        <w:t>2:</w:t>
      </w:r>
      <w:r w:rsidR="002B1F8D" w:rsidRPr="00F275BF">
        <w:rPr>
          <w:rStyle w:val="Heading5Char"/>
        </w:rPr>
        <w:t xml:space="preserve"> Total oil production</w:t>
      </w:r>
    </w:p>
    <w:p w14:paraId="13038CBA" w14:textId="62FABF09" w:rsidR="009B207E" w:rsidRPr="00267D05" w:rsidRDefault="009E3206" w:rsidP="00383248">
      <w:pPr>
        <w:ind w:left="720"/>
        <w:rPr>
          <w:sz w:val="20"/>
          <w:szCs w:val="20"/>
        </w:rPr>
      </w:pPr>
      <w:r>
        <w:rPr>
          <w:sz w:val="20"/>
          <w:szCs w:val="20"/>
        </w:rPr>
        <w:t>S</w:t>
      </w:r>
      <w:r w:rsidR="00026B82" w:rsidRPr="00267D05">
        <w:rPr>
          <w:sz w:val="20"/>
          <w:szCs w:val="20"/>
        </w:rPr>
        <w:t xml:space="preserve">hows the total oil production </w:t>
      </w:r>
      <w:r w:rsidR="000D0ACA" w:rsidRPr="00267D05">
        <w:rPr>
          <w:sz w:val="20"/>
          <w:szCs w:val="20"/>
        </w:rPr>
        <w:t xml:space="preserve">in million cubic metres </w:t>
      </w:r>
      <w:r w:rsidR="00C030AA" w:rsidRPr="00267D05">
        <w:rPr>
          <w:sz w:val="20"/>
          <w:szCs w:val="20"/>
        </w:rPr>
        <w:t xml:space="preserve">for the </w:t>
      </w:r>
      <w:r w:rsidR="008A463F" w:rsidRPr="00267D05">
        <w:rPr>
          <w:sz w:val="20"/>
          <w:szCs w:val="20"/>
        </w:rPr>
        <w:t xml:space="preserve">5 </w:t>
      </w:r>
      <w:r w:rsidR="00C030AA" w:rsidRPr="00267D05">
        <w:rPr>
          <w:sz w:val="20"/>
          <w:szCs w:val="20"/>
        </w:rPr>
        <w:t xml:space="preserve">years from 2020 to 2024. </w:t>
      </w:r>
      <w:r w:rsidR="00530185" w:rsidRPr="00267D05">
        <w:rPr>
          <w:sz w:val="20"/>
          <w:szCs w:val="20"/>
        </w:rPr>
        <w:t xml:space="preserve">The graph shows </w:t>
      </w:r>
      <w:r w:rsidR="00FA66A2" w:rsidRPr="00267D05">
        <w:rPr>
          <w:sz w:val="20"/>
          <w:szCs w:val="20"/>
        </w:rPr>
        <w:t>production declining steadily in the 5 years, with</w:t>
      </w:r>
      <w:r w:rsidR="00530185" w:rsidRPr="00267D05">
        <w:rPr>
          <w:sz w:val="20"/>
          <w:szCs w:val="20"/>
        </w:rPr>
        <w:t xml:space="preserve"> </w:t>
      </w:r>
      <w:r w:rsidR="008C357B" w:rsidRPr="00267D05">
        <w:rPr>
          <w:sz w:val="20"/>
          <w:szCs w:val="20"/>
        </w:rPr>
        <w:t xml:space="preserve">6 million cubic metres produced in 2020, </w:t>
      </w:r>
      <w:r w:rsidR="00F31257" w:rsidRPr="00267D05">
        <w:rPr>
          <w:sz w:val="20"/>
          <w:szCs w:val="20"/>
        </w:rPr>
        <w:t>5 for 2021 and 2022</w:t>
      </w:r>
      <w:r w:rsidR="004A0965" w:rsidRPr="00267D05">
        <w:rPr>
          <w:sz w:val="20"/>
          <w:szCs w:val="20"/>
        </w:rPr>
        <w:t xml:space="preserve">, </w:t>
      </w:r>
      <w:r w:rsidR="009B207E" w:rsidRPr="00267D05">
        <w:rPr>
          <w:sz w:val="20"/>
          <w:szCs w:val="20"/>
        </w:rPr>
        <w:t xml:space="preserve">4 for 2023 and 3 for 2024. </w:t>
      </w:r>
    </w:p>
    <w:p w14:paraId="1BB9B3DD" w14:textId="6A54B670" w:rsidR="00313B46" w:rsidRDefault="002859BF" w:rsidP="00383248">
      <w:pPr>
        <w:ind w:left="720"/>
        <w:rPr>
          <w:rStyle w:val="Heading5Char"/>
        </w:rPr>
      </w:pPr>
      <w:r w:rsidRPr="00F275BF">
        <w:rPr>
          <w:rStyle w:val="Heading5Char"/>
        </w:rPr>
        <w:t xml:space="preserve">Chart </w:t>
      </w:r>
      <w:r w:rsidR="00502121" w:rsidRPr="00F275BF">
        <w:rPr>
          <w:rStyle w:val="Heading5Char"/>
        </w:rPr>
        <w:t>3:</w:t>
      </w:r>
      <w:r w:rsidR="002B1F8D" w:rsidRPr="00F275BF">
        <w:rPr>
          <w:rStyle w:val="Heading5Char"/>
        </w:rPr>
        <w:t xml:space="preserve"> Total raw</w:t>
      </w:r>
      <w:r w:rsidR="001514EE">
        <w:rPr>
          <w:rStyle w:val="Heading5Char"/>
        </w:rPr>
        <w:t>#</w:t>
      </w:r>
      <w:r w:rsidR="002B1F8D" w:rsidRPr="00F275BF">
        <w:rPr>
          <w:rStyle w:val="Heading5Char"/>
        </w:rPr>
        <w:t xml:space="preserve"> gas production</w:t>
      </w:r>
    </w:p>
    <w:p w14:paraId="494769D1" w14:textId="5C7AAC1C" w:rsidR="00502121" w:rsidRPr="00267D05" w:rsidRDefault="00313B46" w:rsidP="00383248">
      <w:pPr>
        <w:ind w:left="720"/>
        <w:rPr>
          <w:sz w:val="20"/>
          <w:szCs w:val="20"/>
        </w:rPr>
      </w:pPr>
      <w:r>
        <w:rPr>
          <w:sz w:val="20"/>
          <w:szCs w:val="20"/>
        </w:rPr>
        <w:t>V</w:t>
      </w:r>
      <w:r w:rsidR="00C50D79" w:rsidRPr="00267D05">
        <w:rPr>
          <w:sz w:val="20"/>
          <w:szCs w:val="20"/>
        </w:rPr>
        <w:t xml:space="preserve">ertical </w:t>
      </w:r>
      <w:r w:rsidR="002B23DA" w:rsidRPr="00267D05">
        <w:rPr>
          <w:sz w:val="20"/>
          <w:szCs w:val="20"/>
        </w:rPr>
        <w:t xml:space="preserve">bar </w:t>
      </w:r>
      <w:r w:rsidR="00C50D79" w:rsidRPr="00267D05">
        <w:rPr>
          <w:sz w:val="20"/>
          <w:szCs w:val="20"/>
        </w:rPr>
        <w:t>chart</w:t>
      </w:r>
      <w:r w:rsidR="00C50D79" w:rsidRPr="00267D05">
        <w:rPr>
          <w:b/>
          <w:sz w:val="20"/>
          <w:szCs w:val="20"/>
        </w:rPr>
        <w:t xml:space="preserve"> </w:t>
      </w:r>
      <w:r w:rsidR="00FA0812" w:rsidRPr="00267D05">
        <w:rPr>
          <w:sz w:val="20"/>
          <w:szCs w:val="20"/>
        </w:rPr>
        <w:t xml:space="preserve">shows </w:t>
      </w:r>
      <w:r w:rsidR="003E1F18" w:rsidRPr="00267D05">
        <w:rPr>
          <w:sz w:val="20"/>
          <w:szCs w:val="20"/>
        </w:rPr>
        <w:t xml:space="preserve">the production levels in millions </w:t>
      </w:r>
      <w:r w:rsidR="00CC5170" w:rsidRPr="00267D05">
        <w:rPr>
          <w:sz w:val="20"/>
          <w:szCs w:val="20"/>
        </w:rPr>
        <w:t xml:space="preserve">cubic metres </w:t>
      </w:r>
      <w:r w:rsidR="00A822BE">
        <w:rPr>
          <w:sz w:val="20"/>
          <w:szCs w:val="20"/>
        </w:rPr>
        <w:t>for the five years</w:t>
      </w:r>
      <w:r w:rsidR="00CC5170" w:rsidRPr="00267D05">
        <w:rPr>
          <w:sz w:val="20"/>
          <w:szCs w:val="20"/>
        </w:rPr>
        <w:t xml:space="preserve"> between 2020 </w:t>
      </w:r>
      <w:r w:rsidR="00951ECA" w:rsidRPr="00267D05">
        <w:rPr>
          <w:sz w:val="20"/>
          <w:szCs w:val="20"/>
        </w:rPr>
        <w:t>to 2024.</w:t>
      </w:r>
      <w:r w:rsidR="006423EA" w:rsidRPr="00267D05">
        <w:rPr>
          <w:sz w:val="20"/>
          <w:szCs w:val="20"/>
        </w:rPr>
        <w:t xml:space="preserve"> Raw gas production has remained stable between 110 and 120</w:t>
      </w:r>
      <w:r w:rsidR="006423EA" w:rsidRPr="00267D05">
        <w:rPr>
          <w:rFonts w:ascii="Arial" w:hAnsi="Arial" w:cs="Arial"/>
          <w:sz w:val="20"/>
          <w:szCs w:val="20"/>
        </w:rPr>
        <w:t> </w:t>
      </w:r>
      <w:r w:rsidR="006423EA" w:rsidRPr="00267D05">
        <w:rPr>
          <w:sz w:val="20"/>
          <w:szCs w:val="20"/>
        </w:rPr>
        <w:t>million</w:t>
      </w:r>
      <w:r w:rsidR="006423EA" w:rsidRPr="00267D05">
        <w:rPr>
          <w:rFonts w:ascii="Arial" w:hAnsi="Arial" w:cs="Arial"/>
          <w:sz w:val="20"/>
          <w:szCs w:val="20"/>
        </w:rPr>
        <w:t> </w:t>
      </w:r>
      <w:r w:rsidR="006423EA" w:rsidRPr="00267D05">
        <w:rPr>
          <w:sz w:val="20"/>
          <w:szCs w:val="20"/>
        </w:rPr>
        <w:t>cubic metres, peaking in 2022.</w:t>
      </w:r>
    </w:p>
    <w:p w14:paraId="0FCA015C" w14:textId="77777777" w:rsidR="00F275BF" w:rsidRDefault="002859BF" w:rsidP="00383248">
      <w:pPr>
        <w:ind w:left="720"/>
        <w:rPr>
          <w:rStyle w:val="Heading5Char"/>
        </w:rPr>
      </w:pPr>
      <w:r w:rsidRPr="00F275BF">
        <w:rPr>
          <w:rStyle w:val="Heading5Char"/>
        </w:rPr>
        <w:t xml:space="preserve">Chart </w:t>
      </w:r>
      <w:r w:rsidR="00502121" w:rsidRPr="00F275BF">
        <w:rPr>
          <w:rStyle w:val="Heading5Char"/>
        </w:rPr>
        <w:t>4:</w:t>
      </w:r>
      <w:r w:rsidR="002B1F8D" w:rsidRPr="00F275BF">
        <w:rPr>
          <w:rStyle w:val="Heading5Char"/>
        </w:rPr>
        <w:t xml:space="preserve"> Total liquids* production</w:t>
      </w:r>
    </w:p>
    <w:p w14:paraId="2DB17ECE" w14:textId="660AF9B1" w:rsidR="00502121" w:rsidRPr="00267D05" w:rsidRDefault="00313B46" w:rsidP="00383248">
      <w:pPr>
        <w:ind w:left="720"/>
        <w:rPr>
          <w:sz w:val="20"/>
          <w:szCs w:val="20"/>
        </w:rPr>
      </w:pPr>
      <w:r w:rsidRPr="00313B46">
        <w:rPr>
          <w:bCs/>
          <w:sz w:val="20"/>
          <w:szCs w:val="20"/>
        </w:rPr>
        <w:t>V</w:t>
      </w:r>
      <w:r w:rsidR="00E3696C" w:rsidRPr="00267D05">
        <w:rPr>
          <w:sz w:val="20"/>
          <w:szCs w:val="20"/>
        </w:rPr>
        <w:t xml:space="preserve">ertical bar chart shows the total liquids production </w:t>
      </w:r>
      <w:r w:rsidR="00023BE5">
        <w:rPr>
          <w:sz w:val="20"/>
          <w:szCs w:val="20"/>
        </w:rPr>
        <w:t xml:space="preserve">for the </w:t>
      </w:r>
      <w:r w:rsidR="00B6460D">
        <w:rPr>
          <w:sz w:val="20"/>
          <w:szCs w:val="20"/>
        </w:rPr>
        <w:t>5</w:t>
      </w:r>
      <w:r w:rsidR="00023BE5">
        <w:rPr>
          <w:sz w:val="20"/>
          <w:szCs w:val="20"/>
        </w:rPr>
        <w:t xml:space="preserve"> years</w:t>
      </w:r>
      <w:r w:rsidR="00E3696C" w:rsidRPr="00267D05">
        <w:rPr>
          <w:sz w:val="20"/>
          <w:szCs w:val="20"/>
        </w:rPr>
        <w:t xml:space="preserve"> from 2020 to 2024, measured in million cubic metres. Liquids include condensate, natural gas liquids and crude oil.</w:t>
      </w:r>
      <w:r w:rsidR="002B1F8D" w:rsidRPr="00267D05">
        <w:rPr>
          <w:sz w:val="20"/>
          <w:szCs w:val="20"/>
        </w:rPr>
        <w:t xml:space="preserve"> </w:t>
      </w:r>
      <w:r w:rsidR="00EB47D4" w:rsidRPr="00267D05">
        <w:rPr>
          <w:sz w:val="20"/>
          <w:szCs w:val="20"/>
        </w:rPr>
        <w:t xml:space="preserve">This </w:t>
      </w:r>
      <w:r w:rsidR="002A7077" w:rsidRPr="00267D05">
        <w:rPr>
          <w:sz w:val="20"/>
          <w:szCs w:val="20"/>
        </w:rPr>
        <w:t xml:space="preserve">chart </w:t>
      </w:r>
      <w:r w:rsidR="00EB47D4" w:rsidRPr="00267D05">
        <w:rPr>
          <w:sz w:val="20"/>
          <w:szCs w:val="20"/>
        </w:rPr>
        <w:t xml:space="preserve">shows a gradual decline in production, with </w:t>
      </w:r>
      <w:r w:rsidR="00F35832" w:rsidRPr="00267D05">
        <w:rPr>
          <w:sz w:val="20"/>
          <w:szCs w:val="20"/>
        </w:rPr>
        <w:t xml:space="preserve">the year 2020 showing 19 cubic metres, </w:t>
      </w:r>
      <w:r w:rsidR="00454FE3" w:rsidRPr="00267D05">
        <w:rPr>
          <w:sz w:val="20"/>
          <w:szCs w:val="20"/>
        </w:rPr>
        <w:t xml:space="preserve">2021 with 18, 2022 with 17, </w:t>
      </w:r>
      <w:r w:rsidR="00655775" w:rsidRPr="00267D05">
        <w:rPr>
          <w:sz w:val="20"/>
          <w:szCs w:val="20"/>
        </w:rPr>
        <w:t xml:space="preserve">2023 with 15, and 2024 with </w:t>
      </w:r>
      <w:r w:rsidR="000C5AEC" w:rsidRPr="00267D05">
        <w:rPr>
          <w:sz w:val="20"/>
          <w:szCs w:val="20"/>
        </w:rPr>
        <w:t xml:space="preserve">the lowest production of 14 </w:t>
      </w:r>
      <w:r w:rsidR="00772A39" w:rsidRPr="00267D05">
        <w:rPr>
          <w:sz w:val="20"/>
          <w:szCs w:val="20"/>
        </w:rPr>
        <w:t>million cubic metres of production.</w:t>
      </w:r>
      <w:r w:rsidR="00AA73E4" w:rsidRPr="00267D05">
        <w:rPr>
          <w:sz w:val="20"/>
          <w:szCs w:val="20"/>
        </w:rPr>
        <w:t xml:space="preserve"> </w:t>
      </w:r>
    </w:p>
    <w:p w14:paraId="61D93CE3" w14:textId="07678FBB" w:rsidR="0083777C" w:rsidRDefault="0083777C">
      <w:pPr>
        <w:spacing w:after="160" w:line="259" w:lineRule="auto"/>
        <w:rPr>
          <w:b/>
          <w:bCs/>
        </w:rPr>
      </w:pPr>
      <w:r>
        <w:rPr>
          <w:b/>
          <w:bCs/>
        </w:rPr>
        <w:br w:type="page"/>
      </w:r>
    </w:p>
    <w:p w14:paraId="26CA58F2" w14:textId="72629FA4" w:rsidR="004A5FB3" w:rsidRDefault="004A5FB3" w:rsidP="0009222E">
      <w:pPr>
        <w:pStyle w:val="Heading3"/>
      </w:pPr>
      <w:bookmarkStart w:id="127" w:name="_Toc231898377"/>
      <w:r>
        <w:lastRenderedPageBreak/>
        <w:t>Production offshore basins - continued</w:t>
      </w:r>
      <w:bookmarkEnd w:id="127"/>
    </w:p>
    <w:p w14:paraId="77DEA53B" w14:textId="3111A010" w:rsidR="0083777C" w:rsidRPr="001E03AB" w:rsidRDefault="0083777C" w:rsidP="0083777C">
      <w:r w:rsidRPr="001E03AB">
        <w:t xml:space="preserve">In 2024, the Northern Carnarvon </w:t>
      </w:r>
      <w:r w:rsidR="00724714">
        <w:t>b</w:t>
      </w:r>
      <w:r w:rsidRPr="001E03AB">
        <w:t xml:space="preserve">asin continued to be the largest source of raw gas and </w:t>
      </w:r>
      <w:r w:rsidR="001B5905">
        <w:t xml:space="preserve">liquids </w:t>
      </w:r>
      <w:r w:rsidRPr="001E03AB">
        <w:t>(crude oil, condensate and natural gas liquids) production, accounting for 75% and 57% (respectively) of the total across offshore Australia (</w:t>
      </w:r>
      <w:r w:rsidRPr="00690B65">
        <w:t xml:space="preserve">Figure </w:t>
      </w:r>
      <w:r w:rsidR="00690B65" w:rsidRPr="00690B65">
        <w:t>1</w:t>
      </w:r>
      <w:r w:rsidR="00050A43">
        <w:t>2</w:t>
      </w:r>
      <w:r w:rsidRPr="001E03AB">
        <w:t xml:space="preserve">). </w:t>
      </w:r>
    </w:p>
    <w:p w14:paraId="3375BF7F" w14:textId="28598A83" w:rsidR="0083777C" w:rsidRDefault="0083777C" w:rsidP="0083777C">
      <w:r w:rsidRPr="001E03AB">
        <w:t xml:space="preserve">The Browse </w:t>
      </w:r>
      <w:r w:rsidR="00690B65">
        <w:t>b</w:t>
      </w:r>
      <w:r w:rsidRPr="001E03AB">
        <w:t>asin remained the second largest contributor, representing 18% of total raw gas production, increasing slightly to account for 30% of total liquids production. The relative share from remaining offshore basins continued to decline, contributing approximately 7% of total raw gas and 13% of total liquids production.</w:t>
      </w:r>
    </w:p>
    <w:p w14:paraId="0CD3B043" w14:textId="77777777" w:rsidR="00063125" w:rsidRDefault="00A90C37" w:rsidP="00B437FE">
      <w:r w:rsidRPr="00A90C37">
        <w:rPr>
          <w:noProof/>
        </w:rPr>
        <w:drawing>
          <wp:inline distT="0" distB="0" distL="0" distR="0" wp14:anchorId="3D945EB1" wp14:editId="05B66F4D">
            <wp:extent cx="5731510" cy="4039790"/>
            <wp:effectExtent l="0" t="0" r="2540" b="0"/>
            <wp:docPr id="1613258603" name="Picture 2" descr="A national map showing aggregated petroleum production volumes by offshore sedimentary basin during the 2024–25 calendar year. Find alternative description under 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258603" name="Picture 2" descr="A national map showing aggregated petroleum production volumes by offshore sedimentary basin during the 2024–25 calendar year. Find alternative description under figure 12."/>
                    <pic:cNvPicPr>
                      <a:picLocks noChangeAspect="1" noChangeArrowheads="1"/>
                    </pic:cNvPicPr>
                  </pic:nvPicPr>
                  <pic:blipFill>
                    <a:blip r:embed="rId40" cstate="print">
                      <a:extLst>
                        <a:ext uri="{28A0092B-C50C-407E-A947-70E740481C1C}">
                          <a14:useLocalDpi xmlns:a14="http://schemas.microsoft.com/office/drawing/2010/main"/>
                        </a:ext>
                      </a:extLst>
                    </a:blip>
                    <a:stretch>
                      <a:fillRect/>
                    </a:stretch>
                  </pic:blipFill>
                  <pic:spPr bwMode="auto">
                    <a:xfrm>
                      <a:off x="0" y="0"/>
                      <a:ext cx="5731510" cy="4039790"/>
                    </a:xfrm>
                    <a:prstGeom prst="rect">
                      <a:avLst/>
                    </a:prstGeom>
                    <a:noFill/>
                    <a:ln>
                      <a:noFill/>
                    </a:ln>
                  </pic:spPr>
                </pic:pic>
              </a:graphicData>
            </a:graphic>
          </wp:inline>
        </w:drawing>
      </w:r>
    </w:p>
    <w:p w14:paraId="4ABC211C" w14:textId="17FD7992" w:rsidR="003331FF" w:rsidRDefault="00063125" w:rsidP="00C7424A">
      <w:pPr>
        <w:pStyle w:val="Caption"/>
      </w:pPr>
      <w:bookmarkStart w:id="128" w:name="_Toc230955011"/>
      <w:r>
        <w:t xml:space="preserve">Figure </w:t>
      </w:r>
      <w:r>
        <w:fldChar w:fldCharType="begin"/>
      </w:r>
      <w:r>
        <w:instrText>SEQ Figure \* ARABIC</w:instrText>
      </w:r>
      <w:r>
        <w:fldChar w:fldCharType="separate"/>
      </w:r>
      <w:r w:rsidR="006F4F61">
        <w:rPr>
          <w:noProof/>
        </w:rPr>
        <w:t>12</w:t>
      </w:r>
      <w:r>
        <w:fldChar w:fldCharType="end"/>
      </w:r>
      <w:r>
        <w:t>:</w:t>
      </w:r>
      <w:r w:rsidR="00876947">
        <w:t xml:space="preserve"> </w:t>
      </w:r>
      <w:r w:rsidRPr="00327650">
        <w:t>Australia's producing offshore basins and their relative contribution to total production in 2024</w:t>
      </w:r>
      <w:bookmarkEnd w:id="128"/>
    </w:p>
    <w:p w14:paraId="2DC0A763" w14:textId="065285EF" w:rsidR="00851BF8" w:rsidRDefault="0038629C" w:rsidP="00F45F31">
      <w:pPr>
        <w:ind w:left="720"/>
        <w:rPr>
          <w:rStyle w:val="Heading5Char"/>
        </w:rPr>
      </w:pPr>
      <w:r w:rsidRPr="008C14EB">
        <w:rPr>
          <w:rStyle w:val="Heading5Char"/>
        </w:rPr>
        <w:t>Australia’s producing offshore basins</w:t>
      </w:r>
      <w:r w:rsidR="008F60BE" w:rsidRPr="008C14EB">
        <w:rPr>
          <w:rStyle w:val="Heading5Char"/>
        </w:rPr>
        <w:t xml:space="preserve">-full </w:t>
      </w:r>
      <w:r w:rsidR="002A390B">
        <w:rPr>
          <w:rStyle w:val="Heading5Char"/>
        </w:rPr>
        <w:t xml:space="preserve">text </w:t>
      </w:r>
      <w:proofErr w:type="spellStart"/>
      <w:r w:rsidR="008F60BE" w:rsidRPr="008C14EB">
        <w:rPr>
          <w:rStyle w:val="Heading5Char"/>
        </w:rPr>
        <w:t>a</w:t>
      </w:r>
      <w:r w:rsidR="00E31B1D" w:rsidRPr="008C14EB">
        <w:rPr>
          <w:rStyle w:val="Heading5Char"/>
        </w:rPr>
        <w:t>lternative</w:t>
      </w:r>
      <w:r w:rsidR="002A390B">
        <w:rPr>
          <w:rStyle w:val="Heading5Char"/>
        </w:rPr>
        <w:t>figure</w:t>
      </w:r>
      <w:proofErr w:type="spellEnd"/>
      <w:r w:rsidR="002A390B">
        <w:rPr>
          <w:rStyle w:val="Heading5Char"/>
        </w:rPr>
        <w:t xml:space="preserve"> 12</w:t>
      </w:r>
    </w:p>
    <w:p w14:paraId="38DCB4FB" w14:textId="17A5FF9B" w:rsidR="00E32B6A" w:rsidRPr="00F45F31" w:rsidRDefault="00E32B6A" w:rsidP="00F45F31">
      <w:pPr>
        <w:ind w:left="720"/>
        <w:rPr>
          <w:sz w:val="20"/>
          <w:szCs w:val="20"/>
        </w:rPr>
      </w:pPr>
      <w:r w:rsidRPr="00F45F31">
        <w:rPr>
          <w:sz w:val="20"/>
          <w:szCs w:val="20"/>
        </w:rPr>
        <w:t xml:space="preserve">A national map showing annual offshore petroleum production volumes by sedimentary basin during the 2024–25 </w:t>
      </w:r>
      <w:r w:rsidR="00EA5A15">
        <w:rPr>
          <w:sz w:val="20"/>
          <w:szCs w:val="20"/>
        </w:rPr>
        <w:t>calendar</w:t>
      </w:r>
      <w:r w:rsidRPr="00F45F31">
        <w:rPr>
          <w:sz w:val="20"/>
          <w:szCs w:val="20"/>
        </w:rPr>
        <w:t xml:space="preserve"> year. The map includes two pie charts representing the contribution of each basin to Australia's overall production of raw gas and liquids. Colours used in the pie charts correspond to individual sedimentary basins. The pie charts are equal in size for illustrative purposes and are not to scale. Colour coding supports interpretation of each basin’s contribution to </w:t>
      </w:r>
      <w:r w:rsidR="00870B31">
        <w:rPr>
          <w:sz w:val="20"/>
          <w:szCs w:val="20"/>
        </w:rPr>
        <w:t>total</w:t>
      </w:r>
      <w:r w:rsidRPr="00F45F31">
        <w:rPr>
          <w:sz w:val="20"/>
          <w:szCs w:val="20"/>
        </w:rPr>
        <w:t xml:space="preserve"> annual production.</w:t>
      </w:r>
    </w:p>
    <w:p w14:paraId="0617C885" w14:textId="02C7EA09" w:rsidR="00E32B6A" w:rsidRPr="00F45F31" w:rsidRDefault="00E32B6A" w:rsidP="00F45F31">
      <w:pPr>
        <w:ind w:left="720"/>
        <w:rPr>
          <w:sz w:val="20"/>
          <w:szCs w:val="20"/>
        </w:rPr>
      </w:pPr>
      <w:r w:rsidRPr="00F45F31">
        <w:rPr>
          <w:rFonts w:ascii="Aptos" w:eastAsia="Aptos" w:hAnsi="Aptos" w:cs="Aptos"/>
          <w:color w:val="000000" w:themeColor="text1"/>
          <w:sz w:val="20"/>
          <w:szCs w:val="20"/>
        </w:rPr>
        <w:t xml:space="preserve">Basins along the coast of Western Australia and Northern Territory include Bonaparte, Browse, Northern Carnarvon and Perth. Basins along the coast of Victoria </w:t>
      </w:r>
      <w:r w:rsidR="00856A6D">
        <w:rPr>
          <w:rFonts w:ascii="Aptos" w:eastAsia="Aptos" w:hAnsi="Aptos" w:cs="Aptos"/>
          <w:color w:val="000000" w:themeColor="text1"/>
          <w:sz w:val="20"/>
          <w:szCs w:val="20"/>
        </w:rPr>
        <w:t>and South Australia</w:t>
      </w:r>
      <w:r w:rsidRPr="00F45F31">
        <w:rPr>
          <w:rFonts w:ascii="Aptos" w:eastAsia="Aptos" w:hAnsi="Aptos" w:cs="Aptos"/>
          <w:color w:val="000000" w:themeColor="text1"/>
          <w:sz w:val="20"/>
          <w:szCs w:val="20"/>
        </w:rPr>
        <w:t xml:space="preserve"> include Otway, Bass and Gippsland.</w:t>
      </w:r>
    </w:p>
    <w:p w14:paraId="597446CB" w14:textId="779A9F65" w:rsidR="00E32B6A" w:rsidRPr="00DD136C" w:rsidRDefault="00E32B6A" w:rsidP="00F45F31">
      <w:pPr>
        <w:ind w:left="720"/>
        <w:rPr>
          <w:sz w:val="20"/>
          <w:szCs w:val="20"/>
        </w:rPr>
      </w:pPr>
      <w:r w:rsidRPr="00F45F31">
        <w:rPr>
          <w:sz w:val="20"/>
          <w:szCs w:val="20"/>
        </w:rPr>
        <w:t xml:space="preserve">Australia’s total raw gas production for the 2024–25 </w:t>
      </w:r>
      <w:r w:rsidR="00DD3CD5">
        <w:rPr>
          <w:sz w:val="20"/>
          <w:szCs w:val="20"/>
        </w:rPr>
        <w:t>calendar</w:t>
      </w:r>
      <w:r w:rsidRPr="00F45F31">
        <w:rPr>
          <w:sz w:val="20"/>
          <w:szCs w:val="20"/>
        </w:rPr>
        <w:t xml:space="preserve"> year </w:t>
      </w:r>
      <w:r w:rsidRPr="00DD136C">
        <w:rPr>
          <w:sz w:val="20"/>
          <w:szCs w:val="20"/>
        </w:rPr>
        <w:t xml:space="preserve">was approximately 114 billion standard cubic metres, while total liquids production was approximately 14 million standard cubic metres. The Northern Carnarvon </w:t>
      </w:r>
      <w:r w:rsidR="008B6373" w:rsidRPr="00DD136C">
        <w:rPr>
          <w:sz w:val="20"/>
          <w:szCs w:val="20"/>
        </w:rPr>
        <w:t>b</w:t>
      </w:r>
      <w:r w:rsidRPr="00DD136C">
        <w:rPr>
          <w:sz w:val="20"/>
          <w:szCs w:val="20"/>
        </w:rPr>
        <w:t>asin contributed 75% of the nation’s raw gas output and more than half of its total liquids production.</w:t>
      </w:r>
    </w:p>
    <w:p w14:paraId="4298693C" w14:textId="062B6779" w:rsidR="00E31B1D" w:rsidRDefault="00E32B6A" w:rsidP="00F45F31">
      <w:pPr>
        <w:ind w:left="720"/>
        <w:rPr>
          <w:rFonts w:ascii="Aptos" w:eastAsia="Aptos" w:hAnsi="Aptos" w:cs="Aptos"/>
          <w:color w:val="000000" w:themeColor="text1"/>
          <w:sz w:val="20"/>
          <w:szCs w:val="20"/>
        </w:rPr>
      </w:pPr>
      <w:r w:rsidRPr="00DD136C">
        <w:rPr>
          <w:sz w:val="20"/>
          <w:szCs w:val="20"/>
        </w:rPr>
        <w:lastRenderedPageBreak/>
        <w:t xml:space="preserve">Note on the map: </w:t>
      </w:r>
      <w:r w:rsidRPr="00DD136C">
        <w:rPr>
          <w:rFonts w:ascii="Aptos" w:eastAsia="Aptos" w:hAnsi="Aptos" w:cs="Aptos"/>
          <w:color w:val="000000" w:themeColor="text1"/>
          <w:sz w:val="20"/>
          <w:szCs w:val="20"/>
        </w:rPr>
        <w:t xml:space="preserve">the colours used in the pie charts correspond to each basin's contribution to overall Australian production of raw gas and liquids respectively. The </w:t>
      </w:r>
      <w:r w:rsidR="002406C8">
        <w:rPr>
          <w:rFonts w:ascii="Aptos" w:eastAsia="Aptos" w:hAnsi="Aptos" w:cs="Aptos"/>
          <w:color w:val="000000" w:themeColor="text1"/>
          <w:sz w:val="20"/>
          <w:szCs w:val="20"/>
        </w:rPr>
        <w:t>2</w:t>
      </w:r>
      <w:r w:rsidR="002406C8" w:rsidRPr="00DD3CD5">
        <w:rPr>
          <w:rFonts w:ascii="Aptos" w:eastAsia="Aptos" w:hAnsi="Aptos" w:cs="Aptos"/>
          <w:color w:val="000000" w:themeColor="text1"/>
          <w:sz w:val="20"/>
          <w:szCs w:val="20"/>
        </w:rPr>
        <w:t xml:space="preserve"> </w:t>
      </w:r>
      <w:r w:rsidRPr="00DD3CD5">
        <w:rPr>
          <w:rFonts w:ascii="Aptos" w:eastAsia="Aptos" w:hAnsi="Aptos" w:cs="Aptos"/>
          <w:color w:val="000000" w:themeColor="text1"/>
          <w:sz w:val="20"/>
          <w:szCs w:val="20"/>
        </w:rPr>
        <w:t>pie charts are the same size for illustrative purposes only and direct comparison of their size is not intended.</w:t>
      </w:r>
    </w:p>
    <w:p w14:paraId="5A283902" w14:textId="0A9F0971" w:rsidR="00A82B19" w:rsidRDefault="00A82B19">
      <w:pPr>
        <w:spacing w:after="160" w:line="259" w:lineRule="auto"/>
        <w:rPr>
          <w:rFonts w:ascii="Aptos" w:eastAsia="Aptos" w:hAnsi="Aptos" w:cs="Aptos"/>
          <w:color w:val="000000" w:themeColor="text1"/>
          <w:sz w:val="20"/>
          <w:szCs w:val="20"/>
        </w:rPr>
      </w:pPr>
      <w:r>
        <w:rPr>
          <w:rFonts w:ascii="Aptos" w:eastAsia="Aptos" w:hAnsi="Aptos" w:cs="Aptos"/>
          <w:color w:val="000000" w:themeColor="text1"/>
          <w:sz w:val="20"/>
          <w:szCs w:val="20"/>
        </w:rPr>
        <w:br w:type="page"/>
      </w:r>
    </w:p>
    <w:p w14:paraId="5275C592" w14:textId="52AD06DD" w:rsidR="003D5DE9" w:rsidRDefault="003A7893" w:rsidP="003A7893">
      <w:pPr>
        <w:pStyle w:val="Heading3"/>
        <w:rPr>
          <w:b/>
          <w:bCs/>
        </w:rPr>
      </w:pPr>
      <w:bookmarkStart w:id="129" w:name="_Toc221544027"/>
      <w:bookmarkStart w:id="130" w:name="_Toc221546106"/>
      <w:bookmarkStart w:id="131" w:name="_Toc221627098"/>
      <w:bookmarkStart w:id="132" w:name="_Toc231898378"/>
      <w:r>
        <w:rPr>
          <w:rFonts w:eastAsia="Aptos"/>
        </w:rPr>
        <w:lastRenderedPageBreak/>
        <w:t>GHG storage act</w:t>
      </w:r>
      <w:r w:rsidRPr="00D639B0">
        <w:rPr>
          <w:rFonts w:eastAsia="Aptos"/>
        </w:rPr>
        <w:t>ivity</w:t>
      </w:r>
      <w:bookmarkEnd w:id="129"/>
      <w:bookmarkEnd w:id="130"/>
      <w:bookmarkEnd w:id="131"/>
      <w:bookmarkEnd w:id="132"/>
      <w:r>
        <w:rPr>
          <w:rFonts w:eastAsia="Aptos"/>
        </w:rPr>
        <w:t xml:space="preserve"> </w:t>
      </w:r>
    </w:p>
    <w:p w14:paraId="44774361" w14:textId="57A91046" w:rsidR="00523F6B" w:rsidRDefault="003D391D" w:rsidP="00523F6B">
      <w:pPr>
        <w:keepNext/>
      </w:pPr>
      <w:r w:rsidRPr="00B779A9">
        <w:rPr>
          <w:noProof/>
        </w:rPr>
        <w:drawing>
          <wp:inline distT="0" distB="0" distL="0" distR="0" wp14:anchorId="7C192CE1" wp14:editId="70BB7F20">
            <wp:extent cx="5731200" cy="3704400"/>
            <wp:effectExtent l="0" t="0" r="3175" b="0"/>
            <wp:docPr id="758762855" name="Picture 6" descr="A national map titled 'GHG storage activity' showing offshore greenhouse gas permits and declared storage formations in Commonwealth waters. See the full alt text under 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762855" name="Picture 6" descr="A national map titled 'GHG storage activity' showing offshore greenhouse gas permits and declared storage formations in Commonwealth waters. See the full alt text under figure 13."/>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731200" cy="3704400"/>
                    </a:xfrm>
                    <a:prstGeom prst="rect">
                      <a:avLst/>
                    </a:prstGeom>
                    <a:noFill/>
                    <a:ln>
                      <a:noFill/>
                    </a:ln>
                  </pic:spPr>
                </pic:pic>
              </a:graphicData>
            </a:graphic>
          </wp:inline>
        </w:drawing>
      </w:r>
    </w:p>
    <w:p w14:paraId="455D2516" w14:textId="286542D0" w:rsidR="00523F6B" w:rsidRDefault="00523F6B" w:rsidP="00523F6B">
      <w:pPr>
        <w:pStyle w:val="Caption"/>
        <w:rPr>
          <w:b w:val="0"/>
          <w:bCs/>
        </w:rPr>
      </w:pPr>
      <w:bookmarkStart w:id="133" w:name="_Toc230955012"/>
      <w:r>
        <w:t xml:space="preserve">Figure </w:t>
      </w:r>
      <w:fldSimple w:instr=" SEQ Figure \* ARABIC ">
        <w:r w:rsidR="006F4F61">
          <w:rPr>
            <w:noProof/>
          </w:rPr>
          <w:t>13</w:t>
        </w:r>
      </w:fldSimple>
      <w:r>
        <w:t>: N</w:t>
      </w:r>
      <w:r w:rsidRPr="00557238">
        <w:t xml:space="preserve">ational map </w:t>
      </w:r>
      <w:r>
        <w:t xml:space="preserve">of </w:t>
      </w:r>
      <w:r w:rsidRPr="00557238">
        <w:t>offshore greenhouse gas permits and declared storage formations in Commonwealth waters</w:t>
      </w:r>
      <w:bookmarkEnd w:id="133"/>
    </w:p>
    <w:p w14:paraId="46F3F214" w14:textId="563CAB3B" w:rsidR="00754A22" w:rsidRPr="00171341" w:rsidRDefault="00297592" w:rsidP="00171341">
      <w:pPr>
        <w:pStyle w:val="Heading4"/>
        <w:ind w:left="720"/>
      </w:pPr>
      <w:r w:rsidRPr="00171341">
        <w:t xml:space="preserve">Australia’s offshore GHG activity </w:t>
      </w:r>
      <w:r w:rsidR="000653D0" w:rsidRPr="00171341">
        <w:t>in 2024-25 –full a</w:t>
      </w:r>
      <w:r w:rsidR="0063052F" w:rsidRPr="00171341">
        <w:t>lternative text</w:t>
      </w:r>
      <w:r w:rsidR="00281A3F">
        <w:t xml:space="preserve"> figure 13</w:t>
      </w:r>
    </w:p>
    <w:p w14:paraId="61E91489" w14:textId="7A96CF1C" w:rsidR="001B55A7" w:rsidRPr="00375E3D" w:rsidRDefault="001B55A7" w:rsidP="00171341">
      <w:pPr>
        <w:ind w:left="720"/>
        <w:rPr>
          <w:sz w:val="20"/>
          <w:szCs w:val="20"/>
        </w:rPr>
      </w:pPr>
      <w:r w:rsidRPr="00375E3D">
        <w:rPr>
          <w:sz w:val="20"/>
          <w:szCs w:val="20"/>
        </w:rPr>
        <w:t xml:space="preserve">A national map showing offshore greenhouse gas permits and declared storage formations in Commonwealth waters. The map includes visual overlays of appraisal wells and greenhouse gas permit areas, represented using distinct </w:t>
      </w:r>
      <w:r w:rsidR="007D468F" w:rsidRPr="00375E3D">
        <w:rPr>
          <w:sz w:val="20"/>
          <w:szCs w:val="20"/>
        </w:rPr>
        <w:t xml:space="preserve">coloured </w:t>
      </w:r>
      <w:r w:rsidRPr="00375E3D">
        <w:rPr>
          <w:sz w:val="20"/>
          <w:szCs w:val="20"/>
        </w:rPr>
        <w:t>shape</w:t>
      </w:r>
      <w:r w:rsidR="00D22B25" w:rsidRPr="00375E3D">
        <w:rPr>
          <w:sz w:val="20"/>
          <w:szCs w:val="20"/>
        </w:rPr>
        <w:t>s</w:t>
      </w:r>
      <w:r w:rsidRPr="00375E3D">
        <w:rPr>
          <w:sz w:val="20"/>
          <w:szCs w:val="20"/>
        </w:rPr>
        <w:t>. Several greenhouse gas map features coexist with existing petroleum titles, illustrating spatial overlap between greenhouse gas and petroleum activities during the 2024–25 financial year. Colour coding supports interpretation of permit boundaries and activity types.</w:t>
      </w:r>
    </w:p>
    <w:p w14:paraId="45C5A469" w14:textId="00A1C220" w:rsidR="001B55A7" w:rsidRPr="00375E3D" w:rsidRDefault="001B55A7" w:rsidP="00DF77F3">
      <w:pPr>
        <w:ind w:left="720"/>
        <w:rPr>
          <w:rFonts w:eastAsia="Calibri" w:cs="Calibri"/>
          <w:color w:val="000000" w:themeColor="text1"/>
          <w:sz w:val="20"/>
          <w:szCs w:val="20"/>
        </w:rPr>
      </w:pPr>
      <w:r w:rsidRPr="00375E3D">
        <w:rPr>
          <w:rFonts w:eastAsia="Calibri" w:cs="Calibri"/>
          <w:color w:val="000000" w:themeColor="text1"/>
          <w:sz w:val="20"/>
          <w:szCs w:val="20"/>
        </w:rPr>
        <w:t xml:space="preserve">In Western Australian </w:t>
      </w:r>
      <w:r w:rsidR="00C93FEE" w:rsidRPr="00375E3D">
        <w:rPr>
          <w:rFonts w:eastAsia="Calibri" w:cs="Calibri"/>
          <w:color w:val="000000" w:themeColor="text1"/>
          <w:sz w:val="20"/>
          <w:szCs w:val="20"/>
        </w:rPr>
        <w:t>w</w:t>
      </w:r>
      <w:r w:rsidRPr="00375E3D">
        <w:rPr>
          <w:rFonts w:eastAsia="Calibri" w:cs="Calibri"/>
          <w:color w:val="000000" w:themeColor="text1"/>
          <w:sz w:val="20"/>
          <w:szCs w:val="20"/>
        </w:rPr>
        <w:t xml:space="preserve">aters there </w:t>
      </w:r>
      <w:r w:rsidR="00C93FEE" w:rsidRPr="00375E3D">
        <w:rPr>
          <w:rFonts w:eastAsia="Calibri" w:cs="Calibri"/>
          <w:color w:val="000000" w:themeColor="text1"/>
          <w:sz w:val="20"/>
          <w:szCs w:val="20"/>
        </w:rPr>
        <w:t>wer</w:t>
      </w:r>
      <w:r w:rsidRPr="00375E3D">
        <w:rPr>
          <w:rFonts w:eastAsia="Calibri" w:cs="Calibri"/>
          <w:color w:val="000000" w:themeColor="text1"/>
          <w:sz w:val="20"/>
          <w:szCs w:val="20"/>
        </w:rPr>
        <w:t xml:space="preserve">e </w:t>
      </w:r>
      <w:r w:rsidR="003E3012" w:rsidRPr="00375E3D">
        <w:rPr>
          <w:rFonts w:eastAsia="Calibri" w:cs="Calibri"/>
          <w:color w:val="000000" w:themeColor="text1"/>
          <w:sz w:val="20"/>
          <w:szCs w:val="20"/>
        </w:rPr>
        <w:t>6</w:t>
      </w:r>
      <w:r w:rsidRPr="00375E3D">
        <w:rPr>
          <w:rFonts w:eastAsia="Calibri" w:cs="Calibri"/>
          <w:color w:val="000000" w:themeColor="text1"/>
          <w:sz w:val="20"/>
          <w:szCs w:val="20"/>
        </w:rPr>
        <w:t xml:space="preserve"> Greenhouse Gas Assessment permits granted 2024-25, including G-12-AP, G-13-AP, G-14-AP, G-15-AP, G-18-AP and G-20-AP. There are also two Declaration of Storage Formations (</w:t>
      </w:r>
      <w:proofErr w:type="spellStart"/>
      <w:r w:rsidRPr="00375E3D">
        <w:rPr>
          <w:rFonts w:eastAsia="Calibri" w:cs="Calibri"/>
          <w:color w:val="000000" w:themeColor="text1"/>
          <w:sz w:val="20"/>
          <w:szCs w:val="20"/>
        </w:rPr>
        <w:t>DoSF</w:t>
      </w:r>
      <w:proofErr w:type="spellEnd"/>
      <w:r w:rsidRPr="00375E3D">
        <w:rPr>
          <w:rFonts w:eastAsia="Calibri" w:cs="Calibri"/>
          <w:color w:val="000000" w:themeColor="text1"/>
          <w:sz w:val="20"/>
          <w:szCs w:val="20"/>
        </w:rPr>
        <w:t xml:space="preserve">) in West Australian waters. </w:t>
      </w:r>
      <w:proofErr w:type="spellStart"/>
      <w:r w:rsidRPr="00375E3D">
        <w:rPr>
          <w:rFonts w:eastAsia="Calibri" w:cs="Calibri"/>
          <w:color w:val="000000" w:themeColor="text1"/>
          <w:sz w:val="20"/>
          <w:szCs w:val="20"/>
        </w:rPr>
        <w:t>Calliance</w:t>
      </w:r>
      <w:proofErr w:type="spellEnd"/>
      <w:r w:rsidRPr="00375E3D">
        <w:rPr>
          <w:rFonts w:eastAsia="Calibri" w:cs="Calibri"/>
          <w:color w:val="000000" w:themeColor="text1"/>
          <w:sz w:val="20"/>
          <w:szCs w:val="20"/>
        </w:rPr>
        <w:t xml:space="preserve"> </w:t>
      </w:r>
      <w:proofErr w:type="spellStart"/>
      <w:r w:rsidRPr="00375E3D">
        <w:rPr>
          <w:rFonts w:eastAsia="Calibri" w:cs="Calibri"/>
          <w:color w:val="000000" w:themeColor="text1"/>
          <w:sz w:val="20"/>
          <w:szCs w:val="20"/>
        </w:rPr>
        <w:t>DoSF</w:t>
      </w:r>
      <w:proofErr w:type="spellEnd"/>
      <w:r w:rsidRPr="00375E3D">
        <w:rPr>
          <w:rFonts w:eastAsia="Calibri" w:cs="Calibri"/>
          <w:color w:val="000000" w:themeColor="text1"/>
          <w:sz w:val="20"/>
          <w:szCs w:val="20"/>
        </w:rPr>
        <w:t xml:space="preserve"> is in the north and WA-31-L Cliff Head </w:t>
      </w:r>
      <w:proofErr w:type="spellStart"/>
      <w:r w:rsidRPr="00375E3D">
        <w:rPr>
          <w:rFonts w:eastAsia="Calibri" w:cs="Calibri"/>
          <w:color w:val="000000" w:themeColor="text1"/>
          <w:sz w:val="20"/>
          <w:szCs w:val="20"/>
        </w:rPr>
        <w:t>DoSF</w:t>
      </w:r>
      <w:proofErr w:type="spellEnd"/>
      <w:r w:rsidRPr="00375E3D">
        <w:rPr>
          <w:rFonts w:eastAsia="Calibri" w:cs="Calibri"/>
          <w:color w:val="000000" w:themeColor="text1"/>
          <w:sz w:val="20"/>
          <w:szCs w:val="20"/>
        </w:rPr>
        <w:t xml:space="preserve"> in the south. </w:t>
      </w:r>
    </w:p>
    <w:p w14:paraId="4A413C6A" w14:textId="18056999" w:rsidR="001B55A7" w:rsidRPr="00E70B95" w:rsidRDefault="001B55A7" w:rsidP="00E70B95">
      <w:pPr>
        <w:ind w:left="720"/>
        <w:rPr>
          <w:rFonts w:eastAsia="Calibri" w:cs="Calibri"/>
          <w:color w:val="000000" w:themeColor="text1"/>
          <w:sz w:val="20"/>
          <w:szCs w:val="20"/>
        </w:rPr>
      </w:pPr>
      <w:r w:rsidRPr="00E70B95">
        <w:rPr>
          <w:rFonts w:eastAsia="Calibri" w:cs="Calibri"/>
          <w:color w:val="000000" w:themeColor="text1"/>
          <w:sz w:val="20"/>
          <w:szCs w:val="20"/>
        </w:rPr>
        <w:t>In Northern Territory waters, there are two Appraisal Wells, West Peron 1 and West Peron 2.</w:t>
      </w:r>
    </w:p>
    <w:p w14:paraId="2AFEF68A" w14:textId="7914C886" w:rsidR="0063052F" w:rsidRPr="00E70B95" w:rsidRDefault="001B55A7" w:rsidP="00E70B95">
      <w:pPr>
        <w:ind w:left="720"/>
        <w:rPr>
          <w:rFonts w:eastAsia="Calibri" w:cs="Calibri"/>
          <w:color w:val="000000" w:themeColor="text1"/>
          <w:sz w:val="20"/>
          <w:szCs w:val="20"/>
        </w:rPr>
      </w:pPr>
      <w:r w:rsidRPr="00E70B95">
        <w:rPr>
          <w:rFonts w:eastAsia="Calibri" w:cs="Calibri"/>
          <w:color w:val="000000" w:themeColor="text1"/>
          <w:sz w:val="20"/>
          <w:szCs w:val="20"/>
        </w:rPr>
        <w:t>In Victorian waters there are four Greenhouse Gas Assessment permits granted in 2024-25, including G-16-AP, G-17-AP, G-19-AP and G-21-AP, and one Appraisal Well, Gular 1.</w:t>
      </w:r>
    </w:p>
    <w:p w14:paraId="58D07BFA" w14:textId="74B6BD45" w:rsidR="00EA4DA3" w:rsidRPr="00E70B95" w:rsidRDefault="00EA4DA3" w:rsidP="00E70B95">
      <w:pPr>
        <w:ind w:left="720"/>
        <w:rPr>
          <w:rFonts w:eastAsia="Calibri" w:cs="Calibri"/>
          <w:color w:val="000000" w:themeColor="text1"/>
          <w:sz w:val="20"/>
          <w:szCs w:val="20"/>
        </w:rPr>
      </w:pPr>
      <w:r w:rsidRPr="00E70B95">
        <w:rPr>
          <w:rFonts w:eastAsia="Calibri" w:cs="Calibri"/>
          <w:color w:val="000000" w:themeColor="text1"/>
          <w:sz w:val="20"/>
          <w:szCs w:val="20"/>
        </w:rPr>
        <w:t xml:space="preserve">Text in the map states: </w:t>
      </w:r>
      <w:r w:rsidR="00FD032D" w:rsidRPr="00E70B95">
        <w:rPr>
          <w:rFonts w:eastAsia="Calibri" w:cs="Calibri"/>
          <w:color w:val="000000" w:themeColor="text1"/>
          <w:sz w:val="20"/>
          <w:szCs w:val="20"/>
        </w:rPr>
        <w:t xml:space="preserve">‘In 2024-25: </w:t>
      </w:r>
    </w:p>
    <w:p w14:paraId="31645A0B" w14:textId="40E918D9" w:rsidR="00FD032D" w:rsidRPr="00E82936" w:rsidRDefault="00FD032D" w:rsidP="003E3012">
      <w:pPr>
        <w:pStyle w:val="Alttextbullets"/>
      </w:pPr>
      <w:r w:rsidRPr="00E82936">
        <w:t xml:space="preserve">10 new greenhouse gas </w:t>
      </w:r>
      <w:r w:rsidR="006C5F14" w:rsidRPr="00E82936">
        <w:t xml:space="preserve">assessment permits granted </w:t>
      </w:r>
    </w:p>
    <w:p w14:paraId="0477F397" w14:textId="2A317AE6" w:rsidR="006C5F14" w:rsidRPr="00E82936" w:rsidRDefault="006C5F14" w:rsidP="003E3012">
      <w:pPr>
        <w:pStyle w:val="Alttextbullets"/>
      </w:pPr>
      <w:r w:rsidRPr="00E82936">
        <w:t xml:space="preserve">2 appraisal wells drilled </w:t>
      </w:r>
      <w:r w:rsidR="00542E2C" w:rsidRPr="00E82936">
        <w:t>to evaluate a potential greenhouse gas storage formation</w:t>
      </w:r>
      <w:r w:rsidR="00253F37" w:rsidRPr="00E82936">
        <w:t>.</w:t>
      </w:r>
    </w:p>
    <w:p w14:paraId="71452648" w14:textId="2271F626" w:rsidR="00BA24BC" w:rsidRPr="00E82936" w:rsidRDefault="00BA24BC">
      <w:pPr>
        <w:spacing w:after="160" w:line="259" w:lineRule="auto"/>
        <w:rPr>
          <w:rFonts w:eastAsia="Calibri" w:cs="Calibri"/>
          <w:color w:val="000000" w:themeColor="text1"/>
          <w:sz w:val="20"/>
          <w:szCs w:val="20"/>
        </w:rPr>
      </w:pPr>
      <w:r w:rsidRPr="00E82936">
        <w:rPr>
          <w:rFonts w:eastAsia="Calibri" w:cs="Calibri"/>
          <w:color w:val="000000" w:themeColor="text1"/>
          <w:sz w:val="20"/>
          <w:szCs w:val="20"/>
        </w:rPr>
        <w:br w:type="page"/>
      </w:r>
    </w:p>
    <w:p w14:paraId="48CA3D9A" w14:textId="66FDE74D" w:rsidR="00007AD4" w:rsidRDefault="002A07B2" w:rsidP="002A07B2">
      <w:pPr>
        <w:pStyle w:val="Heading3"/>
        <w:rPr>
          <w:rFonts w:eastAsia="Calibri"/>
        </w:rPr>
      </w:pPr>
      <w:bookmarkStart w:id="134" w:name="_Toc221544028"/>
      <w:bookmarkStart w:id="135" w:name="_Toc221546107"/>
      <w:bookmarkStart w:id="136" w:name="_Toc221627099"/>
      <w:bookmarkStart w:id="137" w:name="_Toc231898379"/>
      <w:r>
        <w:rPr>
          <w:rFonts w:eastAsia="Calibri"/>
        </w:rPr>
        <w:lastRenderedPageBreak/>
        <w:t>GHG storage activity insights</w:t>
      </w:r>
      <w:bookmarkEnd w:id="134"/>
      <w:bookmarkEnd w:id="135"/>
      <w:bookmarkEnd w:id="136"/>
      <w:bookmarkEnd w:id="137"/>
      <w:r>
        <w:rPr>
          <w:rFonts w:eastAsia="Calibri"/>
        </w:rPr>
        <w:t xml:space="preserve"> </w:t>
      </w:r>
    </w:p>
    <w:p w14:paraId="6257B5F4" w14:textId="4AEDB272" w:rsidR="000E5E71" w:rsidRDefault="00CF388D" w:rsidP="000E5E71">
      <w:r>
        <w:t xml:space="preserve">There were </w:t>
      </w:r>
      <w:r w:rsidR="001A74A7" w:rsidRPr="00580DA0">
        <w:t xml:space="preserve">17 GHG titles in Commonwealth </w:t>
      </w:r>
      <w:r w:rsidR="00795072">
        <w:t xml:space="preserve">waters, </w:t>
      </w:r>
      <w:r w:rsidR="00313614">
        <w:t xml:space="preserve">as at the 30 June 2025. </w:t>
      </w:r>
    </w:p>
    <w:p w14:paraId="047B4FCD" w14:textId="0E7CD680" w:rsidR="00313614" w:rsidRDefault="00313614" w:rsidP="000E5E71">
      <w:r>
        <w:t>During the reporting period</w:t>
      </w:r>
      <w:r w:rsidR="007B51D9">
        <w:t xml:space="preserve">10 GHG assessment permits </w:t>
      </w:r>
      <w:r w:rsidR="004D6464">
        <w:t xml:space="preserve">were granted in the Commonwealth </w:t>
      </w:r>
      <w:r w:rsidR="00275C93">
        <w:t>o</w:t>
      </w:r>
      <w:r w:rsidR="004D6464">
        <w:t>ffshore a</w:t>
      </w:r>
      <w:r w:rsidR="00275C93">
        <w:t>rea. The permit areas include the Otway</w:t>
      </w:r>
      <w:r w:rsidR="004551DC">
        <w:t xml:space="preserve">, North </w:t>
      </w:r>
      <w:proofErr w:type="spellStart"/>
      <w:r w:rsidR="004551DC">
        <w:t>Carnavon</w:t>
      </w:r>
      <w:proofErr w:type="spellEnd"/>
      <w:r w:rsidR="004551DC">
        <w:t xml:space="preserve">, Gippsland, Bass, Browse, </w:t>
      </w:r>
      <w:r w:rsidR="00C16F06">
        <w:t xml:space="preserve">Bonaparte and Perth basins. </w:t>
      </w:r>
    </w:p>
    <w:p w14:paraId="22A0A529" w14:textId="50E63639" w:rsidR="00A82FA7" w:rsidRDefault="00A82FA7" w:rsidP="00A8195A">
      <w:pPr>
        <w:pStyle w:val="Heading4"/>
      </w:pPr>
      <w:r>
        <w:t>Applications submitted</w:t>
      </w:r>
    </w:p>
    <w:p w14:paraId="622CD43D" w14:textId="5A141C0D" w:rsidR="00A82FA7" w:rsidRDefault="0091655A" w:rsidP="00A82FA7">
      <w:r>
        <w:t xml:space="preserve">During 2024-2025, a total of 21 applications were submitted. </w:t>
      </w:r>
    </w:p>
    <w:p w14:paraId="57B4FD0E" w14:textId="5B323D0B" w:rsidR="00813DFE" w:rsidRDefault="00813DFE" w:rsidP="00A8195A">
      <w:pPr>
        <w:pStyle w:val="Heading4"/>
      </w:pPr>
      <w:r>
        <w:t xml:space="preserve">Activity in the sector </w:t>
      </w:r>
    </w:p>
    <w:p w14:paraId="4AF6C937" w14:textId="4952EE0B" w:rsidR="00813DFE" w:rsidRDefault="00813DFE" w:rsidP="00813DFE">
      <w:r>
        <w:t xml:space="preserve">In the last financial year, </w:t>
      </w:r>
      <w:r w:rsidR="004A1FA9">
        <w:t xml:space="preserve">in addition to the 10 new GHG </w:t>
      </w:r>
      <w:r w:rsidR="00E168F1">
        <w:t>a</w:t>
      </w:r>
      <w:r w:rsidR="004A1FA9">
        <w:t xml:space="preserve">ssessment </w:t>
      </w:r>
      <w:r w:rsidR="00E168F1">
        <w:t>p</w:t>
      </w:r>
      <w:r w:rsidR="004A1FA9">
        <w:t xml:space="preserve">ermits </w:t>
      </w:r>
      <w:r w:rsidR="00E168F1">
        <w:t xml:space="preserve">granted, </w:t>
      </w:r>
      <w:r w:rsidR="00615C6D">
        <w:t xml:space="preserve">there were 8 dealings approved. </w:t>
      </w:r>
      <w:r w:rsidR="003574A2">
        <w:t xml:space="preserve">There are several petroleum titleholders </w:t>
      </w:r>
      <w:r w:rsidR="00B9209E">
        <w:t xml:space="preserve">who are progressing towards gaining declarations </w:t>
      </w:r>
      <w:r w:rsidR="008D0C81">
        <w:t xml:space="preserve">of identified storage formations, which if declared would enable those </w:t>
      </w:r>
      <w:r w:rsidR="00ED4480">
        <w:t xml:space="preserve">projects to take the pathway to injection. </w:t>
      </w:r>
    </w:p>
    <w:p w14:paraId="3BF2A6F7" w14:textId="48763B8D" w:rsidR="00D83780" w:rsidRDefault="00CF39E4" w:rsidP="00D83780">
      <w:pPr>
        <w:pStyle w:val="Heading4"/>
      </w:pPr>
      <w:r>
        <w:t xml:space="preserve">GHG administrative milestones </w:t>
      </w:r>
      <w:r w:rsidR="00892B49">
        <w:t>2024-25</w:t>
      </w:r>
    </w:p>
    <w:p w14:paraId="60831C68" w14:textId="2302CD7D" w:rsidR="00AB4157" w:rsidRDefault="00AB4157" w:rsidP="00A8195A">
      <w:pPr>
        <w:pStyle w:val="Heading5"/>
      </w:pPr>
      <w:r>
        <w:t xml:space="preserve">Timeline </w:t>
      </w:r>
    </w:p>
    <w:p w14:paraId="5C81C16E" w14:textId="77777777" w:rsidR="00C9049E" w:rsidRDefault="00AB4157" w:rsidP="00AB4157">
      <w:pPr>
        <w:spacing w:after="0"/>
      </w:pPr>
      <w:r w:rsidRPr="009F4296">
        <w:rPr>
          <w:b/>
          <w:bCs/>
        </w:rPr>
        <w:t>July 2024</w:t>
      </w:r>
      <w:r w:rsidRPr="00580DA0">
        <w:t xml:space="preserve"> </w:t>
      </w:r>
    </w:p>
    <w:p w14:paraId="29C6C540" w14:textId="2A20B679" w:rsidR="00540D6D" w:rsidRPr="00580DA0" w:rsidRDefault="00AB4157" w:rsidP="00045AAA">
      <w:pPr>
        <w:pStyle w:val="ListParagraph"/>
        <w:numPr>
          <w:ilvl w:val="0"/>
          <w:numId w:val="48"/>
        </w:numPr>
      </w:pPr>
      <w:r w:rsidRPr="00580DA0">
        <w:t>1 GHG assessment permit granted</w:t>
      </w:r>
      <w:r w:rsidRPr="000653D0">
        <w:rPr>
          <w:rFonts w:ascii="Segoe UI" w:hAnsi="Segoe UI" w:cs="Segoe UI"/>
          <w:sz w:val="18"/>
          <w:szCs w:val="18"/>
        </w:rPr>
        <w:t xml:space="preserve"> </w:t>
      </w:r>
      <w:r w:rsidRPr="008927C7">
        <w:t xml:space="preserve">(Perth </w:t>
      </w:r>
      <w:r w:rsidR="00E742E2">
        <w:t>b</w:t>
      </w:r>
      <w:r w:rsidRPr="008927C7">
        <w:t>asin)</w:t>
      </w:r>
      <w:r w:rsidR="00894C02">
        <w:t>.</w:t>
      </w:r>
    </w:p>
    <w:p w14:paraId="2E07A71C" w14:textId="77777777" w:rsidR="00C9049E" w:rsidRDefault="00AB4157" w:rsidP="00AB4157">
      <w:pPr>
        <w:spacing w:after="0"/>
      </w:pPr>
      <w:r w:rsidRPr="009F4296">
        <w:rPr>
          <w:b/>
          <w:bCs/>
        </w:rPr>
        <w:t>August 2024</w:t>
      </w:r>
      <w:r w:rsidRPr="00885A0E">
        <w:t xml:space="preserve"> </w:t>
      </w:r>
    </w:p>
    <w:p w14:paraId="40DA2394" w14:textId="7D5A6BD0" w:rsidR="009A02A5" w:rsidRPr="00580DA0" w:rsidRDefault="00AB4157" w:rsidP="00045AAA">
      <w:pPr>
        <w:pStyle w:val="ListParagraph"/>
        <w:numPr>
          <w:ilvl w:val="0"/>
          <w:numId w:val="48"/>
        </w:numPr>
      </w:pPr>
      <w:r w:rsidRPr="00885A0E">
        <w:t xml:space="preserve">7 GHG assessment permit </w:t>
      </w:r>
      <w:r>
        <w:t>granted</w:t>
      </w:r>
      <w:r w:rsidRPr="000653D0">
        <w:rPr>
          <w:rFonts w:ascii="Segoe UI" w:hAnsi="Segoe UI" w:cs="Segoe UI"/>
          <w:sz w:val="18"/>
          <w:szCs w:val="18"/>
        </w:rPr>
        <w:t xml:space="preserve"> </w:t>
      </w:r>
      <w:r w:rsidRPr="008927C7">
        <w:t>(Bass, Bonaparte, Browse, Gippsland, North Carnarvon</w:t>
      </w:r>
      <w:r w:rsidR="003A3ABD">
        <w:t xml:space="preserve"> (</w:t>
      </w:r>
      <w:r w:rsidR="0089793C">
        <w:t>twice</w:t>
      </w:r>
      <w:r w:rsidR="003A3ABD">
        <w:t>)</w:t>
      </w:r>
      <w:r w:rsidRPr="008927C7">
        <w:t xml:space="preserve"> and Otway </w:t>
      </w:r>
      <w:r w:rsidR="00D93F06">
        <w:t>b</w:t>
      </w:r>
      <w:r w:rsidRPr="008927C7">
        <w:t>asins)</w:t>
      </w:r>
      <w:r w:rsidR="00894C02">
        <w:t>.</w:t>
      </w:r>
    </w:p>
    <w:p w14:paraId="255192F8" w14:textId="77777777" w:rsidR="00540D6D" w:rsidRDefault="00AB4157" w:rsidP="00AB4157">
      <w:pPr>
        <w:spacing w:after="0"/>
      </w:pPr>
      <w:r w:rsidRPr="0089793C">
        <w:rPr>
          <w:b/>
          <w:bCs/>
        </w:rPr>
        <w:t>December 2024</w:t>
      </w:r>
      <w:r w:rsidRPr="00580DA0">
        <w:t xml:space="preserve"> </w:t>
      </w:r>
    </w:p>
    <w:p w14:paraId="6E67D98B" w14:textId="30FC5988" w:rsidR="00AB4157" w:rsidRDefault="00AB4157" w:rsidP="00045AAA">
      <w:pPr>
        <w:pStyle w:val="ListParagraph"/>
        <w:numPr>
          <w:ilvl w:val="0"/>
          <w:numId w:val="48"/>
        </w:numPr>
      </w:pPr>
      <w:r w:rsidRPr="00580DA0">
        <w:t>2 GHG assessment permit granted</w:t>
      </w:r>
      <w:r w:rsidRPr="000653D0">
        <w:rPr>
          <w:rFonts w:ascii="Segoe UI" w:hAnsi="Segoe UI" w:cs="Segoe UI"/>
          <w:sz w:val="18"/>
          <w:szCs w:val="18"/>
        </w:rPr>
        <w:t xml:space="preserve"> </w:t>
      </w:r>
      <w:r w:rsidRPr="008927C7">
        <w:t xml:space="preserve">(Northern Carnarvon and Otway </w:t>
      </w:r>
      <w:r w:rsidR="00D93F06">
        <w:t>b</w:t>
      </w:r>
      <w:r w:rsidRPr="008927C7">
        <w:t>asins)</w:t>
      </w:r>
      <w:r w:rsidR="00894C02">
        <w:t>.</w:t>
      </w:r>
    </w:p>
    <w:p w14:paraId="1FF15F94" w14:textId="77777777" w:rsidR="00082266" w:rsidRDefault="00AB4157" w:rsidP="00082266">
      <w:pPr>
        <w:spacing w:after="0"/>
      </w:pPr>
      <w:r w:rsidRPr="00C57AB2">
        <w:rPr>
          <w:b/>
          <w:bCs/>
        </w:rPr>
        <w:t>January 2025</w:t>
      </w:r>
      <w:r w:rsidRPr="00580DA0">
        <w:t xml:space="preserve"> </w:t>
      </w:r>
    </w:p>
    <w:p w14:paraId="2111A91A" w14:textId="04ED5563" w:rsidR="00326649" w:rsidRDefault="00AB4157" w:rsidP="00045AAA">
      <w:pPr>
        <w:pStyle w:val="ListParagraph"/>
        <w:numPr>
          <w:ilvl w:val="0"/>
          <w:numId w:val="48"/>
        </w:numPr>
      </w:pPr>
      <w:r w:rsidRPr="00580DA0">
        <w:t>4 new GHG factsheets on Injection Licence &amp; Site Plan, Significant Risk of Significant Adverse Impact (</w:t>
      </w:r>
      <w:proofErr w:type="spellStart"/>
      <w:r w:rsidRPr="00580DA0">
        <w:t>SRoSAI</w:t>
      </w:r>
      <w:proofErr w:type="spellEnd"/>
      <w:r w:rsidRPr="00580DA0">
        <w:t>), Risk Assessment &amp; Monitoring Plans published on</w:t>
      </w:r>
      <w:r w:rsidR="00040512">
        <w:t>line</w:t>
      </w:r>
      <w:r w:rsidRPr="00580DA0">
        <w:t xml:space="preserve">. </w:t>
      </w:r>
    </w:p>
    <w:p w14:paraId="6E0F957A" w14:textId="77777777" w:rsidR="00326649" w:rsidRDefault="00326649">
      <w:pPr>
        <w:spacing w:after="160" w:line="259" w:lineRule="auto"/>
      </w:pPr>
      <w:r>
        <w:br w:type="page"/>
      </w:r>
    </w:p>
    <w:p w14:paraId="39607D77" w14:textId="344511C5" w:rsidR="002C2CC6" w:rsidRPr="00580DA0" w:rsidRDefault="002C2CC6" w:rsidP="002C2CC6">
      <w:pPr>
        <w:pStyle w:val="Heading3"/>
      </w:pPr>
      <w:bookmarkStart w:id="138" w:name="_Toc221544029"/>
      <w:bookmarkStart w:id="139" w:name="_Toc221546108"/>
      <w:bookmarkStart w:id="140" w:name="_Toc221627100"/>
      <w:bookmarkStart w:id="141" w:name="_Toc231898380"/>
      <w:r w:rsidRPr="00580DA0">
        <w:lastRenderedPageBreak/>
        <w:t xml:space="preserve">Declaration of an </w:t>
      </w:r>
      <w:r w:rsidR="003D0A04">
        <w:t>i</w:t>
      </w:r>
      <w:r w:rsidRPr="00580DA0">
        <w:t xml:space="preserve">dentified </w:t>
      </w:r>
      <w:r w:rsidR="003D0A04">
        <w:t>s</w:t>
      </w:r>
      <w:r w:rsidRPr="00580DA0">
        <w:t xml:space="preserve">torage </w:t>
      </w:r>
      <w:r w:rsidR="003D0A04">
        <w:t>f</w:t>
      </w:r>
      <w:r w:rsidRPr="00580DA0">
        <w:t>ormation</w:t>
      </w:r>
      <w:bookmarkEnd w:id="138"/>
      <w:bookmarkEnd w:id="139"/>
      <w:bookmarkEnd w:id="140"/>
      <w:bookmarkEnd w:id="141"/>
      <w:r w:rsidRPr="00580DA0">
        <w:t xml:space="preserve"> </w:t>
      </w:r>
    </w:p>
    <w:p w14:paraId="3FFABB9D" w14:textId="77777777" w:rsidR="00F21D53" w:rsidRDefault="004F45E3" w:rsidP="004F45E3">
      <w:r w:rsidRPr="00580DA0">
        <w:t xml:space="preserve">The </w:t>
      </w:r>
      <w:r w:rsidR="006677DC">
        <w:t>D</w:t>
      </w:r>
      <w:r w:rsidRPr="00580DA0">
        <w:t xml:space="preserve">eclaration of a </w:t>
      </w:r>
      <w:r w:rsidR="00B66CB1">
        <w:t>S</w:t>
      </w:r>
      <w:r w:rsidRPr="00580DA0">
        <w:t xml:space="preserve">torage </w:t>
      </w:r>
      <w:r w:rsidR="00B66CB1">
        <w:t>F</w:t>
      </w:r>
      <w:r w:rsidRPr="00580DA0">
        <w:t xml:space="preserve">ormation </w:t>
      </w:r>
      <w:r w:rsidR="00B66CB1">
        <w:t>(</w:t>
      </w:r>
      <w:proofErr w:type="spellStart"/>
      <w:r w:rsidR="00B66CB1">
        <w:t>DoSF</w:t>
      </w:r>
      <w:proofErr w:type="spellEnd"/>
      <w:r w:rsidR="00B66CB1">
        <w:t xml:space="preserve">) </w:t>
      </w:r>
      <w:r w:rsidRPr="00580DA0">
        <w:t xml:space="preserve">as an ‘identified GHG storage formation’ by the Responsible Commonwealth Minister, is a critical step in assessing the viability of a potential storage site for GHG injection and storage operations. </w:t>
      </w:r>
    </w:p>
    <w:p w14:paraId="2EE16298" w14:textId="2E70FF31" w:rsidR="004F45E3" w:rsidRDefault="004F45E3" w:rsidP="004F45E3">
      <w:r w:rsidRPr="00580DA0">
        <w:t>To be declared as an identified GHG storage formation, it must be deemed capable of permanently storing a particular amount of an injected GHG substance, injected over a period at specific injection points, with or without engineering enhancements, and with a suitable sealing mechanism.</w:t>
      </w:r>
    </w:p>
    <w:p w14:paraId="0666832A" w14:textId="1F2C5954" w:rsidR="00BA2E0E" w:rsidRPr="00580DA0" w:rsidRDefault="004F1DA9" w:rsidP="004F45E3">
      <w:r>
        <w:t xml:space="preserve">Figure </w:t>
      </w:r>
      <w:r w:rsidR="00D03E43">
        <w:t>1</w:t>
      </w:r>
      <w:r w:rsidR="00A342E4">
        <w:t>4</w:t>
      </w:r>
      <w:r w:rsidR="00EB1534">
        <w:t xml:space="preserve"> </w:t>
      </w:r>
      <w:r w:rsidR="00EB1534" w:rsidRPr="00580DA0">
        <w:t xml:space="preserve">shows the possible pathways </w:t>
      </w:r>
      <w:r w:rsidR="005E7977">
        <w:t>for</w:t>
      </w:r>
      <w:r w:rsidR="00EB1534" w:rsidRPr="00580DA0">
        <w:t xml:space="preserve"> a </w:t>
      </w:r>
      <w:proofErr w:type="spellStart"/>
      <w:r w:rsidR="00EB1534">
        <w:t>DoSF</w:t>
      </w:r>
      <w:proofErr w:type="spellEnd"/>
      <w:r w:rsidR="00EB1534">
        <w:t xml:space="preserve"> </w:t>
      </w:r>
      <w:r w:rsidR="005E7977">
        <w:t xml:space="preserve">to be </w:t>
      </w:r>
      <w:r w:rsidR="00EB1534" w:rsidRPr="00580DA0">
        <w:t>declar</w:t>
      </w:r>
      <w:r w:rsidR="005E7977">
        <w:t>ed</w:t>
      </w:r>
      <w:r w:rsidR="00F566E7">
        <w:t xml:space="preserve">, and the </w:t>
      </w:r>
      <w:r w:rsidR="00EB1534" w:rsidRPr="00580DA0">
        <w:t xml:space="preserve">resulting titles. There are currently two </w:t>
      </w:r>
      <w:proofErr w:type="spellStart"/>
      <w:r w:rsidR="00EB1534" w:rsidRPr="00580DA0">
        <w:t>DoSF</w:t>
      </w:r>
      <w:r w:rsidR="002C4528">
        <w:t>s</w:t>
      </w:r>
      <w:proofErr w:type="spellEnd"/>
      <w:r w:rsidR="00EB1534" w:rsidRPr="00580DA0">
        <w:t xml:space="preserve">. A register of identified GHG storage formations can be found on the </w:t>
      </w:r>
      <w:r w:rsidR="00F7678B">
        <w:t xml:space="preserve">NEATS </w:t>
      </w:r>
      <w:r w:rsidR="00EB1534">
        <w:t>website</w:t>
      </w:r>
      <w:r w:rsidR="00F7678B">
        <w:t>.</w:t>
      </w:r>
    </w:p>
    <w:p w14:paraId="39A2905B" w14:textId="2F810CBE" w:rsidR="005C5F9C" w:rsidRDefault="7E1BCC14" w:rsidP="005C5F9C">
      <w:pPr>
        <w:keepNext/>
      </w:pPr>
      <w:r>
        <w:rPr>
          <w:noProof/>
        </w:rPr>
        <w:drawing>
          <wp:inline distT="0" distB="0" distL="0" distR="0" wp14:anchorId="69D3293C" wp14:editId="4D4BFDB6">
            <wp:extent cx="5724525" cy="1924050"/>
            <wp:effectExtent l="0" t="0" r="0" b="0"/>
            <wp:docPr id="1525237644" name="drawing" descr="Figure 14 shows the pathways to a Declaration of Storage Formation (DoSF). To find out more, read the full alt text below figure 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237644" name="drawing" descr="Figure 14 shows the pathways to a Declaration of Storage Formation (DoSF). To find out more, read the full alt text below figure 14. "/>
                    <pic:cNvPicPr/>
                  </pic:nvPicPr>
                  <pic:blipFill>
                    <a:blip r:embed="rId42">
                      <a:extLst>
                        <a:ext uri="{28A0092B-C50C-407E-A947-70E740481C1C}">
                          <a14:useLocalDpi xmlns:a14="http://schemas.microsoft.com/office/drawing/2010/main"/>
                        </a:ext>
                      </a:extLst>
                    </a:blip>
                    <a:stretch>
                      <a:fillRect/>
                    </a:stretch>
                  </pic:blipFill>
                  <pic:spPr>
                    <a:xfrm>
                      <a:off x="0" y="0"/>
                      <a:ext cx="5724525" cy="1924050"/>
                    </a:xfrm>
                    <a:prstGeom prst="rect">
                      <a:avLst/>
                    </a:prstGeom>
                  </pic:spPr>
                </pic:pic>
              </a:graphicData>
            </a:graphic>
          </wp:inline>
        </w:drawing>
      </w:r>
    </w:p>
    <w:p w14:paraId="2D5E20F4" w14:textId="0175B220" w:rsidR="00931191" w:rsidRDefault="005C5F9C" w:rsidP="005C5F9C">
      <w:pPr>
        <w:pStyle w:val="Caption"/>
      </w:pPr>
      <w:bookmarkStart w:id="142" w:name="_Toc230955013"/>
      <w:r>
        <w:t xml:space="preserve">Figure </w:t>
      </w:r>
      <w:r>
        <w:fldChar w:fldCharType="begin"/>
      </w:r>
      <w:r>
        <w:instrText>SEQ Figure \* ARABIC</w:instrText>
      </w:r>
      <w:r>
        <w:fldChar w:fldCharType="separate"/>
      </w:r>
      <w:r w:rsidR="006F4F61">
        <w:rPr>
          <w:noProof/>
        </w:rPr>
        <w:t>14</w:t>
      </w:r>
      <w:r>
        <w:fldChar w:fldCharType="end"/>
      </w:r>
      <w:r>
        <w:t xml:space="preserve">: </w:t>
      </w:r>
      <w:r w:rsidRPr="00345B37">
        <w:t>Pathways to a declaration of storage formation</w:t>
      </w:r>
      <w:bookmarkEnd w:id="142"/>
    </w:p>
    <w:p w14:paraId="192727EB" w14:textId="1CBC60E2" w:rsidR="00D912FC" w:rsidRDefault="00434C65" w:rsidP="00FD3FE4">
      <w:pPr>
        <w:pStyle w:val="Heading4"/>
        <w:ind w:left="720"/>
        <w:rPr>
          <w:rStyle w:val="Heading5Char"/>
          <w:b/>
          <w:iCs w:val="0"/>
        </w:rPr>
      </w:pPr>
      <w:r w:rsidRPr="005E0CCC">
        <w:rPr>
          <w:rStyle w:val="Heading4Char"/>
        </w:rPr>
        <w:t xml:space="preserve">Pathways </w:t>
      </w:r>
      <w:r w:rsidR="002B618D" w:rsidRPr="005E0CCC">
        <w:rPr>
          <w:rStyle w:val="Heading4Char"/>
        </w:rPr>
        <w:t>to a declaration of Storage Formation</w:t>
      </w:r>
      <w:r w:rsidR="002B618D">
        <w:rPr>
          <w:rStyle w:val="Heading4Char"/>
        </w:rPr>
        <w:t xml:space="preserve"> </w:t>
      </w:r>
      <w:r w:rsidR="00230976">
        <w:rPr>
          <w:rStyle w:val="Heading4Char"/>
        </w:rPr>
        <w:t>diagram</w:t>
      </w:r>
      <w:r w:rsidR="002B618D" w:rsidRPr="005E0CCC">
        <w:rPr>
          <w:rStyle w:val="Heading4Char"/>
        </w:rPr>
        <w:t xml:space="preserve"> – full a</w:t>
      </w:r>
      <w:r w:rsidR="00913E5A" w:rsidRPr="005E0CCC">
        <w:rPr>
          <w:rStyle w:val="Heading4Char"/>
        </w:rPr>
        <w:t xml:space="preserve">lternative </w:t>
      </w:r>
      <w:proofErr w:type="spellStart"/>
      <w:proofErr w:type="gramStart"/>
      <w:r w:rsidR="00913E5A" w:rsidRPr="005E0CCC">
        <w:rPr>
          <w:rStyle w:val="Heading4Char"/>
        </w:rPr>
        <w:t>text</w:t>
      </w:r>
      <w:r w:rsidR="001514EE">
        <w:rPr>
          <w:rStyle w:val="Heading4Char"/>
        </w:rPr>
        <w:t>,</w:t>
      </w:r>
      <w:r w:rsidR="00A21459">
        <w:rPr>
          <w:rStyle w:val="Heading4Char"/>
        </w:rPr>
        <w:t>figure</w:t>
      </w:r>
      <w:proofErr w:type="spellEnd"/>
      <w:proofErr w:type="gramEnd"/>
      <w:r w:rsidR="00A21459">
        <w:rPr>
          <w:rStyle w:val="Heading4Char"/>
        </w:rPr>
        <w:t xml:space="preserve"> </w:t>
      </w:r>
      <w:r w:rsidR="00556E75">
        <w:rPr>
          <w:rStyle w:val="Heading4Char"/>
        </w:rPr>
        <w:t>14</w:t>
      </w:r>
    </w:p>
    <w:p w14:paraId="0939D68E" w14:textId="3832F826" w:rsidR="002262A2" w:rsidRPr="00972D04" w:rsidRDefault="00082266" w:rsidP="00670386">
      <w:pPr>
        <w:ind w:left="720"/>
        <w:rPr>
          <w:sz w:val="20"/>
          <w:szCs w:val="20"/>
        </w:rPr>
      </w:pPr>
      <w:r>
        <w:rPr>
          <w:sz w:val="20"/>
          <w:szCs w:val="20"/>
        </w:rPr>
        <w:t>F</w:t>
      </w:r>
      <w:r w:rsidR="00AE49BB">
        <w:rPr>
          <w:sz w:val="20"/>
          <w:szCs w:val="20"/>
        </w:rPr>
        <w:t>low diagram</w:t>
      </w:r>
      <w:r w:rsidR="006B0C07" w:rsidRPr="00670386">
        <w:rPr>
          <w:sz w:val="20"/>
          <w:szCs w:val="20"/>
        </w:rPr>
        <w:t xml:space="preserve"> show</w:t>
      </w:r>
      <w:r w:rsidR="00956230">
        <w:rPr>
          <w:sz w:val="20"/>
          <w:szCs w:val="20"/>
        </w:rPr>
        <w:t>ing</w:t>
      </w:r>
      <w:r w:rsidR="006B0C07" w:rsidRPr="00670386">
        <w:rPr>
          <w:sz w:val="20"/>
          <w:szCs w:val="20"/>
        </w:rPr>
        <w:t xml:space="preserve"> how </w:t>
      </w:r>
      <w:r w:rsidR="004701EF" w:rsidRPr="00670386">
        <w:rPr>
          <w:sz w:val="20"/>
          <w:szCs w:val="20"/>
        </w:rPr>
        <w:t xml:space="preserve">it is possible to </w:t>
      </w:r>
      <w:r w:rsidR="007C485C" w:rsidRPr="00670386">
        <w:rPr>
          <w:sz w:val="20"/>
          <w:szCs w:val="20"/>
        </w:rPr>
        <w:t xml:space="preserve">take the pathway to injection </w:t>
      </w:r>
      <w:r w:rsidR="006B0C07" w:rsidRPr="00670386">
        <w:rPr>
          <w:sz w:val="20"/>
          <w:szCs w:val="20"/>
        </w:rPr>
        <w:t>from either</w:t>
      </w:r>
      <w:r w:rsidR="007E0426" w:rsidRPr="00670386">
        <w:rPr>
          <w:sz w:val="20"/>
          <w:szCs w:val="20"/>
        </w:rPr>
        <w:t xml:space="preserve"> a ‘GHG assessment permit’ or a ‘</w:t>
      </w:r>
      <w:r w:rsidR="004701EF" w:rsidRPr="00670386">
        <w:rPr>
          <w:sz w:val="20"/>
          <w:szCs w:val="20"/>
        </w:rPr>
        <w:t>p</w:t>
      </w:r>
      <w:r w:rsidR="007E0426" w:rsidRPr="00670386">
        <w:rPr>
          <w:sz w:val="20"/>
          <w:szCs w:val="20"/>
        </w:rPr>
        <w:t xml:space="preserve">etroleum </w:t>
      </w:r>
      <w:r w:rsidR="004701EF" w:rsidRPr="00670386">
        <w:rPr>
          <w:sz w:val="20"/>
          <w:szCs w:val="20"/>
        </w:rPr>
        <w:t>r</w:t>
      </w:r>
      <w:r w:rsidR="00EF4F88" w:rsidRPr="00670386">
        <w:rPr>
          <w:sz w:val="20"/>
          <w:szCs w:val="20"/>
        </w:rPr>
        <w:t>etention lease/</w:t>
      </w:r>
      <w:r w:rsidR="004701EF" w:rsidRPr="00670386">
        <w:rPr>
          <w:sz w:val="20"/>
          <w:szCs w:val="20"/>
        </w:rPr>
        <w:t xml:space="preserve"> </w:t>
      </w:r>
      <w:r w:rsidR="00EF4F88" w:rsidRPr="00670386">
        <w:rPr>
          <w:sz w:val="20"/>
          <w:szCs w:val="20"/>
        </w:rPr>
        <w:t xml:space="preserve">production </w:t>
      </w:r>
      <w:r w:rsidR="004701EF" w:rsidRPr="00670386">
        <w:rPr>
          <w:sz w:val="20"/>
          <w:szCs w:val="20"/>
        </w:rPr>
        <w:t xml:space="preserve">licence’ </w:t>
      </w:r>
      <w:r w:rsidR="00974101" w:rsidRPr="00670386">
        <w:rPr>
          <w:sz w:val="20"/>
          <w:szCs w:val="20"/>
        </w:rPr>
        <w:t xml:space="preserve">progressing to a </w:t>
      </w:r>
      <w:r w:rsidR="003E5E03" w:rsidRPr="00670386">
        <w:rPr>
          <w:sz w:val="20"/>
          <w:szCs w:val="20"/>
        </w:rPr>
        <w:t>‘</w:t>
      </w:r>
      <w:r w:rsidR="00974101" w:rsidRPr="00670386">
        <w:rPr>
          <w:sz w:val="20"/>
          <w:szCs w:val="20"/>
        </w:rPr>
        <w:t>Declaration of Storage Formation</w:t>
      </w:r>
      <w:r w:rsidR="003E5E03" w:rsidRPr="00670386">
        <w:rPr>
          <w:sz w:val="20"/>
          <w:szCs w:val="20"/>
        </w:rPr>
        <w:t xml:space="preserve">’ and </w:t>
      </w:r>
      <w:r w:rsidR="00972D04">
        <w:rPr>
          <w:sz w:val="20"/>
          <w:szCs w:val="20"/>
        </w:rPr>
        <w:t xml:space="preserve">going </w:t>
      </w:r>
      <w:r w:rsidR="00B57362">
        <w:rPr>
          <w:sz w:val="20"/>
          <w:szCs w:val="20"/>
        </w:rPr>
        <w:t xml:space="preserve">on </w:t>
      </w:r>
      <w:r w:rsidR="003E5E03" w:rsidRPr="00670386">
        <w:rPr>
          <w:sz w:val="20"/>
          <w:szCs w:val="20"/>
        </w:rPr>
        <w:t>to</w:t>
      </w:r>
      <w:r w:rsidR="001A7733" w:rsidRPr="00670386">
        <w:rPr>
          <w:sz w:val="20"/>
          <w:szCs w:val="20"/>
        </w:rPr>
        <w:t xml:space="preserve"> a ‘</w:t>
      </w:r>
      <w:r w:rsidR="003E5E03" w:rsidRPr="00670386">
        <w:rPr>
          <w:sz w:val="20"/>
          <w:szCs w:val="20"/>
        </w:rPr>
        <w:t>GHG holding lease</w:t>
      </w:r>
      <w:r w:rsidR="001A7733" w:rsidRPr="00670386">
        <w:rPr>
          <w:sz w:val="20"/>
          <w:szCs w:val="20"/>
        </w:rPr>
        <w:t>’</w:t>
      </w:r>
      <w:r w:rsidR="003E5E03" w:rsidRPr="00670386">
        <w:rPr>
          <w:sz w:val="20"/>
          <w:szCs w:val="20"/>
        </w:rPr>
        <w:t xml:space="preserve"> or </w:t>
      </w:r>
      <w:r w:rsidR="001A7733" w:rsidRPr="00670386">
        <w:rPr>
          <w:sz w:val="20"/>
          <w:szCs w:val="20"/>
        </w:rPr>
        <w:t xml:space="preserve">‘GHG injection licence’. </w:t>
      </w:r>
    </w:p>
    <w:p w14:paraId="4E83895B" w14:textId="77777777" w:rsidR="002262A2" w:rsidRDefault="002262A2">
      <w:pPr>
        <w:spacing w:after="160" w:line="259" w:lineRule="auto"/>
      </w:pPr>
      <w:r>
        <w:br w:type="page"/>
      </w:r>
    </w:p>
    <w:p w14:paraId="3F011C01" w14:textId="63906AD3" w:rsidR="00BF7306" w:rsidRPr="00580DA0" w:rsidRDefault="00BF7306" w:rsidP="00BF7306">
      <w:pPr>
        <w:pStyle w:val="Heading2"/>
      </w:pPr>
      <w:bookmarkStart w:id="143" w:name="_Toc221544030"/>
      <w:bookmarkStart w:id="144" w:name="_Toc221546109"/>
      <w:bookmarkStart w:id="145" w:name="_Toc221627101"/>
      <w:bookmarkStart w:id="146" w:name="_Toc231898381"/>
      <w:r>
        <w:lastRenderedPageBreak/>
        <w:t xml:space="preserve">Governance and </w:t>
      </w:r>
      <w:r w:rsidR="001D0B78">
        <w:t>strategy</w:t>
      </w:r>
      <w:bookmarkEnd w:id="143"/>
      <w:bookmarkEnd w:id="144"/>
      <w:bookmarkEnd w:id="145"/>
      <w:bookmarkEnd w:id="146"/>
    </w:p>
    <w:p w14:paraId="4D597E1B" w14:textId="34E313BA" w:rsidR="00007AD4" w:rsidRPr="00007AD4" w:rsidRDefault="00BA3C29" w:rsidP="00BC30EF">
      <w:pPr>
        <w:pStyle w:val="Heading3"/>
        <w:rPr>
          <w:rFonts w:eastAsia="Calibri"/>
        </w:rPr>
      </w:pPr>
      <w:bookmarkStart w:id="147" w:name="_Toc221544031"/>
      <w:bookmarkStart w:id="148" w:name="_Toc221546110"/>
      <w:bookmarkStart w:id="149" w:name="_Toc221627102"/>
      <w:bookmarkStart w:id="150" w:name="_Toc231898382"/>
      <w:r>
        <w:rPr>
          <w:rFonts w:eastAsia="Calibri"/>
        </w:rPr>
        <w:t>Governa</w:t>
      </w:r>
      <w:r w:rsidR="00BC30EF">
        <w:rPr>
          <w:rFonts w:eastAsia="Calibri"/>
        </w:rPr>
        <w:t>nce</w:t>
      </w:r>
      <w:bookmarkEnd w:id="147"/>
      <w:bookmarkEnd w:id="148"/>
      <w:bookmarkEnd w:id="149"/>
      <w:bookmarkEnd w:id="150"/>
      <w:r w:rsidR="00BC30EF">
        <w:rPr>
          <w:rFonts w:eastAsia="Calibri"/>
        </w:rPr>
        <w:t xml:space="preserve"> </w:t>
      </w:r>
    </w:p>
    <w:p w14:paraId="024EC3AB" w14:textId="429F2687" w:rsidR="000130DB" w:rsidRDefault="000130DB" w:rsidP="000130DB">
      <w:r w:rsidRPr="00580DA0">
        <w:t xml:space="preserve">The branch </w:t>
      </w:r>
      <w:r w:rsidR="00CD7336">
        <w:t>fulfils</w:t>
      </w:r>
      <w:r w:rsidRPr="00580DA0">
        <w:t xml:space="preserve"> its statutory roles as Titles Administrator and Registrar in line with the Australian </w:t>
      </w:r>
      <w:r w:rsidR="00BF3BAD">
        <w:t>g</w:t>
      </w:r>
      <w:r w:rsidRPr="00580DA0">
        <w:t xml:space="preserve">overnment’s expectations for effective regulatory practice. </w:t>
      </w:r>
    </w:p>
    <w:p w14:paraId="40E03141" w14:textId="77777777" w:rsidR="00117B0D" w:rsidRDefault="00AF6F5C" w:rsidP="006F6210">
      <w:r>
        <w:t xml:space="preserve">Guided by best practice principles outlined </w:t>
      </w:r>
      <w:r w:rsidR="006F6210" w:rsidRPr="00580DA0">
        <w:t>in</w:t>
      </w:r>
      <w:r w:rsidR="00C519B7">
        <w:t xml:space="preserve"> the</w:t>
      </w:r>
      <w:r w:rsidR="006F6210" w:rsidRPr="00580DA0">
        <w:t xml:space="preserve"> Resource Management Guide 128, the </w:t>
      </w:r>
      <w:r w:rsidR="00C519B7">
        <w:t>b</w:t>
      </w:r>
      <w:r w:rsidR="006F6210" w:rsidRPr="00580DA0">
        <w:t xml:space="preserve">ranch </w:t>
      </w:r>
      <w:r w:rsidR="00EF4ED3">
        <w:t>is committed to accountability</w:t>
      </w:r>
      <w:r w:rsidR="006F6210" w:rsidRPr="00580DA0">
        <w:t>, transparen</w:t>
      </w:r>
      <w:r w:rsidR="004B70BF">
        <w:t>cy</w:t>
      </w:r>
      <w:r w:rsidR="006F6210" w:rsidRPr="00580DA0">
        <w:t>, and proportiona</w:t>
      </w:r>
      <w:r w:rsidR="004B70BF">
        <w:t xml:space="preserve">lity </w:t>
      </w:r>
      <w:r w:rsidR="006F6210" w:rsidRPr="00580DA0">
        <w:t xml:space="preserve">in its decision-making. </w:t>
      </w:r>
    </w:p>
    <w:p w14:paraId="571A7864" w14:textId="54D64428" w:rsidR="006F6210" w:rsidRDefault="006F6210" w:rsidP="006F6210">
      <w:r w:rsidRPr="00580DA0">
        <w:t xml:space="preserve">These principles underpin our approach to stakeholder engagement, continuous improvement, and the delivery of timely, consistent, and risk-based regulatory </w:t>
      </w:r>
      <w:r w:rsidR="00EB6EF4">
        <w:t>advice</w:t>
      </w:r>
      <w:r w:rsidRPr="00580DA0">
        <w:t xml:space="preserve">, </w:t>
      </w:r>
      <w:r w:rsidR="00BF7CD8">
        <w:t xml:space="preserve">across </w:t>
      </w:r>
      <w:r w:rsidRPr="00580DA0">
        <w:t>Australia’s offshore energy sectors.</w:t>
      </w:r>
    </w:p>
    <w:p w14:paraId="05F757BF" w14:textId="61D73959" w:rsidR="00BF3BAD" w:rsidRDefault="00BF7CD8" w:rsidP="00BF7CD8">
      <w:pPr>
        <w:pStyle w:val="Heading4"/>
      </w:pPr>
      <w:r>
        <w:t xml:space="preserve">2024-2027 Strategic plan </w:t>
      </w:r>
    </w:p>
    <w:p w14:paraId="262DDCDC" w14:textId="4F5EF3B0" w:rsidR="006C65B3" w:rsidRDefault="0026539F" w:rsidP="0026539F">
      <w:r>
        <w:t>T</w:t>
      </w:r>
      <w:r w:rsidRPr="00580DA0">
        <w:t>he branch published its 2024-27 Strategic Plan</w:t>
      </w:r>
      <w:r>
        <w:t xml:space="preserve"> in</w:t>
      </w:r>
      <w:r w:rsidRPr="00580DA0">
        <w:t xml:space="preserve"> early 2024. The Strategic Plan operationalises the </w:t>
      </w:r>
      <w:r>
        <w:t xml:space="preserve">department’s </w:t>
      </w:r>
      <w:r w:rsidRPr="00580DA0">
        <w:t xml:space="preserve">corporate plan in relation to our functions across offshore petroleum, GHG and OEI sectors. </w:t>
      </w:r>
    </w:p>
    <w:p w14:paraId="431F0285" w14:textId="7D7FAD72" w:rsidR="0026539F" w:rsidRPr="00580DA0" w:rsidRDefault="0026539F" w:rsidP="0026539F">
      <w:r>
        <w:t>The strategic plan</w:t>
      </w:r>
      <w:r w:rsidRPr="00580DA0">
        <w:t xml:space="preserve"> is supported by a comprehensive internal implementation program. </w:t>
      </w:r>
    </w:p>
    <w:p w14:paraId="17319EDB" w14:textId="5EB20CED" w:rsidR="00BF7CD8" w:rsidRDefault="0026539F" w:rsidP="0026539F">
      <w:r w:rsidRPr="00580DA0">
        <w:t xml:space="preserve">The Strategic Plan focuses on </w:t>
      </w:r>
      <w:r w:rsidR="00B127D6">
        <w:t>4</w:t>
      </w:r>
      <w:r w:rsidR="00B127D6" w:rsidRPr="00580DA0">
        <w:t xml:space="preserve"> </w:t>
      </w:r>
      <w:r w:rsidRPr="00580DA0">
        <w:t>key pillars</w:t>
      </w:r>
      <w:r w:rsidR="00C83DD0">
        <w:t>:</w:t>
      </w:r>
      <w:r>
        <w:t xml:space="preserve"> </w:t>
      </w:r>
    </w:p>
    <w:p w14:paraId="08EF8BF1" w14:textId="14701974" w:rsidR="00CF6E67" w:rsidRPr="007332D6" w:rsidRDefault="009F4BB3" w:rsidP="00000EE8">
      <w:pPr>
        <w:pStyle w:val="ListParagraph"/>
        <w:numPr>
          <w:ilvl w:val="0"/>
          <w:numId w:val="29"/>
        </w:numPr>
      </w:pPr>
      <w:r w:rsidRPr="0068284C">
        <w:rPr>
          <w:rStyle w:val="Strong"/>
        </w:rPr>
        <w:t>Resource s</w:t>
      </w:r>
      <w:r w:rsidR="00CF6E67" w:rsidRPr="0068284C">
        <w:rPr>
          <w:rStyle w:val="Strong"/>
        </w:rPr>
        <w:t>tewardship</w:t>
      </w:r>
      <w:r w:rsidR="007332D6" w:rsidRPr="00FD4CA8">
        <w:t xml:space="preserve">: </w:t>
      </w:r>
      <w:r w:rsidR="00CF6E67" w:rsidRPr="007332D6">
        <w:t>Provide responsible administrative and regulatory oversight of Australia’s offshore petroleum, greenhouse gas, and renewable energy resource projects. </w:t>
      </w:r>
    </w:p>
    <w:p w14:paraId="589A3125" w14:textId="60FEF3FE" w:rsidR="00CF6E67" w:rsidRDefault="00CF6E67" w:rsidP="00000EE8">
      <w:pPr>
        <w:pStyle w:val="ListParagraph"/>
        <w:numPr>
          <w:ilvl w:val="0"/>
          <w:numId w:val="29"/>
        </w:numPr>
      </w:pPr>
      <w:r w:rsidRPr="007332D6">
        <w:rPr>
          <w:rStyle w:val="Strong"/>
        </w:rPr>
        <w:t>Leveraging information and technology</w:t>
      </w:r>
      <w:r w:rsidR="007332D6">
        <w:rPr>
          <w:rStyle w:val="Strong"/>
        </w:rPr>
        <w:t xml:space="preserve">: </w:t>
      </w:r>
      <w:r w:rsidRPr="00CA44F8">
        <w:t>Improve and integrate our systems to enhance security, information, accessibility, and evidence-based decision making. </w:t>
      </w:r>
    </w:p>
    <w:p w14:paraId="38FCA1A3" w14:textId="59002740" w:rsidR="00574EA3" w:rsidRDefault="00574EA3" w:rsidP="00000EE8">
      <w:pPr>
        <w:pStyle w:val="ListParagraph"/>
        <w:numPr>
          <w:ilvl w:val="0"/>
          <w:numId w:val="29"/>
        </w:numPr>
      </w:pPr>
      <w:r w:rsidRPr="00FD4CA8">
        <w:rPr>
          <w:rStyle w:val="Strong"/>
        </w:rPr>
        <w:t>Engagement</w:t>
      </w:r>
      <w:r w:rsidR="007332D6">
        <w:rPr>
          <w:rStyle w:val="Strong"/>
        </w:rPr>
        <w:t xml:space="preserve">: </w:t>
      </w:r>
      <w:r w:rsidRPr="00CA44F8">
        <w:t>Enhance stakeholder engagement strategies to promote efficient and effective working relationships</w:t>
      </w:r>
      <w:r w:rsidR="007332D6">
        <w:t xml:space="preserve">. </w:t>
      </w:r>
    </w:p>
    <w:p w14:paraId="12414EAD" w14:textId="39C7F519" w:rsidR="00574EA3" w:rsidRDefault="00574EA3" w:rsidP="00000EE8">
      <w:pPr>
        <w:pStyle w:val="ListParagraph"/>
        <w:numPr>
          <w:ilvl w:val="0"/>
          <w:numId w:val="29"/>
        </w:numPr>
      </w:pPr>
      <w:r w:rsidRPr="00FD4CA8">
        <w:rPr>
          <w:rStyle w:val="Strong"/>
        </w:rPr>
        <w:t xml:space="preserve">Regulatory </w:t>
      </w:r>
      <w:r w:rsidR="0068284C">
        <w:rPr>
          <w:rStyle w:val="Strong"/>
        </w:rPr>
        <w:t>e</w:t>
      </w:r>
      <w:r w:rsidRPr="00FD4CA8">
        <w:rPr>
          <w:rStyle w:val="Strong"/>
        </w:rPr>
        <w:t>xcellence</w:t>
      </w:r>
      <w:r w:rsidR="007332D6">
        <w:rPr>
          <w:rStyle w:val="Strong"/>
        </w:rPr>
        <w:t xml:space="preserve">: </w:t>
      </w:r>
      <w:r w:rsidRPr="00CA44F8">
        <w:t>Foster and support a cost-efficient, high performing workforce, focused on continuous improvement, best practice outcomes and a positive workplace culture. </w:t>
      </w:r>
    </w:p>
    <w:p w14:paraId="0138D80B" w14:textId="4517A331" w:rsidR="006C65B3" w:rsidRDefault="006C65B3" w:rsidP="0026539F"/>
    <w:p w14:paraId="36DC56E2" w14:textId="77777777" w:rsidR="006C65B3" w:rsidRDefault="006C65B3">
      <w:pPr>
        <w:spacing w:after="160" w:line="259" w:lineRule="auto"/>
      </w:pPr>
      <w:r>
        <w:br w:type="page"/>
      </w:r>
    </w:p>
    <w:p w14:paraId="43C1DB5A" w14:textId="3FBFF7A4" w:rsidR="00D8144F" w:rsidRPr="00580DA0" w:rsidRDefault="00D8144F" w:rsidP="00D8144F">
      <w:pPr>
        <w:pStyle w:val="Heading3"/>
      </w:pPr>
      <w:bookmarkStart w:id="151" w:name="_Toc221544032"/>
      <w:bookmarkStart w:id="152" w:name="_Toc221546111"/>
      <w:bookmarkStart w:id="153" w:name="_Toc221627103"/>
      <w:bookmarkStart w:id="154" w:name="_Toc231898383"/>
      <w:r w:rsidRPr="00580DA0">
        <w:lastRenderedPageBreak/>
        <w:t xml:space="preserve">Pillar 1: </w:t>
      </w:r>
      <w:r w:rsidRPr="002B4033">
        <w:t xml:space="preserve">Resource </w:t>
      </w:r>
      <w:r w:rsidR="00D87200" w:rsidRPr="002B4033">
        <w:t>s</w:t>
      </w:r>
      <w:r w:rsidRPr="002B4033">
        <w:t>tewardship</w:t>
      </w:r>
      <w:bookmarkEnd w:id="151"/>
      <w:bookmarkEnd w:id="152"/>
      <w:bookmarkEnd w:id="153"/>
      <w:bookmarkEnd w:id="154"/>
      <w:r w:rsidRPr="00580DA0">
        <w:t xml:space="preserve"> </w:t>
      </w:r>
    </w:p>
    <w:p w14:paraId="36E87440" w14:textId="1ADE599E" w:rsidR="00677FF7" w:rsidRDefault="006A45FC" w:rsidP="006A45FC">
      <w:r w:rsidRPr="00580DA0">
        <w:t xml:space="preserve">Resource stewardship </w:t>
      </w:r>
      <w:r w:rsidR="00290E24">
        <w:t>covers</w:t>
      </w:r>
      <w:r w:rsidRPr="00580DA0">
        <w:t xml:space="preserve"> the full life cycle of petroleum, </w:t>
      </w:r>
      <w:r w:rsidR="00F46C4A">
        <w:t>gre</w:t>
      </w:r>
      <w:r w:rsidR="00D87200">
        <w:t>enhouse gas (</w:t>
      </w:r>
      <w:r w:rsidRPr="00580DA0">
        <w:t>GHG</w:t>
      </w:r>
      <w:r w:rsidR="00D87200">
        <w:t>)</w:t>
      </w:r>
      <w:r w:rsidRPr="00580DA0">
        <w:t xml:space="preserve"> and OEI activities. The branch completes a range of </w:t>
      </w:r>
      <w:r w:rsidR="00905EC7">
        <w:t xml:space="preserve">functions </w:t>
      </w:r>
      <w:r w:rsidRPr="00580DA0">
        <w:t>to ensure t</w:t>
      </w:r>
      <w:r w:rsidR="004F32DA">
        <w:t>itleholders</w:t>
      </w:r>
      <w:r w:rsidR="001872DB">
        <w:t>’</w:t>
      </w:r>
      <w:r w:rsidR="00405A9A">
        <w:t xml:space="preserve"> action</w:t>
      </w:r>
      <w:r w:rsidRPr="00580DA0">
        <w:t xml:space="preserve">s </w:t>
      </w:r>
      <w:r w:rsidR="00405A9A">
        <w:t xml:space="preserve">align with </w:t>
      </w:r>
      <w:r w:rsidRPr="00580DA0">
        <w:t xml:space="preserve">Australian </w:t>
      </w:r>
      <w:r w:rsidR="00EA60AE">
        <w:t>g</w:t>
      </w:r>
      <w:r w:rsidRPr="00580DA0">
        <w:t xml:space="preserve">overnment policy objectives. </w:t>
      </w:r>
    </w:p>
    <w:p w14:paraId="36E95E06" w14:textId="535B1C5F" w:rsidR="006A45FC" w:rsidRPr="00580DA0" w:rsidRDefault="006A45FC" w:rsidP="006A45FC">
      <w:r w:rsidRPr="00580DA0">
        <w:t xml:space="preserve">This includes </w:t>
      </w:r>
      <w:r w:rsidR="00677FF7">
        <w:t>promoting</w:t>
      </w:r>
      <w:r w:rsidRPr="00580DA0">
        <w:t xml:space="preserve"> the efficient and timely resources</w:t>
      </w:r>
      <w:r w:rsidR="00FA6A6A">
        <w:t xml:space="preserve"> </w:t>
      </w:r>
      <w:r w:rsidR="00FA6A6A" w:rsidRPr="00580DA0">
        <w:t>development</w:t>
      </w:r>
      <w:r w:rsidRPr="00580DA0">
        <w:t>, monitoring t</w:t>
      </w:r>
      <w:r w:rsidR="00FA6A6A">
        <w:t xml:space="preserve">itleholder </w:t>
      </w:r>
      <w:r w:rsidR="00174FE0">
        <w:t xml:space="preserve">performance and addressing </w:t>
      </w:r>
      <w:r w:rsidRPr="00580DA0">
        <w:t>emerging issues, such as late</w:t>
      </w:r>
      <w:r w:rsidR="00D93C26">
        <w:t>-</w:t>
      </w:r>
      <w:r w:rsidRPr="00580DA0">
        <w:t xml:space="preserve">life title management and </w:t>
      </w:r>
      <w:r w:rsidR="00B53B7A">
        <w:t xml:space="preserve">project </w:t>
      </w:r>
      <w:r w:rsidRPr="00580DA0">
        <w:t xml:space="preserve">stewardship </w:t>
      </w:r>
      <w:r w:rsidR="00ED2EB2">
        <w:t>to</w:t>
      </w:r>
      <w:r w:rsidR="00DC7BE5">
        <w:t xml:space="preserve"> support</w:t>
      </w:r>
      <w:r w:rsidRPr="00580DA0">
        <w:t xml:space="preserve"> the energy transition. </w:t>
      </w:r>
    </w:p>
    <w:p w14:paraId="358A883D" w14:textId="14D3F4C1" w:rsidR="00301C04" w:rsidRDefault="00DC7BE5" w:rsidP="006A45FC">
      <w:r>
        <w:t xml:space="preserve">The </w:t>
      </w:r>
      <w:r w:rsidR="006A45FC" w:rsidRPr="00580DA0">
        <w:t>T</w:t>
      </w:r>
      <w:r>
        <w:t xml:space="preserve">itles </w:t>
      </w:r>
      <w:r w:rsidR="006A45FC" w:rsidRPr="00580DA0">
        <w:t>A</w:t>
      </w:r>
      <w:r>
        <w:t>dministrator</w:t>
      </w:r>
      <w:r w:rsidR="006A45FC" w:rsidRPr="00580DA0">
        <w:t xml:space="preserve"> monitors and analyses annual trends in offshore production as well as resources and reserves replacement.</w:t>
      </w:r>
    </w:p>
    <w:p w14:paraId="41ADBDE4" w14:textId="18FB12F8" w:rsidR="002D2A9A" w:rsidRDefault="006A45FC" w:rsidP="006A45FC">
      <w:r w:rsidRPr="00580DA0">
        <w:t>Recent levels of total reserves replacement remain consistent with efforts to refine proved and probable volumes, with a slight relative improvement since 2022 (</w:t>
      </w:r>
      <w:r w:rsidRPr="004515AB">
        <w:t>Figure</w:t>
      </w:r>
      <w:r w:rsidR="00946770">
        <w:t>1</w:t>
      </w:r>
      <w:r w:rsidR="00855B06">
        <w:t>5</w:t>
      </w:r>
      <w:r w:rsidRPr="00580DA0">
        <w:t>), without necessarily adding significant new volumes</w:t>
      </w:r>
      <w:r w:rsidR="009F5473">
        <w:t xml:space="preserve">, such as </w:t>
      </w:r>
      <w:r w:rsidRPr="00580DA0">
        <w:t xml:space="preserve">from new fields, as was the case during the 2021 period. </w:t>
      </w:r>
    </w:p>
    <w:p w14:paraId="45527069" w14:textId="77777777" w:rsidR="002B5850" w:rsidRDefault="002B5850" w:rsidP="002B5850">
      <w:pPr>
        <w:keepNext/>
      </w:pPr>
      <w:r w:rsidRPr="002B5850">
        <w:rPr>
          <w:noProof/>
        </w:rPr>
        <w:drawing>
          <wp:inline distT="0" distB="0" distL="0" distR="0" wp14:anchorId="06557E3B" wp14:editId="40F4CF6E">
            <wp:extent cx="3477110" cy="2448267"/>
            <wp:effectExtent l="0" t="0" r="0" b="9525"/>
            <wp:docPr id="1391202492" name="Picture 1" descr="Figure 15 shows the reserves production ratio for the five years from 2019 to 2023. See more information in the Alt text description below 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202492" name="Picture 1" descr="Figure 15 shows the reserves production ratio for the five years from 2019 to 2023. See more information in the Alt text description below figure 15."/>
                    <pic:cNvPicPr/>
                  </pic:nvPicPr>
                  <pic:blipFill>
                    <a:blip r:embed="rId43"/>
                    <a:stretch>
                      <a:fillRect/>
                    </a:stretch>
                  </pic:blipFill>
                  <pic:spPr>
                    <a:xfrm>
                      <a:off x="0" y="0"/>
                      <a:ext cx="3477110" cy="2448267"/>
                    </a:xfrm>
                    <a:prstGeom prst="rect">
                      <a:avLst/>
                    </a:prstGeom>
                  </pic:spPr>
                </pic:pic>
              </a:graphicData>
            </a:graphic>
          </wp:inline>
        </w:drawing>
      </w:r>
    </w:p>
    <w:p w14:paraId="42253DB7" w14:textId="05465FE1" w:rsidR="002B5850" w:rsidRDefault="002B5850" w:rsidP="002B5850">
      <w:pPr>
        <w:pStyle w:val="Caption"/>
      </w:pPr>
      <w:bookmarkStart w:id="155" w:name="_Toc230955014"/>
      <w:r>
        <w:t xml:space="preserve">Figure </w:t>
      </w:r>
      <w:fldSimple w:instr=" SEQ Figure \* ARABIC ">
        <w:r w:rsidR="006F4F61">
          <w:rPr>
            <w:noProof/>
          </w:rPr>
          <w:t>15</w:t>
        </w:r>
      </w:fldSimple>
      <w:r>
        <w:t>:</w:t>
      </w:r>
      <w:r w:rsidRPr="001A4B63">
        <w:t xml:space="preserve"> Reserves/production ratio by years, from 2019 to 2023</w:t>
      </w:r>
      <w:bookmarkEnd w:id="155"/>
    </w:p>
    <w:p w14:paraId="554CE0EF" w14:textId="15307534" w:rsidR="00A92B32" w:rsidRDefault="006542E0" w:rsidP="00262F45">
      <w:pPr>
        <w:ind w:left="720"/>
        <w:rPr>
          <w:rStyle w:val="Heading4Char"/>
        </w:rPr>
      </w:pPr>
      <w:r w:rsidRPr="00A92B32">
        <w:rPr>
          <w:rStyle w:val="Heading4Char"/>
        </w:rPr>
        <w:t xml:space="preserve">Reserves/production ratio by years </w:t>
      </w:r>
      <w:r w:rsidR="00B10957" w:rsidRPr="00A92B32">
        <w:rPr>
          <w:rStyle w:val="Heading4Char"/>
        </w:rPr>
        <w:t>2019</w:t>
      </w:r>
      <w:r w:rsidR="00D61757">
        <w:rPr>
          <w:rStyle w:val="Heading4Char"/>
        </w:rPr>
        <w:t xml:space="preserve"> to </w:t>
      </w:r>
      <w:r w:rsidR="00B10957" w:rsidRPr="00A92B32">
        <w:rPr>
          <w:rStyle w:val="Heading4Char"/>
        </w:rPr>
        <w:t>2023- full a</w:t>
      </w:r>
      <w:r w:rsidR="00064F82" w:rsidRPr="00A92B32">
        <w:rPr>
          <w:rStyle w:val="Heading4Char"/>
        </w:rPr>
        <w:t xml:space="preserve">lternative </w:t>
      </w:r>
      <w:proofErr w:type="spellStart"/>
      <w:r w:rsidR="00064F82" w:rsidRPr="00A92B32">
        <w:rPr>
          <w:rStyle w:val="Heading4Char"/>
        </w:rPr>
        <w:t>text</w:t>
      </w:r>
      <w:r w:rsidR="0001034C">
        <w:rPr>
          <w:rStyle w:val="Heading4Char"/>
        </w:rPr>
        <w:t>figure</w:t>
      </w:r>
      <w:proofErr w:type="spellEnd"/>
      <w:r w:rsidR="0001034C">
        <w:rPr>
          <w:rStyle w:val="Heading4Char"/>
        </w:rPr>
        <w:t xml:space="preserve"> 15</w:t>
      </w:r>
    </w:p>
    <w:p w14:paraId="1490076A" w14:textId="1AA0DA93" w:rsidR="001A36DE" w:rsidRDefault="00064F82" w:rsidP="00262F45">
      <w:pPr>
        <w:ind w:left="720"/>
        <w:rPr>
          <w:sz w:val="20"/>
          <w:szCs w:val="20"/>
        </w:rPr>
      </w:pPr>
      <w:r w:rsidRPr="008E2F34">
        <w:rPr>
          <w:sz w:val="20"/>
          <w:szCs w:val="20"/>
        </w:rPr>
        <w:t>Th</w:t>
      </w:r>
      <w:r w:rsidR="00703E1D" w:rsidRPr="008E2F34">
        <w:rPr>
          <w:sz w:val="20"/>
          <w:szCs w:val="20"/>
        </w:rPr>
        <w:t>is</w:t>
      </w:r>
      <w:r w:rsidR="00F120C9">
        <w:rPr>
          <w:sz w:val="20"/>
          <w:szCs w:val="20"/>
        </w:rPr>
        <w:t xml:space="preserve"> vertical</w:t>
      </w:r>
      <w:r w:rsidR="00703E1D" w:rsidRPr="008E2F34">
        <w:rPr>
          <w:sz w:val="20"/>
          <w:szCs w:val="20"/>
        </w:rPr>
        <w:t xml:space="preserve"> bar</w:t>
      </w:r>
      <w:r w:rsidRPr="008E2F34">
        <w:rPr>
          <w:sz w:val="20"/>
          <w:szCs w:val="20"/>
        </w:rPr>
        <w:t xml:space="preserve"> graph shows the</w:t>
      </w:r>
      <w:r w:rsidR="0021015F" w:rsidRPr="008E2F34">
        <w:rPr>
          <w:sz w:val="20"/>
          <w:szCs w:val="20"/>
        </w:rPr>
        <w:t xml:space="preserve"> reserves</w:t>
      </w:r>
      <w:r w:rsidR="008A4BDB">
        <w:rPr>
          <w:sz w:val="20"/>
          <w:szCs w:val="20"/>
        </w:rPr>
        <w:t>-to-</w:t>
      </w:r>
      <w:r w:rsidR="00B33579" w:rsidRPr="008E2F34">
        <w:rPr>
          <w:sz w:val="20"/>
          <w:szCs w:val="20"/>
        </w:rPr>
        <w:t>production ra</w:t>
      </w:r>
      <w:r w:rsidRPr="008E2F34">
        <w:rPr>
          <w:sz w:val="20"/>
          <w:szCs w:val="20"/>
        </w:rPr>
        <w:t xml:space="preserve">tio </w:t>
      </w:r>
      <w:r w:rsidR="00B33579" w:rsidRPr="008E2F34">
        <w:rPr>
          <w:sz w:val="20"/>
          <w:szCs w:val="20"/>
        </w:rPr>
        <w:t xml:space="preserve">in </w:t>
      </w:r>
      <w:r w:rsidRPr="008E2F34">
        <w:rPr>
          <w:sz w:val="20"/>
          <w:szCs w:val="20"/>
        </w:rPr>
        <w:t xml:space="preserve">the </w:t>
      </w:r>
      <w:r w:rsidR="00A92B32">
        <w:rPr>
          <w:sz w:val="20"/>
          <w:szCs w:val="20"/>
        </w:rPr>
        <w:t>5</w:t>
      </w:r>
      <w:r w:rsidRPr="008E2F34">
        <w:rPr>
          <w:sz w:val="20"/>
          <w:szCs w:val="20"/>
        </w:rPr>
        <w:t xml:space="preserve"> years</w:t>
      </w:r>
      <w:r w:rsidR="008554D2" w:rsidRPr="008E2F34">
        <w:rPr>
          <w:sz w:val="20"/>
          <w:szCs w:val="20"/>
        </w:rPr>
        <w:t>,</w:t>
      </w:r>
      <w:r w:rsidRPr="008E2F34">
        <w:rPr>
          <w:sz w:val="20"/>
          <w:szCs w:val="20"/>
        </w:rPr>
        <w:t xml:space="preserve"> from 2019 to 2023.</w:t>
      </w:r>
      <w:r w:rsidRPr="008E2F34">
        <w:rPr>
          <w:b/>
          <w:bCs/>
          <w:sz w:val="20"/>
          <w:szCs w:val="20"/>
        </w:rPr>
        <w:t xml:space="preserve"> </w:t>
      </w:r>
      <w:r w:rsidR="00703E1D" w:rsidRPr="008E2F34">
        <w:rPr>
          <w:sz w:val="20"/>
          <w:szCs w:val="20"/>
        </w:rPr>
        <w:t xml:space="preserve">This </w:t>
      </w:r>
      <w:r w:rsidR="00262F45" w:rsidRPr="00262F45">
        <w:rPr>
          <w:sz w:val="20"/>
          <w:szCs w:val="20"/>
        </w:rPr>
        <w:t xml:space="preserve">ratio indicates how many years proved reserves would last at that year’s production rate. The ratio has held steadily, at approximately 15 years, over the </w:t>
      </w:r>
      <w:r w:rsidR="00262F45">
        <w:rPr>
          <w:sz w:val="20"/>
          <w:szCs w:val="20"/>
        </w:rPr>
        <w:t>5</w:t>
      </w:r>
      <w:r w:rsidR="00B42B50">
        <w:rPr>
          <w:sz w:val="20"/>
          <w:szCs w:val="20"/>
        </w:rPr>
        <w:t>-</w:t>
      </w:r>
      <w:r w:rsidR="00262F45">
        <w:rPr>
          <w:sz w:val="20"/>
          <w:szCs w:val="20"/>
        </w:rPr>
        <w:t xml:space="preserve">year </w:t>
      </w:r>
      <w:r w:rsidR="00262F45" w:rsidRPr="00262F45">
        <w:rPr>
          <w:sz w:val="20"/>
          <w:szCs w:val="20"/>
        </w:rPr>
        <w:t>period.</w:t>
      </w:r>
    </w:p>
    <w:p w14:paraId="725F730E" w14:textId="77777777" w:rsidR="001A36DE" w:rsidRDefault="001A36DE">
      <w:pPr>
        <w:spacing w:after="160" w:line="259" w:lineRule="auto"/>
        <w:rPr>
          <w:sz w:val="20"/>
          <w:szCs w:val="20"/>
        </w:rPr>
      </w:pPr>
      <w:r>
        <w:rPr>
          <w:sz w:val="20"/>
          <w:szCs w:val="20"/>
        </w:rPr>
        <w:br w:type="page"/>
      </w:r>
    </w:p>
    <w:p w14:paraId="0D034DE0" w14:textId="77777777" w:rsidR="00262F45" w:rsidRPr="00262F45" w:rsidRDefault="00262F45" w:rsidP="00262F45">
      <w:pPr>
        <w:ind w:left="720"/>
        <w:rPr>
          <w:sz w:val="20"/>
          <w:szCs w:val="20"/>
        </w:rPr>
      </w:pPr>
    </w:p>
    <w:p w14:paraId="2E749067" w14:textId="77777777" w:rsidR="0029650C" w:rsidRDefault="0095666E" w:rsidP="0029650C">
      <w:pPr>
        <w:pStyle w:val="Caption"/>
        <w:keepNext/>
      </w:pPr>
      <w:r w:rsidRPr="0095666E">
        <w:rPr>
          <w:noProof/>
        </w:rPr>
        <w:drawing>
          <wp:inline distT="0" distB="0" distL="0" distR="0" wp14:anchorId="0E72BDE3" wp14:editId="2AE96C26">
            <wp:extent cx="3629025" cy="2719424"/>
            <wp:effectExtent l="19050" t="19050" r="9525" b="24130"/>
            <wp:docPr id="1127516289" name="Picture 1" descr="Figure 16 shows the reserves replacement ratio percentage by year from 2019 to 2023. See the full Reserves Replacement Ratio Text Alternative below figure 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516289" name="Picture 1" descr="Figure 16 shows the reserves replacement ratio percentage by year from 2019 to 2023. See the full Reserves Replacement Ratio Text Alternative below figure 16. "/>
                    <pic:cNvPicPr/>
                  </pic:nvPicPr>
                  <pic:blipFill>
                    <a:blip r:embed="rId44"/>
                    <a:stretch>
                      <a:fillRect/>
                    </a:stretch>
                  </pic:blipFill>
                  <pic:spPr>
                    <a:xfrm>
                      <a:off x="0" y="0"/>
                      <a:ext cx="3672333" cy="2751877"/>
                    </a:xfrm>
                    <a:prstGeom prst="rect">
                      <a:avLst/>
                    </a:prstGeom>
                    <a:ln>
                      <a:solidFill>
                        <a:schemeClr val="accent1">
                          <a:alpha val="95000"/>
                        </a:schemeClr>
                      </a:solidFill>
                    </a:ln>
                  </pic:spPr>
                </pic:pic>
              </a:graphicData>
            </a:graphic>
          </wp:inline>
        </w:drawing>
      </w:r>
      <w:bookmarkStart w:id="156" w:name="_Toc221884197"/>
      <w:bookmarkStart w:id="157" w:name="_Toc222316230"/>
    </w:p>
    <w:p w14:paraId="2A795DA2" w14:textId="50E9565C" w:rsidR="009C3491" w:rsidRDefault="0029650C" w:rsidP="00A05EC4">
      <w:pPr>
        <w:pStyle w:val="Caption"/>
      </w:pPr>
      <w:bookmarkStart w:id="158" w:name="_Toc230955015"/>
      <w:r>
        <w:t xml:space="preserve">Figure </w:t>
      </w:r>
      <w:fldSimple w:instr=" SEQ Figure \* ARABIC ">
        <w:r w:rsidR="006F4F61">
          <w:rPr>
            <w:noProof/>
          </w:rPr>
          <w:t>16</w:t>
        </w:r>
      </w:fldSimple>
      <w:r>
        <w:t>: Annual trends in reserves replacement ratio from 2019 to 2023</w:t>
      </w:r>
      <w:bookmarkEnd w:id="156"/>
      <w:bookmarkEnd w:id="157"/>
      <w:bookmarkEnd w:id="158"/>
    </w:p>
    <w:p w14:paraId="2CA51F6F" w14:textId="1DD8081D" w:rsidR="005115EA" w:rsidRPr="005115EA" w:rsidRDefault="00B50F62" w:rsidP="00673A49">
      <w:pPr>
        <w:pStyle w:val="Heading4"/>
        <w:ind w:left="720"/>
      </w:pPr>
      <w:r>
        <w:t>Annual trends in r</w:t>
      </w:r>
      <w:r w:rsidR="005115EA" w:rsidRPr="005115EA">
        <w:t xml:space="preserve">eserves </w:t>
      </w:r>
      <w:r w:rsidR="006E395B">
        <w:t>r</w:t>
      </w:r>
      <w:r w:rsidR="005115EA" w:rsidRPr="005115EA">
        <w:t xml:space="preserve">eplacement </w:t>
      </w:r>
      <w:r w:rsidR="00D95A40">
        <w:t>r</w:t>
      </w:r>
      <w:r w:rsidR="005115EA" w:rsidRPr="005115EA">
        <w:t xml:space="preserve">atio </w:t>
      </w:r>
      <w:r w:rsidR="009141C8">
        <w:t xml:space="preserve">– full </w:t>
      </w:r>
      <w:r w:rsidR="0040186A">
        <w:t>a</w:t>
      </w:r>
      <w:r w:rsidR="005115EA" w:rsidRPr="005115EA">
        <w:t>lternative</w:t>
      </w:r>
      <w:r w:rsidR="001514EE" w:rsidRPr="001514EE">
        <w:t xml:space="preserve"> </w:t>
      </w:r>
      <w:r w:rsidR="001514EE">
        <w:t>t</w:t>
      </w:r>
      <w:r w:rsidR="001514EE" w:rsidRPr="005115EA">
        <w:t>ext</w:t>
      </w:r>
      <w:r w:rsidR="0001034C">
        <w:t>, figure 16</w:t>
      </w:r>
    </w:p>
    <w:p w14:paraId="532FFFE7" w14:textId="54B36509" w:rsidR="00413D76" w:rsidRPr="00413D76" w:rsidRDefault="00595CAF" w:rsidP="00264BB2">
      <w:pPr>
        <w:ind w:left="720"/>
        <w:rPr>
          <w:sz w:val="20"/>
          <w:szCs w:val="20"/>
        </w:rPr>
      </w:pPr>
      <w:r w:rsidRPr="008E2F34">
        <w:rPr>
          <w:sz w:val="20"/>
          <w:szCs w:val="20"/>
        </w:rPr>
        <w:t>Th</w:t>
      </w:r>
      <w:r w:rsidR="00A87B73">
        <w:rPr>
          <w:sz w:val="20"/>
          <w:szCs w:val="20"/>
        </w:rPr>
        <w:t>is vertical bar</w:t>
      </w:r>
      <w:r w:rsidRPr="008E2F34">
        <w:rPr>
          <w:sz w:val="20"/>
          <w:szCs w:val="20"/>
        </w:rPr>
        <w:t xml:space="preserve"> </w:t>
      </w:r>
      <w:r w:rsidR="00FC6179" w:rsidRPr="008E2F34">
        <w:rPr>
          <w:sz w:val="20"/>
          <w:szCs w:val="20"/>
        </w:rPr>
        <w:t xml:space="preserve">graph shows the </w:t>
      </w:r>
      <w:r w:rsidRPr="008E2F34">
        <w:rPr>
          <w:sz w:val="20"/>
          <w:szCs w:val="20"/>
        </w:rPr>
        <w:t>reserves replacement ratio</w:t>
      </w:r>
      <w:r w:rsidR="00673C22">
        <w:rPr>
          <w:sz w:val="20"/>
          <w:szCs w:val="20"/>
        </w:rPr>
        <w:t>, as a</w:t>
      </w:r>
      <w:r w:rsidR="00D9250F">
        <w:rPr>
          <w:sz w:val="20"/>
          <w:szCs w:val="20"/>
        </w:rPr>
        <w:t xml:space="preserve"> </w:t>
      </w:r>
      <w:r w:rsidRPr="008E2F34">
        <w:rPr>
          <w:sz w:val="20"/>
          <w:szCs w:val="20"/>
        </w:rPr>
        <w:t>percentage</w:t>
      </w:r>
      <w:r w:rsidR="00673C22">
        <w:rPr>
          <w:sz w:val="20"/>
          <w:szCs w:val="20"/>
        </w:rPr>
        <w:t>,</w:t>
      </w:r>
      <w:r w:rsidRPr="008E2F34">
        <w:rPr>
          <w:sz w:val="20"/>
          <w:szCs w:val="20"/>
        </w:rPr>
        <w:t xml:space="preserve"> from 2019 to 2023. </w:t>
      </w:r>
      <w:r w:rsidR="00413D76" w:rsidRPr="00413D76">
        <w:rPr>
          <w:sz w:val="20"/>
          <w:szCs w:val="20"/>
        </w:rPr>
        <w:t xml:space="preserve">All </w:t>
      </w:r>
      <w:proofErr w:type="spellStart"/>
      <w:proofErr w:type="gramStart"/>
      <w:r w:rsidR="00413D76" w:rsidRPr="00413D76">
        <w:rPr>
          <w:sz w:val="20"/>
          <w:szCs w:val="20"/>
        </w:rPr>
        <w:t>years</w:t>
      </w:r>
      <w:proofErr w:type="spellEnd"/>
      <w:proofErr w:type="gramEnd"/>
      <w:r w:rsidR="00413D76" w:rsidRPr="00413D76">
        <w:rPr>
          <w:sz w:val="20"/>
          <w:szCs w:val="20"/>
        </w:rPr>
        <w:t xml:space="preserve"> record ratios below –50%, except 2022 at –100% and 2021 at +100%. A reserves replacement ratio shows whether annual additions </w:t>
      </w:r>
      <w:proofErr w:type="spellStart"/>
      <w:r w:rsidR="00413D76" w:rsidRPr="00413D76">
        <w:rPr>
          <w:sz w:val="20"/>
          <w:szCs w:val="20"/>
        </w:rPr>
        <w:t>to proved</w:t>
      </w:r>
      <w:proofErr w:type="spellEnd"/>
      <w:r w:rsidR="00413D76" w:rsidRPr="00413D76">
        <w:rPr>
          <w:sz w:val="20"/>
          <w:szCs w:val="20"/>
        </w:rPr>
        <w:t xml:space="preserve"> reserves keep pace with, exceed, or fall short of </w:t>
      </w:r>
      <w:r w:rsidR="00717EDB">
        <w:rPr>
          <w:sz w:val="20"/>
          <w:szCs w:val="20"/>
        </w:rPr>
        <w:t>that same</w:t>
      </w:r>
      <w:r w:rsidR="00717EDB" w:rsidRPr="00413D76">
        <w:rPr>
          <w:sz w:val="20"/>
          <w:szCs w:val="20"/>
        </w:rPr>
        <w:t xml:space="preserve"> </w:t>
      </w:r>
      <w:r w:rsidR="00413D76" w:rsidRPr="00413D76">
        <w:rPr>
          <w:sz w:val="20"/>
          <w:szCs w:val="20"/>
        </w:rPr>
        <w:t xml:space="preserve">year’s </w:t>
      </w:r>
      <w:r w:rsidR="00717EDB">
        <w:rPr>
          <w:sz w:val="20"/>
          <w:szCs w:val="20"/>
        </w:rPr>
        <w:t xml:space="preserve">reserves </w:t>
      </w:r>
      <w:r w:rsidR="00357BC3">
        <w:rPr>
          <w:sz w:val="20"/>
          <w:szCs w:val="20"/>
        </w:rPr>
        <w:t>consumption</w:t>
      </w:r>
      <w:r w:rsidR="00413D76" w:rsidRPr="00413D76">
        <w:rPr>
          <w:sz w:val="20"/>
          <w:szCs w:val="20"/>
        </w:rPr>
        <w:t>.</w:t>
      </w:r>
    </w:p>
    <w:p w14:paraId="14A0BE9E" w14:textId="3C1557D4" w:rsidR="0063052F" w:rsidRDefault="0057069E" w:rsidP="00D16A50">
      <w:pPr>
        <w:pStyle w:val="Heading4"/>
      </w:pPr>
      <w:r w:rsidRPr="00580DA0">
        <w:t xml:space="preserve">Annual </w:t>
      </w:r>
      <w:r w:rsidR="008164F6">
        <w:t>p</w:t>
      </w:r>
      <w:r w:rsidRPr="00580DA0">
        <w:t xml:space="preserve">erformance </w:t>
      </w:r>
      <w:r w:rsidR="008164F6">
        <w:t>r</w:t>
      </w:r>
      <w:r w:rsidRPr="00580DA0">
        <w:t xml:space="preserve">eviews and </w:t>
      </w:r>
      <w:r w:rsidR="008164F6">
        <w:t>b</w:t>
      </w:r>
      <w:r w:rsidRPr="00580DA0">
        <w:t>enchmarking</w:t>
      </w:r>
    </w:p>
    <w:p w14:paraId="5FF7A98E" w14:textId="77777777" w:rsidR="00F8627A" w:rsidRDefault="005015D5" w:rsidP="005015D5">
      <w:r w:rsidRPr="00580DA0">
        <w:t xml:space="preserve">Annual performance meetings were held with all titleholders responsible for offshore production projects in 2024-25, both in face-to-face and online technical workshops and discussions formats. </w:t>
      </w:r>
    </w:p>
    <w:p w14:paraId="5DF73050" w14:textId="50354089" w:rsidR="005015D5" w:rsidRPr="00580DA0" w:rsidRDefault="005015D5" w:rsidP="005015D5">
      <w:r w:rsidRPr="00580DA0">
        <w:t>These meetings tackled questions raised by</w:t>
      </w:r>
      <w:r w:rsidR="00F8627A">
        <w:t xml:space="preserve"> the </w:t>
      </w:r>
      <w:r w:rsidRPr="00580DA0">
        <w:t>T</w:t>
      </w:r>
      <w:r w:rsidR="00F8627A">
        <w:t xml:space="preserve">itles </w:t>
      </w:r>
      <w:r w:rsidRPr="00580DA0">
        <w:t>A</w:t>
      </w:r>
      <w:r w:rsidR="00F8627A">
        <w:t>dministrator</w:t>
      </w:r>
      <w:r w:rsidRPr="00580DA0">
        <w:t xml:space="preserve"> through compliance monitoring, and provided valuable insights into well, field and project performance. This information complements data gained via annual reporting, and is used to assess various aspects of reservoir, field and facilities performance, with the process supporting the strategic advice to government regarding optimum recovery across Australia’s offshore basins.</w:t>
      </w:r>
    </w:p>
    <w:p w14:paraId="363C3E2B" w14:textId="6E82D634" w:rsidR="00C02758" w:rsidRDefault="005015D5" w:rsidP="005015D5">
      <w:r w:rsidRPr="00580DA0">
        <w:t xml:space="preserve">The recent growth in </w:t>
      </w:r>
      <w:r w:rsidR="00241774">
        <w:t>greenhouse gas</w:t>
      </w:r>
      <w:r w:rsidRPr="00580DA0">
        <w:t xml:space="preserve"> titles, and the </w:t>
      </w:r>
      <w:r>
        <w:t>growing</w:t>
      </w:r>
      <w:r w:rsidRPr="00580DA0">
        <w:t xml:space="preserve"> increase in related data submitted to the Titles Administrator, </w:t>
      </w:r>
      <w:r>
        <w:t xml:space="preserve">shows </w:t>
      </w:r>
      <w:r w:rsidRPr="00580DA0">
        <w:t>there is an opportunity to build on this work and facilitate the ongoing stewardship of offshore energy resources.</w:t>
      </w:r>
    </w:p>
    <w:p w14:paraId="6F0546D3" w14:textId="3016CA42" w:rsidR="005015D5" w:rsidRDefault="005015D5" w:rsidP="005015D5">
      <w:r w:rsidRPr="00580DA0">
        <w:t>This will be particularly important as Australian basins host a growing diversity of offshore energy projects.</w:t>
      </w:r>
    </w:p>
    <w:p w14:paraId="74011A52" w14:textId="3CE67C00" w:rsidR="0063052F" w:rsidRDefault="008164F6" w:rsidP="008164F6">
      <w:pPr>
        <w:pStyle w:val="Heading4"/>
      </w:pPr>
      <w:r>
        <w:t xml:space="preserve">Late life </w:t>
      </w:r>
      <w:r w:rsidR="009262DC">
        <w:t xml:space="preserve">resources </w:t>
      </w:r>
    </w:p>
    <w:p w14:paraId="3CE2DA88" w14:textId="4743EC63" w:rsidR="00477977" w:rsidRDefault="007F0728" w:rsidP="007F0728">
      <w:r w:rsidRPr="00580DA0">
        <w:t xml:space="preserve">As production matures across projects, the branch has maintained engagement with titleholders responsible for late-life projects, </w:t>
      </w:r>
      <w:r>
        <w:t>working</w:t>
      </w:r>
      <w:r w:rsidRPr="00580DA0">
        <w:t xml:space="preserve"> </w:t>
      </w:r>
      <w:r>
        <w:t>t</w:t>
      </w:r>
      <w:r w:rsidRPr="00580DA0">
        <w:t xml:space="preserve">o understand the current operational, commercial, financial and economic conditions. </w:t>
      </w:r>
    </w:p>
    <w:p w14:paraId="333F05C4" w14:textId="2A5C9592" w:rsidR="007F0728" w:rsidRPr="00580DA0" w:rsidRDefault="007F0728" w:rsidP="007F0728">
      <w:r w:rsidRPr="00580DA0">
        <w:t>A focus remains on ensuring that all opportunities to extend production are considered, as well as confirming anticipated cessation of production timing, and adequate and timely decommissioning planning for existing infrastructure.</w:t>
      </w:r>
    </w:p>
    <w:p w14:paraId="13CCEE52" w14:textId="77777777" w:rsidR="007F0728" w:rsidRPr="00580DA0" w:rsidRDefault="007F0728" w:rsidP="007F0728">
      <w:r w:rsidRPr="00580DA0">
        <w:lastRenderedPageBreak/>
        <w:t>During 2024-25, decommissioning planning and operational activity continued to occur, with various work scopes completed for projects in the Gippsland, Otway, Northern Carnarvon and Bonaparte basins.</w:t>
      </w:r>
    </w:p>
    <w:p w14:paraId="37DF8985" w14:textId="08118267" w:rsidR="00680E3F" w:rsidRDefault="007F0728" w:rsidP="007F0728">
      <w:r w:rsidRPr="00580DA0">
        <w:t xml:space="preserve">There has been increased focus on understanding cessation of production timing, </w:t>
      </w:r>
      <w:r w:rsidR="005B470A">
        <w:t>(</w:t>
      </w:r>
      <w:r w:rsidRPr="00580DA0">
        <w:t xml:space="preserve">actual) decommissioning costs and the methodology used to determine future cost estimates, which are part of titleholder engagements and reporting. The </w:t>
      </w:r>
      <w:r w:rsidR="00132F3C">
        <w:t>Titles Administrator</w:t>
      </w:r>
      <w:r w:rsidRPr="00580DA0">
        <w:t xml:space="preserve"> is working with titleholders to increase consistency of both cost estimation and reporting, which will </w:t>
      </w:r>
      <w:r>
        <w:t>bring</w:t>
      </w:r>
      <w:r w:rsidRPr="00580DA0">
        <w:t xml:space="preserve"> improved benchmarking efforts and more consistent advice to government.  </w:t>
      </w:r>
    </w:p>
    <w:p w14:paraId="73D2CE7E" w14:textId="16234E40" w:rsidR="00435F4A" w:rsidRPr="00580DA0" w:rsidRDefault="00435F4A" w:rsidP="00435F4A">
      <w:pPr>
        <w:pStyle w:val="Heading4"/>
      </w:pPr>
      <w:r w:rsidRPr="00580DA0">
        <w:t xml:space="preserve">Suitability </w:t>
      </w:r>
      <w:r w:rsidR="00F1102D">
        <w:t>a</w:t>
      </w:r>
      <w:r w:rsidRPr="00580DA0">
        <w:t xml:space="preserve">ssessment </w:t>
      </w:r>
    </w:p>
    <w:p w14:paraId="59E234D5" w14:textId="3235FC4F" w:rsidR="00E15651" w:rsidRPr="00580DA0" w:rsidRDefault="00FB1E7A" w:rsidP="007F0728">
      <w:r w:rsidRPr="00580DA0">
        <w:t>Persons who wish to participate in Australia's offshore petroleum, greenhouse gas storage or energy infrastructure regimes as titleholders or licence holders must meet certain criteria, and this is tested upon entry into the regime and at major decision points thereafter.</w:t>
      </w:r>
      <w:r w:rsidR="008657F1">
        <w:t xml:space="preserve"> D</w:t>
      </w:r>
      <w:r w:rsidRPr="00580DA0">
        <w:t xml:space="preserve">ecision makers </w:t>
      </w:r>
      <w:r w:rsidR="00C63258">
        <w:t xml:space="preserve">need to </w:t>
      </w:r>
      <w:r w:rsidRPr="00580DA0">
        <w:t>consider many factors, including, but not limited to those shown in</w:t>
      </w:r>
      <w:r w:rsidR="00432737">
        <w:t xml:space="preserve"> the list below</w:t>
      </w:r>
      <w:r w:rsidRPr="00580DA0">
        <w:t xml:space="preserve">.  </w:t>
      </w:r>
    </w:p>
    <w:p w14:paraId="1DD359D2" w14:textId="2270DEF1" w:rsidR="00FD098F" w:rsidRPr="003C1BA3" w:rsidRDefault="00B03308" w:rsidP="00413D76">
      <w:pPr>
        <w:rPr>
          <w:rStyle w:val="Strong"/>
          <w:rFonts w:asciiTheme="minorHAnsi" w:hAnsiTheme="minorHAnsi"/>
          <w:b w:val="0"/>
        </w:rPr>
      </w:pPr>
      <w:r w:rsidRPr="003C1BA3">
        <w:rPr>
          <w:rStyle w:val="Strong"/>
          <w:rFonts w:asciiTheme="minorHAnsi" w:hAnsiTheme="minorHAnsi"/>
          <w:b w:val="0"/>
        </w:rPr>
        <w:t xml:space="preserve">Factors relevant to suitability </w:t>
      </w:r>
      <w:r w:rsidR="009E6A84" w:rsidRPr="003C1BA3">
        <w:rPr>
          <w:rStyle w:val="Strong"/>
          <w:rFonts w:asciiTheme="minorHAnsi" w:hAnsiTheme="minorHAnsi"/>
          <w:b w:val="0"/>
        </w:rPr>
        <w:t xml:space="preserve">assessments include: </w:t>
      </w:r>
    </w:p>
    <w:p w14:paraId="6434E5C0" w14:textId="08730492" w:rsidR="00FD098F" w:rsidRPr="00BE77DC" w:rsidRDefault="005422A8" w:rsidP="00EF045C">
      <w:pPr>
        <w:pStyle w:val="ListParagraph"/>
        <w:numPr>
          <w:ilvl w:val="0"/>
          <w:numId w:val="48"/>
        </w:numPr>
      </w:pPr>
      <w:r w:rsidRPr="00BE77DC">
        <w:t>r</w:t>
      </w:r>
      <w:r w:rsidR="009E6A84" w:rsidRPr="00BE77DC">
        <w:t>elevant experience</w:t>
      </w:r>
    </w:p>
    <w:p w14:paraId="0CFC99C8" w14:textId="3298DB16" w:rsidR="005422A8" w:rsidRPr="00BE77DC" w:rsidRDefault="005422A8" w:rsidP="00EF045C">
      <w:pPr>
        <w:pStyle w:val="ListParagraph"/>
        <w:numPr>
          <w:ilvl w:val="0"/>
          <w:numId w:val="48"/>
        </w:numPr>
      </w:pPr>
      <w:r w:rsidRPr="00BE77DC">
        <w:t>f</w:t>
      </w:r>
      <w:r w:rsidR="0040230D" w:rsidRPr="00BE77DC">
        <w:t>inancial resources</w:t>
      </w:r>
    </w:p>
    <w:p w14:paraId="46FAFF83" w14:textId="0FE357A0" w:rsidR="0040230D" w:rsidRPr="00BE77DC" w:rsidRDefault="006958D7" w:rsidP="00EF045C">
      <w:pPr>
        <w:pStyle w:val="ListParagraph"/>
        <w:numPr>
          <w:ilvl w:val="0"/>
          <w:numId w:val="48"/>
        </w:numPr>
      </w:pPr>
      <w:r w:rsidRPr="00BE77DC">
        <w:t>t</w:t>
      </w:r>
      <w:r w:rsidR="0040230D" w:rsidRPr="00BE77DC">
        <w:t xml:space="preserve">echnical advice </w:t>
      </w:r>
    </w:p>
    <w:p w14:paraId="4DF28B8C" w14:textId="23CAC304" w:rsidR="0040230D" w:rsidRPr="00BE77DC" w:rsidRDefault="006958D7" w:rsidP="00EF045C">
      <w:pPr>
        <w:pStyle w:val="ListParagraph"/>
        <w:numPr>
          <w:ilvl w:val="0"/>
          <w:numId w:val="48"/>
        </w:numPr>
      </w:pPr>
      <w:r w:rsidRPr="00BE77DC">
        <w:t xml:space="preserve">compliance </w:t>
      </w:r>
    </w:p>
    <w:p w14:paraId="492F2B26" w14:textId="327FA73C" w:rsidR="006958D7" w:rsidRPr="00BE77DC" w:rsidRDefault="006958D7" w:rsidP="00EF045C">
      <w:pPr>
        <w:pStyle w:val="ListParagraph"/>
        <w:numPr>
          <w:ilvl w:val="0"/>
          <w:numId w:val="48"/>
        </w:numPr>
      </w:pPr>
      <w:r w:rsidRPr="00BE77DC">
        <w:t>corporate governance</w:t>
      </w:r>
    </w:p>
    <w:p w14:paraId="4AE7F9A0" w14:textId="77777777" w:rsidR="006958D7" w:rsidRPr="00BE77DC" w:rsidRDefault="006958D7" w:rsidP="00EF045C">
      <w:pPr>
        <w:pStyle w:val="ListParagraph"/>
        <w:numPr>
          <w:ilvl w:val="0"/>
          <w:numId w:val="48"/>
        </w:numPr>
      </w:pPr>
      <w:r w:rsidRPr="00BE77DC">
        <w:t>other matters</w:t>
      </w:r>
    </w:p>
    <w:p w14:paraId="14B89B50" w14:textId="32DFCF96" w:rsidR="009373D2" w:rsidRPr="00BE77DC" w:rsidRDefault="009373D2" w:rsidP="00EF045C">
      <w:pPr>
        <w:pStyle w:val="ListParagraph"/>
        <w:numPr>
          <w:ilvl w:val="0"/>
          <w:numId w:val="48"/>
        </w:numPr>
      </w:pPr>
      <w:r w:rsidRPr="00BE77DC">
        <w:t>pa</w:t>
      </w:r>
      <w:r w:rsidR="00FD3A1F" w:rsidRPr="00BE77DC">
        <w:t>st pe</w:t>
      </w:r>
      <w:r w:rsidRPr="00BE77DC">
        <w:t>rformance</w:t>
      </w:r>
      <w:r w:rsidR="001514EE">
        <w:t>.</w:t>
      </w:r>
    </w:p>
    <w:p w14:paraId="2603DCF0" w14:textId="537BF721" w:rsidR="009373D2" w:rsidRDefault="00874C8E" w:rsidP="00325739">
      <w:pPr>
        <w:pStyle w:val="Heading5"/>
      </w:pPr>
      <w:r>
        <w:t>Percentage</w:t>
      </w:r>
      <w:r w:rsidR="00727971">
        <w:t xml:space="preserve"> of total applications requiring suitability assessments in 2024-25</w:t>
      </w:r>
    </w:p>
    <w:p w14:paraId="79E34A30" w14:textId="1E195B6D" w:rsidR="002357C6" w:rsidRDefault="00B82FDD" w:rsidP="00EC4A6D">
      <w:pPr>
        <w:pStyle w:val="Heading6"/>
        <w:rPr>
          <w:rStyle w:val="Strong"/>
          <w:b w:val="0"/>
          <w:color w:val="15659B" w:themeColor="accent4"/>
          <w:szCs w:val="26"/>
        </w:rPr>
      </w:pPr>
      <w:r w:rsidRPr="00325739">
        <w:rPr>
          <w:rStyle w:val="Strong"/>
        </w:rPr>
        <w:t>Petroleum</w:t>
      </w:r>
    </w:p>
    <w:p w14:paraId="0DDEF894" w14:textId="36D7F641" w:rsidR="009541C8" w:rsidRDefault="009541C8" w:rsidP="00325739">
      <w:r w:rsidRPr="001568EA">
        <w:t xml:space="preserve">A total 270 applications were submitted, of which: </w:t>
      </w:r>
    </w:p>
    <w:p w14:paraId="328D397B" w14:textId="77777777" w:rsidR="00884061" w:rsidRDefault="00884061" w:rsidP="00EF045C">
      <w:pPr>
        <w:pStyle w:val="ListParagraph"/>
        <w:numPr>
          <w:ilvl w:val="0"/>
          <w:numId w:val="50"/>
        </w:numPr>
      </w:pPr>
      <w:r w:rsidRPr="001568EA">
        <w:t>22% required both a financial resources and technical advice assessment; and</w:t>
      </w:r>
    </w:p>
    <w:p w14:paraId="3C6FCB94" w14:textId="77777777" w:rsidR="00884061" w:rsidRPr="001568EA" w:rsidRDefault="00884061" w:rsidP="00EF045C">
      <w:pPr>
        <w:pStyle w:val="ListParagraph"/>
        <w:numPr>
          <w:ilvl w:val="0"/>
          <w:numId w:val="50"/>
        </w:numPr>
      </w:pPr>
      <w:r w:rsidRPr="001568EA">
        <w:t>7% required a compliance history and corporate governance assessment.</w:t>
      </w:r>
    </w:p>
    <w:p w14:paraId="24B9FF14" w14:textId="714A0A93" w:rsidR="001E7F8F" w:rsidRDefault="00011F6B" w:rsidP="00DF0F04">
      <w:pPr>
        <w:rPr>
          <w:rStyle w:val="Strong"/>
        </w:rPr>
      </w:pPr>
      <w:r w:rsidRPr="00EC4A6D">
        <w:rPr>
          <w:rStyle w:val="Heading6Char"/>
        </w:rPr>
        <w:t>OEI</w:t>
      </w:r>
    </w:p>
    <w:p w14:paraId="31409BA3" w14:textId="1510131D" w:rsidR="002947DF" w:rsidRPr="00011F6B" w:rsidRDefault="00A11564" w:rsidP="00DF0F04">
      <w:r w:rsidRPr="00011F6B">
        <w:t>All 10</w:t>
      </w:r>
      <w:r w:rsidR="00011F6B">
        <w:t xml:space="preserve"> </w:t>
      </w:r>
      <w:r w:rsidR="002947DF" w:rsidRPr="00011F6B">
        <w:t xml:space="preserve">applications </w:t>
      </w:r>
      <w:r w:rsidRPr="00011F6B">
        <w:t>required both a financial resources and corporate governance assessment.</w:t>
      </w:r>
    </w:p>
    <w:p w14:paraId="59701C26" w14:textId="57D0C356" w:rsidR="00DF0F04" w:rsidRPr="001568EA" w:rsidRDefault="00DF0F04" w:rsidP="00EC4A6D">
      <w:pPr>
        <w:pStyle w:val="Heading6"/>
        <w:rPr>
          <w:rStyle w:val="Strong"/>
        </w:rPr>
      </w:pPr>
      <w:r w:rsidRPr="001568EA">
        <w:rPr>
          <w:rStyle w:val="Strong"/>
        </w:rPr>
        <w:t>G</w:t>
      </w:r>
      <w:r w:rsidR="004417DA">
        <w:rPr>
          <w:rStyle w:val="Strong"/>
        </w:rPr>
        <w:t>reenhouse gas</w:t>
      </w:r>
    </w:p>
    <w:p w14:paraId="390B1387" w14:textId="6EA304D9" w:rsidR="00C576C7" w:rsidRPr="001568EA" w:rsidRDefault="00C576C7" w:rsidP="001568EA">
      <w:r w:rsidRPr="001568EA">
        <w:t>A total of</w:t>
      </w:r>
      <w:r w:rsidRPr="001568EA">
        <w:rPr>
          <w:b/>
        </w:rPr>
        <w:t xml:space="preserve"> </w:t>
      </w:r>
      <w:r w:rsidRPr="001568EA">
        <w:t xml:space="preserve">21 applications were submitted, of which: </w:t>
      </w:r>
    </w:p>
    <w:p w14:paraId="78F8F9A2" w14:textId="77777777" w:rsidR="00C576C7" w:rsidRPr="001568EA" w:rsidRDefault="00C576C7" w:rsidP="00EF045C">
      <w:pPr>
        <w:pStyle w:val="ListParagraph"/>
        <w:numPr>
          <w:ilvl w:val="0"/>
          <w:numId w:val="51"/>
        </w:numPr>
      </w:pPr>
      <w:r w:rsidRPr="001568EA">
        <w:t>33% required a financial resources and technical advice assessment; and</w:t>
      </w:r>
    </w:p>
    <w:p w14:paraId="028DA2A8" w14:textId="77777777" w:rsidR="00C576C7" w:rsidRPr="001568EA" w:rsidRDefault="00C576C7" w:rsidP="00EF045C">
      <w:pPr>
        <w:pStyle w:val="ListParagraph"/>
        <w:numPr>
          <w:ilvl w:val="0"/>
          <w:numId w:val="51"/>
        </w:numPr>
      </w:pPr>
      <w:r w:rsidRPr="001568EA">
        <w:t>19% required a history of compliance and corporate governance assessment.</w:t>
      </w:r>
    </w:p>
    <w:p w14:paraId="2AD8A31D" w14:textId="77777777" w:rsidR="0049147B" w:rsidRDefault="0049147B">
      <w:pPr>
        <w:spacing w:after="160" w:line="259" w:lineRule="auto"/>
        <w:rPr>
          <w:rFonts w:asciiTheme="majorHAnsi" w:eastAsiaTheme="majorEastAsia" w:hAnsiTheme="majorHAnsi" w:cstheme="majorBidi"/>
          <w:iCs/>
          <w:color w:val="15659B" w:themeColor="accent4"/>
          <w:sz w:val="28"/>
          <w:szCs w:val="28"/>
        </w:rPr>
      </w:pPr>
      <w:r>
        <w:br w:type="page"/>
      </w:r>
    </w:p>
    <w:p w14:paraId="63383F23" w14:textId="7A730D78" w:rsidR="00407280" w:rsidRDefault="00407280" w:rsidP="00407280">
      <w:pPr>
        <w:pStyle w:val="Heading4"/>
      </w:pPr>
      <w:r w:rsidRPr="00371B0F">
        <w:lastRenderedPageBreak/>
        <w:t xml:space="preserve">Data </w:t>
      </w:r>
      <w:r w:rsidR="00F1102D" w:rsidRPr="00371B0F">
        <w:t>m</w:t>
      </w:r>
      <w:r w:rsidRPr="00371B0F">
        <w:t>anagement</w:t>
      </w:r>
      <w:r>
        <w:t xml:space="preserve"> </w:t>
      </w:r>
    </w:p>
    <w:p w14:paraId="31A02FAE" w14:textId="4CBD653C" w:rsidR="0011434D" w:rsidRPr="001D0432" w:rsidRDefault="0011434D" w:rsidP="0011434D">
      <w:r w:rsidRPr="001D0432">
        <w:t>The Titles Administrator has responsibility for the submission and release of documentary information and samples (petroleum and greenhouse gas data), in accordance with the Offshore Petroleum and Greenhouse Gas Storage (Resource Management and Administration) Regulations 2011 (RMA Regulations).</w:t>
      </w:r>
    </w:p>
    <w:p w14:paraId="6951F748" w14:textId="77777777" w:rsidR="0011434D" w:rsidRDefault="0011434D" w:rsidP="0011434D">
      <w:r w:rsidRPr="001D0432">
        <w:t xml:space="preserve">In 2024-25, the Titles Administrator: </w:t>
      </w:r>
    </w:p>
    <w:p w14:paraId="13B23DB9" w14:textId="66A58541" w:rsidR="00F1102D" w:rsidRPr="001D0432" w:rsidRDefault="0011434D" w:rsidP="002C2951">
      <w:pPr>
        <w:pStyle w:val="ListParagraph"/>
        <w:numPr>
          <w:ilvl w:val="0"/>
          <w:numId w:val="52"/>
        </w:numPr>
      </w:pPr>
      <w:r w:rsidRPr="001D0432">
        <w:t>received 5,950 activity reports*</w:t>
      </w:r>
      <w:r w:rsidR="0026758D">
        <w:rPr>
          <w:rStyle w:val="FootnoteReference"/>
        </w:rPr>
        <w:footnoteReference w:id="6"/>
      </w:r>
      <w:r w:rsidRPr="001D0432">
        <w:t xml:space="preserve"> (Figure </w:t>
      </w:r>
      <w:r w:rsidR="00C63E93">
        <w:t>1</w:t>
      </w:r>
      <w:r w:rsidR="00802375">
        <w:t>7</w:t>
      </w:r>
      <w:r w:rsidRPr="001D0432">
        <w:t>)</w:t>
      </w:r>
    </w:p>
    <w:p w14:paraId="75C4CADF" w14:textId="49221E2A" w:rsidR="0011434D" w:rsidRPr="001D0432" w:rsidRDefault="0011434D" w:rsidP="002C2951">
      <w:pPr>
        <w:pStyle w:val="ListParagraph"/>
        <w:numPr>
          <w:ilvl w:val="0"/>
          <w:numId w:val="52"/>
        </w:numPr>
      </w:pPr>
      <w:r w:rsidRPr="001D0432">
        <w:t>received 453 regulatory submission items**</w:t>
      </w:r>
      <w:r w:rsidR="0026758D">
        <w:rPr>
          <w:rStyle w:val="FootnoteReference"/>
        </w:rPr>
        <w:footnoteReference w:id="7"/>
      </w:r>
      <w:r w:rsidRPr="001D0432">
        <w:t xml:space="preserve"> and </w:t>
      </w:r>
    </w:p>
    <w:p w14:paraId="19A7BC22" w14:textId="07CBE80D" w:rsidR="0011434D" w:rsidRPr="001D0432" w:rsidRDefault="0011434D" w:rsidP="002C2951">
      <w:pPr>
        <w:pStyle w:val="ListParagraph"/>
        <w:numPr>
          <w:ilvl w:val="0"/>
          <w:numId w:val="52"/>
        </w:numPr>
      </w:pPr>
      <w:r w:rsidRPr="001D0432">
        <w:t>authorised the public release of data from 87 activities, equal to 624TB of data</w:t>
      </w:r>
      <w:r>
        <w:t xml:space="preserve">. </w:t>
      </w:r>
      <w:r w:rsidRPr="001D0432">
        <w:t xml:space="preserve"> </w:t>
      </w:r>
    </w:p>
    <w:p w14:paraId="52E92636" w14:textId="77777777" w:rsidR="0011434D" w:rsidRPr="001D0432" w:rsidRDefault="0011434D" w:rsidP="0011434D">
      <w:r w:rsidRPr="001D0432">
        <w:t>The amount of data released has increased significantly, as compared to last financial year, from 14TB to 624TB. This is primarily due to the release of several large area surveys during the period.</w:t>
      </w:r>
    </w:p>
    <w:p w14:paraId="67F329A4" w14:textId="77777777" w:rsidR="007C0162" w:rsidRDefault="00F72CC3" w:rsidP="007C0162">
      <w:pPr>
        <w:keepNext/>
      </w:pPr>
      <w:r w:rsidRPr="00F72CC3">
        <w:rPr>
          <w:noProof/>
        </w:rPr>
        <w:drawing>
          <wp:inline distT="0" distB="0" distL="0" distR="0" wp14:anchorId="03CD3C1D" wp14:editId="68F87D7E">
            <wp:extent cx="5605440" cy="2225964"/>
            <wp:effectExtent l="0" t="0" r="0" b="3175"/>
            <wp:docPr id="1641406841" name="Picture 8" descr="Figure 17 bar graph shows the number of activity reports by financial year, from 2020-21 to 2024-25. See more information in the alt text description below the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406841" name="Picture 8" descr="Figure 17 bar graph shows the number of activity reports by financial year, from 2020-21 to 2024-25. See more information in the alt text description below the graph. "/>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638158" cy="2238957"/>
                    </a:xfrm>
                    <a:prstGeom prst="rect">
                      <a:avLst/>
                    </a:prstGeom>
                    <a:noFill/>
                    <a:ln>
                      <a:noFill/>
                    </a:ln>
                  </pic:spPr>
                </pic:pic>
              </a:graphicData>
            </a:graphic>
          </wp:inline>
        </w:drawing>
      </w:r>
    </w:p>
    <w:p w14:paraId="0085849C" w14:textId="3E51B445" w:rsidR="00196F96" w:rsidRDefault="007C0162" w:rsidP="007C0162">
      <w:pPr>
        <w:pStyle w:val="Caption"/>
      </w:pPr>
      <w:bookmarkStart w:id="159" w:name="_Toc230955016"/>
      <w:r>
        <w:t xml:space="preserve">Figure </w:t>
      </w:r>
      <w:fldSimple w:instr=" SEQ Figure \* ARABIC ">
        <w:r>
          <w:rPr>
            <w:noProof/>
          </w:rPr>
          <w:t>17</w:t>
        </w:r>
      </w:fldSimple>
      <w:r>
        <w:t xml:space="preserve">: </w:t>
      </w:r>
      <w:r w:rsidRPr="0091654C">
        <w:t>Number of activity reports received in 2020-21 to 2024-25</w:t>
      </w:r>
      <w:bookmarkEnd w:id="159"/>
    </w:p>
    <w:p w14:paraId="3969DC34" w14:textId="6DCBADFA" w:rsidR="003A49AF" w:rsidRDefault="003A49AF" w:rsidP="003A49AF">
      <w:pPr>
        <w:ind w:left="714"/>
        <w:rPr>
          <w:b/>
          <w:bCs/>
          <w:sz w:val="20"/>
          <w:szCs w:val="20"/>
        </w:rPr>
      </w:pPr>
      <w:r w:rsidRPr="00D37472">
        <w:rPr>
          <w:rStyle w:val="Heading5Char"/>
        </w:rPr>
        <w:t>Activity reports received in 2020-21 to 2024-25 –full alternative text</w:t>
      </w:r>
      <w:r w:rsidR="001514EE">
        <w:rPr>
          <w:rStyle w:val="Heading5Char"/>
        </w:rPr>
        <w:t>, figure 17</w:t>
      </w:r>
    </w:p>
    <w:p w14:paraId="251DEF9B" w14:textId="47660EF7" w:rsidR="002E6EAA" w:rsidRPr="002E6EAA" w:rsidRDefault="002E6EAA" w:rsidP="003A49AF">
      <w:pPr>
        <w:pStyle w:val="Caption"/>
        <w:ind w:left="714"/>
      </w:pPr>
      <w:r>
        <w:t xml:space="preserve">Table </w:t>
      </w:r>
      <w:r>
        <w:fldChar w:fldCharType="begin"/>
      </w:r>
      <w:r>
        <w:instrText>SEQ Table \* ARABIC</w:instrText>
      </w:r>
      <w:r>
        <w:fldChar w:fldCharType="separate"/>
      </w:r>
      <w:r w:rsidR="00D807C2" w:rsidDel="006F4F61">
        <w:rPr>
          <w:noProof/>
        </w:rPr>
        <w:t>9</w:t>
      </w:r>
      <w:r>
        <w:fldChar w:fldCharType="end"/>
      </w:r>
      <w:r>
        <w:t xml:space="preserve">: </w:t>
      </w:r>
      <w:r w:rsidR="00133675">
        <w:t>N</w:t>
      </w:r>
      <w:r>
        <w:t>umber of activities reports received in 2020-21 to 2024-25</w:t>
      </w:r>
      <w:r w:rsidR="00F064E5">
        <w:t xml:space="preserve"> </w:t>
      </w:r>
    </w:p>
    <w:tbl>
      <w:tblPr>
        <w:tblStyle w:val="TableGrid"/>
        <w:tblW w:w="0" w:type="auto"/>
        <w:tblInd w:w="607" w:type="dxa"/>
        <w:tblLook w:val="04A0" w:firstRow="1" w:lastRow="0" w:firstColumn="1" w:lastColumn="0" w:noHBand="0" w:noVBand="1"/>
      </w:tblPr>
      <w:tblGrid>
        <w:gridCol w:w="2088"/>
        <w:gridCol w:w="1279"/>
        <w:gridCol w:w="1136"/>
        <w:gridCol w:w="1155"/>
        <w:gridCol w:w="1155"/>
        <w:gridCol w:w="1136"/>
      </w:tblGrid>
      <w:tr w:rsidR="000428E7" w14:paraId="3595EDC6" w14:textId="77777777" w:rsidTr="00CA4892">
        <w:trPr>
          <w:cnfStyle w:val="100000000000" w:firstRow="1" w:lastRow="0" w:firstColumn="0" w:lastColumn="0" w:oddVBand="0" w:evenVBand="0" w:oddHBand="0" w:evenHBand="0" w:firstRowFirstColumn="0" w:firstRowLastColumn="0" w:lastRowFirstColumn="0" w:lastRowLastColumn="0"/>
          <w:tblHeader/>
        </w:trPr>
        <w:tc>
          <w:tcPr>
            <w:tcW w:w="2088" w:type="dxa"/>
            <w:shd w:val="clear" w:color="auto" w:fill="004F88"/>
          </w:tcPr>
          <w:p w14:paraId="2089F542" w14:textId="20E9B205" w:rsidR="000428E7" w:rsidRPr="00CA4892" w:rsidRDefault="000428E7" w:rsidP="00CA4892">
            <w:pPr>
              <w:spacing w:after="0"/>
              <w:rPr>
                <w:color w:val="FFFFFF" w:themeColor="background1"/>
              </w:rPr>
            </w:pPr>
            <w:r w:rsidRPr="00CA4892">
              <w:rPr>
                <w:color w:val="FFFFFF" w:themeColor="background1"/>
              </w:rPr>
              <w:t>Activity reporting</w:t>
            </w:r>
          </w:p>
        </w:tc>
        <w:tc>
          <w:tcPr>
            <w:tcW w:w="1279" w:type="dxa"/>
            <w:shd w:val="clear" w:color="auto" w:fill="004F88"/>
          </w:tcPr>
          <w:p w14:paraId="168ACA3C" w14:textId="657D20AF" w:rsidR="000428E7" w:rsidRPr="00CA4892" w:rsidRDefault="000428E7" w:rsidP="00CA4892">
            <w:pPr>
              <w:spacing w:after="0"/>
              <w:rPr>
                <w:b w:val="0"/>
                <w:color w:val="FFFFFF" w:themeColor="background1"/>
              </w:rPr>
            </w:pPr>
            <w:r w:rsidRPr="00CA4892">
              <w:rPr>
                <w:color w:val="FFFFFF" w:themeColor="background1"/>
              </w:rPr>
              <w:t>Financial year</w:t>
            </w:r>
          </w:p>
          <w:p w14:paraId="6792A4F7" w14:textId="2B20708E" w:rsidR="000428E7" w:rsidRPr="00CA4892" w:rsidRDefault="000428E7" w:rsidP="00CA4892">
            <w:pPr>
              <w:spacing w:after="0"/>
              <w:rPr>
                <w:color w:val="FFFFFF" w:themeColor="background1"/>
              </w:rPr>
            </w:pPr>
            <w:r w:rsidRPr="00CA4892">
              <w:rPr>
                <w:color w:val="FFFFFF" w:themeColor="background1"/>
              </w:rPr>
              <w:t>2020-21</w:t>
            </w:r>
          </w:p>
        </w:tc>
        <w:tc>
          <w:tcPr>
            <w:tcW w:w="1136" w:type="dxa"/>
            <w:shd w:val="clear" w:color="auto" w:fill="004F88"/>
          </w:tcPr>
          <w:p w14:paraId="7FCF7636" w14:textId="07465434" w:rsidR="000428E7" w:rsidRPr="00CA4892" w:rsidRDefault="000428E7" w:rsidP="00CA4892">
            <w:pPr>
              <w:spacing w:after="0"/>
              <w:rPr>
                <w:color w:val="FFFFFF" w:themeColor="background1"/>
              </w:rPr>
            </w:pPr>
            <w:r w:rsidRPr="00CA4892">
              <w:rPr>
                <w:color w:val="FFFFFF" w:themeColor="background1"/>
              </w:rPr>
              <w:t>Financial year 2021-22</w:t>
            </w:r>
          </w:p>
        </w:tc>
        <w:tc>
          <w:tcPr>
            <w:tcW w:w="1155" w:type="dxa"/>
            <w:shd w:val="clear" w:color="auto" w:fill="004F88"/>
          </w:tcPr>
          <w:p w14:paraId="54F6F7B1" w14:textId="1F0EA687" w:rsidR="000428E7" w:rsidRPr="00CA4892" w:rsidRDefault="000428E7" w:rsidP="00CA4892">
            <w:pPr>
              <w:spacing w:after="0"/>
              <w:rPr>
                <w:color w:val="FFFFFF" w:themeColor="background1"/>
              </w:rPr>
            </w:pPr>
            <w:r w:rsidRPr="00CA4892">
              <w:rPr>
                <w:color w:val="FFFFFF" w:themeColor="background1"/>
              </w:rPr>
              <w:t>Financial year 2022-23</w:t>
            </w:r>
          </w:p>
        </w:tc>
        <w:tc>
          <w:tcPr>
            <w:tcW w:w="1155" w:type="dxa"/>
            <w:shd w:val="clear" w:color="auto" w:fill="004F88"/>
          </w:tcPr>
          <w:p w14:paraId="218927BB" w14:textId="686DB57C" w:rsidR="000428E7" w:rsidRPr="00CA4892" w:rsidRDefault="000428E7" w:rsidP="00CA4892">
            <w:pPr>
              <w:spacing w:after="0"/>
              <w:rPr>
                <w:color w:val="FFFFFF" w:themeColor="background1"/>
              </w:rPr>
            </w:pPr>
            <w:r w:rsidRPr="00CA4892">
              <w:rPr>
                <w:color w:val="FFFFFF" w:themeColor="background1"/>
              </w:rPr>
              <w:t>Financial year 2023-24</w:t>
            </w:r>
          </w:p>
        </w:tc>
        <w:tc>
          <w:tcPr>
            <w:tcW w:w="1136" w:type="dxa"/>
            <w:shd w:val="clear" w:color="auto" w:fill="004F88"/>
          </w:tcPr>
          <w:p w14:paraId="25C5F006" w14:textId="75FF34F3" w:rsidR="000428E7" w:rsidRPr="00CA4892" w:rsidRDefault="000428E7" w:rsidP="00CA4892">
            <w:pPr>
              <w:spacing w:after="0"/>
              <w:rPr>
                <w:color w:val="FFFFFF" w:themeColor="background1"/>
              </w:rPr>
            </w:pPr>
            <w:r w:rsidRPr="00CA4892">
              <w:rPr>
                <w:color w:val="FFFFFF" w:themeColor="background1"/>
              </w:rPr>
              <w:t>Financial year 2024-25</w:t>
            </w:r>
          </w:p>
        </w:tc>
      </w:tr>
      <w:tr w:rsidR="000428E7" w14:paraId="19074E73" w14:textId="77777777" w:rsidTr="003A49AF">
        <w:tc>
          <w:tcPr>
            <w:tcW w:w="2088" w:type="dxa"/>
          </w:tcPr>
          <w:p w14:paraId="55B518B6" w14:textId="77777777" w:rsidR="000428E7" w:rsidRDefault="000428E7" w:rsidP="00CA4892">
            <w:pPr>
              <w:spacing w:after="0"/>
            </w:pPr>
            <w:r>
              <w:t>Weekly survey reports</w:t>
            </w:r>
          </w:p>
        </w:tc>
        <w:tc>
          <w:tcPr>
            <w:tcW w:w="1279" w:type="dxa"/>
          </w:tcPr>
          <w:p w14:paraId="1F81E106" w14:textId="27EA5C81" w:rsidR="000428E7" w:rsidRDefault="000428E7" w:rsidP="00CA4892">
            <w:pPr>
              <w:spacing w:after="0"/>
            </w:pPr>
            <w:r>
              <w:t>13</w:t>
            </w:r>
          </w:p>
        </w:tc>
        <w:tc>
          <w:tcPr>
            <w:tcW w:w="1136" w:type="dxa"/>
          </w:tcPr>
          <w:p w14:paraId="54A27407" w14:textId="77777777" w:rsidR="000428E7" w:rsidRDefault="000428E7" w:rsidP="00CA4892">
            <w:pPr>
              <w:spacing w:after="0"/>
            </w:pPr>
            <w:r>
              <w:t>55</w:t>
            </w:r>
          </w:p>
        </w:tc>
        <w:tc>
          <w:tcPr>
            <w:tcW w:w="1155" w:type="dxa"/>
          </w:tcPr>
          <w:p w14:paraId="774A0A01" w14:textId="77777777" w:rsidR="000428E7" w:rsidRDefault="000428E7" w:rsidP="00CA4892">
            <w:pPr>
              <w:spacing w:after="0"/>
            </w:pPr>
            <w:r>
              <w:t>14</w:t>
            </w:r>
          </w:p>
        </w:tc>
        <w:tc>
          <w:tcPr>
            <w:tcW w:w="1155" w:type="dxa"/>
          </w:tcPr>
          <w:p w14:paraId="6E6EC3EB" w14:textId="77777777" w:rsidR="000428E7" w:rsidRDefault="000428E7" w:rsidP="00CA4892">
            <w:pPr>
              <w:spacing w:after="0"/>
            </w:pPr>
            <w:r>
              <w:t>25</w:t>
            </w:r>
          </w:p>
        </w:tc>
        <w:tc>
          <w:tcPr>
            <w:tcW w:w="1136" w:type="dxa"/>
          </w:tcPr>
          <w:p w14:paraId="2A5EFC71" w14:textId="77777777" w:rsidR="000428E7" w:rsidRDefault="000428E7" w:rsidP="00CA4892">
            <w:pPr>
              <w:spacing w:after="0"/>
            </w:pPr>
            <w:r>
              <w:t>28</w:t>
            </w:r>
          </w:p>
        </w:tc>
      </w:tr>
      <w:tr w:rsidR="000428E7" w14:paraId="697868B8" w14:textId="77777777" w:rsidTr="003A49AF">
        <w:tc>
          <w:tcPr>
            <w:tcW w:w="2088" w:type="dxa"/>
          </w:tcPr>
          <w:p w14:paraId="48594B9F" w14:textId="77777777" w:rsidR="000428E7" w:rsidRDefault="000428E7" w:rsidP="00CA4892">
            <w:pPr>
              <w:spacing w:after="0"/>
            </w:pPr>
            <w:r>
              <w:t xml:space="preserve">Daily drilling reports </w:t>
            </w:r>
          </w:p>
        </w:tc>
        <w:tc>
          <w:tcPr>
            <w:tcW w:w="1279" w:type="dxa"/>
          </w:tcPr>
          <w:p w14:paraId="24B6F54B" w14:textId="0A3C6D3B" w:rsidR="000428E7" w:rsidRDefault="000428E7" w:rsidP="00CA4892">
            <w:pPr>
              <w:spacing w:after="0"/>
            </w:pPr>
            <w:r>
              <w:t>2305</w:t>
            </w:r>
          </w:p>
        </w:tc>
        <w:tc>
          <w:tcPr>
            <w:tcW w:w="1136" w:type="dxa"/>
          </w:tcPr>
          <w:p w14:paraId="19ED129E" w14:textId="77777777" w:rsidR="000428E7" w:rsidRDefault="000428E7" w:rsidP="00CA4892">
            <w:pPr>
              <w:spacing w:after="0"/>
            </w:pPr>
            <w:r>
              <w:t>3051</w:t>
            </w:r>
          </w:p>
        </w:tc>
        <w:tc>
          <w:tcPr>
            <w:tcW w:w="1155" w:type="dxa"/>
          </w:tcPr>
          <w:p w14:paraId="36EFFF1B" w14:textId="77777777" w:rsidR="000428E7" w:rsidRDefault="000428E7" w:rsidP="00CA4892">
            <w:pPr>
              <w:spacing w:after="0"/>
            </w:pPr>
            <w:r>
              <w:t>3239</w:t>
            </w:r>
          </w:p>
        </w:tc>
        <w:tc>
          <w:tcPr>
            <w:tcW w:w="1155" w:type="dxa"/>
          </w:tcPr>
          <w:p w14:paraId="301A8221" w14:textId="77777777" w:rsidR="000428E7" w:rsidRDefault="000428E7" w:rsidP="00CA4892">
            <w:pPr>
              <w:spacing w:after="0"/>
            </w:pPr>
            <w:r>
              <w:t>3379</w:t>
            </w:r>
          </w:p>
        </w:tc>
        <w:tc>
          <w:tcPr>
            <w:tcW w:w="1136" w:type="dxa"/>
          </w:tcPr>
          <w:p w14:paraId="03FF053B" w14:textId="77777777" w:rsidR="000428E7" w:rsidRDefault="000428E7" w:rsidP="00CA4892">
            <w:pPr>
              <w:spacing w:after="0"/>
            </w:pPr>
            <w:r>
              <w:t>4776</w:t>
            </w:r>
          </w:p>
        </w:tc>
      </w:tr>
      <w:tr w:rsidR="000428E7" w14:paraId="0E252060" w14:textId="77777777" w:rsidTr="003A49AF">
        <w:tc>
          <w:tcPr>
            <w:tcW w:w="2088" w:type="dxa"/>
          </w:tcPr>
          <w:p w14:paraId="4B565534" w14:textId="77777777" w:rsidR="000428E7" w:rsidRDefault="000428E7" w:rsidP="00CA4892">
            <w:pPr>
              <w:spacing w:after="0"/>
            </w:pPr>
            <w:r>
              <w:t xml:space="preserve">Monthly production reports </w:t>
            </w:r>
          </w:p>
        </w:tc>
        <w:tc>
          <w:tcPr>
            <w:tcW w:w="1279" w:type="dxa"/>
          </w:tcPr>
          <w:p w14:paraId="4A0F771E" w14:textId="1E2ADAC9" w:rsidR="000428E7" w:rsidRDefault="000428E7" w:rsidP="00CA4892">
            <w:pPr>
              <w:spacing w:after="0"/>
            </w:pPr>
            <w:r>
              <w:t>1055</w:t>
            </w:r>
          </w:p>
        </w:tc>
        <w:tc>
          <w:tcPr>
            <w:tcW w:w="1136" w:type="dxa"/>
          </w:tcPr>
          <w:p w14:paraId="4E59A1D3" w14:textId="77777777" w:rsidR="000428E7" w:rsidRDefault="000428E7" w:rsidP="00CA4892">
            <w:pPr>
              <w:spacing w:after="0"/>
            </w:pPr>
            <w:r>
              <w:t>1087</w:t>
            </w:r>
          </w:p>
        </w:tc>
        <w:tc>
          <w:tcPr>
            <w:tcW w:w="1155" w:type="dxa"/>
          </w:tcPr>
          <w:p w14:paraId="5FA1F304" w14:textId="77777777" w:rsidR="000428E7" w:rsidRDefault="000428E7" w:rsidP="00CA4892">
            <w:pPr>
              <w:spacing w:after="0"/>
            </w:pPr>
            <w:r>
              <w:t>1116</w:t>
            </w:r>
          </w:p>
        </w:tc>
        <w:tc>
          <w:tcPr>
            <w:tcW w:w="1155" w:type="dxa"/>
          </w:tcPr>
          <w:p w14:paraId="62F4D8B6" w14:textId="77777777" w:rsidR="000428E7" w:rsidRDefault="000428E7" w:rsidP="00CA4892">
            <w:pPr>
              <w:spacing w:after="0"/>
            </w:pPr>
            <w:r>
              <w:t>1120</w:t>
            </w:r>
          </w:p>
        </w:tc>
        <w:tc>
          <w:tcPr>
            <w:tcW w:w="1136" w:type="dxa"/>
          </w:tcPr>
          <w:p w14:paraId="662AAC69" w14:textId="77777777" w:rsidR="000428E7" w:rsidRDefault="000428E7" w:rsidP="00CA4892">
            <w:pPr>
              <w:spacing w:after="0"/>
            </w:pPr>
            <w:r>
              <w:t>1146</w:t>
            </w:r>
          </w:p>
        </w:tc>
      </w:tr>
    </w:tbl>
    <w:p w14:paraId="31028485" w14:textId="77777777" w:rsidR="0062375E" w:rsidRDefault="00BC3D67" w:rsidP="0062375E">
      <w:pPr>
        <w:keepNext/>
      </w:pPr>
      <w:r w:rsidRPr="00BC3D67">
        <w:rPr>
          <w:noProof/>
        </w:rPr>
        <w:lastRenderedPageBreak/>
        <w:drawing>
          <wp:inline distT="0" distB="0" distL="0" distR="0" wp14:anchorId="5747C937" wp14:editId="2C20C4A4">
            <wp:extent cx="5731510" cy="1831975"/>
            <wp:effectExtent l="0" t="0" r="2540" b="0"/>
            <wp:docPr id="1925692295" name="Picture 1" descr="Figure 18 has a line graph showing the amount of open-file data release authorisations by financial year for the five years from 2020-21 to 2024-25. More information is available in the caption and alt text below Figure 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692295" name="Picture 1" descr="Figure 18 has a line graph showing the amount of open-file data release authorisations by financial year for the five years from 2020-21 to 2024-25. More information is available in the caption and alt text below Figure 18. "/>
                    <pic:cNvPicPr/>
                  </pic:nvPicPr>
                  <pic:blipFill>
                    <a:blip r:embed="rId46"/>
                    <a:stretch>
                      <a:fillRect/>
                    </a:stretch>
                  </pic:blipFill>
                  <pic:spPr>
                    <a:xfrm>
                      <a:off x="0" y="0"/>
                      <a:ext cx="5731510" cy="1831975"/>
                    </a:xfrm>
                    <a:prstGeom prst="rect">
                      <a:avLst/>
                    </a:prstGeom>
                  </pic:spPr>
                </pic:pic>
              </a:graphicData>
            </a:graphic>
          </wp:inline>
        </w:drawing>
      </w:r>
    </w:p>
    <w:p w14:paraId="3E9287AE" w14:textId="6F4624FA" w:rsidR="00BC3D67" w:rsidRDefault="0062375E" w:rsidP="0062375E">
      <w:pPr>
        <w:pStyle w:val="Caption"/>
      </w:pPr>
      <w:bookmarkStart w:id="160" w:name="_Toc221884199"/>
      <w:bookmarkStart w:id="161" w:name="_Toc222316232"/>
      <w:bookmarkStart w:id="162" w:name="_Toc230955017"/>
      <w:r>
        <w:t xml:space="preserve">Figure </w:t>
      </w:r>
      <w:r>
        <w:fldChar w:fldCharType="begin"/>
      </w:r>
      <w:r>
        <w:instrText>SEQ Figure \* ARABIC</w:instrText>
      </w:r>
      <w:r>
        <w:fldChar w:fldCharType="separate"/>
      </w:r>
      <w:r w:rsidR="007C0162">
        <w:rPr>
          <w:noProof/>
        </w:rPr>
        <w:t>18</w:t>
      </w:r>
      <w:r>
        <w:fldChar w:fldCharType="end"/>
      </w:r>
      <w:r>
        <w:t xml:space="preserve">: </w:t>
      </w:r>
      <w:r w:rsidRPr="00140A72">
        <w:t>Open-file data release authorisations by financial year</w:t>
      </w:r>
      <w:bookmarkEnd w:id="160"/>
      <w:bookmarkEnd w:id="161"/>
      <w:bookmarkEnd w:id="162"/>
    </w:p>
    <w:p w14:paraId="2E4CD6D4" w14:textId="21C180CF" w:rsidR="00F92929" w:rsidRDefault="006B4D62" w:rsidP="0062375E">
      <w:pPr>
        <w:ind w:left="720"/>
        <w:rPr>
          <w:rStyle w:val="Heading5Char"/>
        </w:rPr>
      </w:pPr>
      <w:r w:rsidRPr="00E351D7">
        <w:rPr>
          <w:rStyle w:val="Heading5Char"/>
        </w:rPr>
        <w:t>Open</w:t>
      </w:r>
      <w:r w:rsidR="00173FB8" w:rsidRPr="00E351D7">
        <w:rPr>
          <w:rStyle w:val="Heading5Char"/>
        </w:rPr>
        <w:t>-</w:t>
      </w:r>
      <w:r w:rsidRPr="00E351D7">
        <w:rPr>
          <w:rStyle w:val="Heading5Char"/>
        </w:rPr>
        <w:t>file da</w:t>
      </w:r>
      <w:r w:rsidR="00173FB8" w:rsidRPr="00E351D7">
        <w:rPr>
          <w:rStyle w:val="Heading5Char"/>
        </w:rPr>
        <w:t>ta release</w:t>
      </w:r>
      <w:r w:rsidR="00F7572E" w:rsidRPr="00E351D7">
        <w:rPr>
          <w:rStyle w:val="Heading5Char"/>
        </w:rPr>
        <w:t xml:space="preserve"> for 2020-21 to 2024-25 </w:t>
      </w:r>
      <w:r w:rsidR="00E351D7" w:rsidRPr="00E351D7">
        <w:rPr>
          <w:rStyle w:val="Heading5Char"/>
        </w:rPr>
        <w:t>-</w:t>
      </w:r>
      <w:r w:rsidR="00173FB8" w:rsidRPr="00E351D7">
        <w:rPr>
          <w:rStyle w:val="Heading5Char"/>
        </w:rPr>
        <w:t xml:space="preserve"> full a</w:t>
      </w:r>
      <w:r w:rsidR="0063052F" w:rsidRPr="00E351D7">
        <w:rPr>
          <w:rStyle w:val="Heading5Char"/>
        </w:rPr>
        <w:t>lternative text</w:t>
      </w:r>
      <w:r w:rsidR="007E3455">
        <w:rPr>
          <w:rStyle w:val="Heading5Char"/>
        </w:rPr>
        <w:t>, figure</w:t>
      </w:r>
      <w:r w:rsidR="00680DAC">
        <w:rPr>
          <w:rStyle w:val="Heading5Char"/>
        </w:rPr>
        <w:t xml:space="preserve"> 18</w:t>
      </w:r>
    </w:p>
    <w:p w14:paraId="1AE4108F" w14:textId="120D7F2A" w:rsidR="00246CE3" w:rsidRPr="00FF0824" w:rsidRDefault="000B60F4" w:rsidP="0062375E">
      <w:pPr>
        <w:ind w:left="720"/>
        <w:rPr>
          <w:sz w:val="20"/>
          <w:szCs w:val="20"/>
        </w:rPr>
      </w:pPr>
      <w:r w:rsidRPr="00FF0824">
        <w:rPr>
          <w:sz w:val="20"/>
          <w:szCs w:val="20"/>
        </w:rPr>
        <w:t>Shaded line</w:t>
      </w:r>
      <w:r w:rsidR="00095E4B" w:rsidRPr="00FF0824">
        <w:rPr>
          <w:sz w:val="20"/>
          <w:szCs w:val="20"/>
        </w:rPr>
        <w:t xml:space="preserve"> graph shows the amount of open-file data release authorisations in tera</w:t>
      </w:r>
      <w:r w:rsidR="00F32CFC" w:rsidRPr="00FF0824">
        <w:rPr>
          <w:sz w:val="20"/>
          <w:szCs w:val="20"/>
        </w:rPr>
        <w:t xml:space="preserve">bytes (TB) </w:t>
      </w:r>
      <w:r w:rsidR="00095E4B" w:rsidRPr="00FF0824">
        <w:rPr>
          <w:sz w:val="20"/>
          <w:szCs w:val="20"/>
        </w:rPr>
        <w:t>by financial year for the years 2020-21 to 2024-25</w:t>
      </w:r>
      <w:r w:rsidR="00F32CFC" w:rsidRPr="00FF0824">
        <w:rPr>
          <w:sz w:val="20"/>
          <w:szCs w:val="20"/>
        </w:rPr>
        <w:t xml:space="preserve">. The </w:t>
      </w:r>
      <w:r w:rsidR="001450E0" w:rsidRPr="00FF0824">
        <w:rPr>
          <w:sz w:val="20"/>
          <w:szCs w:val="20"/>
        </w:rPr>
        <w:t>a</w:t>
      </w:r>
      <w:r w:rsidR="00F57B30" w:rsidRPr="00FF0824">
        <w:rPr>
          <w:sz w:val="20"/>
          <w:szCs w:val="20"/>
        </w:rPr>
        <w:t>nnual release</w:t>
      </w:r>
      <w:r w:rsidR="006A7DB4" w:rsidRPr="00FF0824">
        <w:rPr>
          <w:sz w:val="20"/>
          <w:szCs w:val="20"/>
        </w:rPr>
        <w:t xml:space="preserve"> of data was</w:t>
      </w:r>
      <w:r w:rsidR="00246CE3" w:rsidRPr="00FF0824">
        <w:rPr>
          <w:sz w:val="20"/>
          <w:szCs w:val="20"/>
        </w:rPr>
        <w:t xml:space="preserve">: </w:t>
      </w:r>
    </w:p>
    <w:p w14:paraId="6DF87008" w14:textId="14B6D61A" w:rsidR="00DB671E" w:rsidRPr="002621FB" w:rsidRDefault="00060E4B" w:rsidP="00000EE8">
      <w:pPr>
        <w:pStyle w:val="ListParagraph"/>
        <w:numPr>
          <w:ilvl w:val="1"/>
          <w:numId w:val="38"/>
        </w:numPr>
        <w:rPr>
          <w:b/>
          <w:sz w:val="20"/>
          <w:szCs w:val="20"/>
        </w:rPr>
      </w:pPr>
      <w:r w:rsidRPr="002621FB">
        <w:rPr>
          <w:sz w:val="20"/>
          <w:szCs w:val="20"/>
        </w:rPr>
        <w:t xml:space="preserve">2020-21 </w:t>
      </w:r>
      <w:r w:rsidR="00246CE3" w:rsidRPr="002621FB">
        <w:rPr>
          <w:sz w:val="20"/>
          <w:szCs w:val="20"/>
        </w:rPr>
        <w:t xml:space="preserve">– 6.8TB </w:t>
      </w:r>
    </w:p>
    <w:p w14:paraId="0A2BB545" w14:textId="4CAEB358" w:rsidR="000A4187" w:rsidRPr="002621FB" w:rsidRDefault="00246CE3" w:rsidP="00000EE8">
      <w:pPr>
        <w:pStyle w:val="ListParagraph"/>
        <w:numPr>
          <w:ilvl w:val="1"/>
          <w:numId w:val="38"/>
        </w:numPr>
        <w:rPr>
          <w:b/>
          <w:sz w:val="20"/>
          <w:szCs w:val="20"/>
        </w:rPr>
      </w:pPr>
      <w:r w:rsidRPr="002621FB">
        <w:rPr>
          <w:sz w:val="20"/>
          <w:szCs w:val="20"/>
        </w:rPr>
        <w:t xml:space="preserve">2021-22 </w:t>
      </w:r>
      <w:r w:rsidR="007E3DE6" w:rsidRPr="002621FB">
        <w:rPr>
          <w:sz w:val="20"/>
          <w:szCs w:val="20"/>
        </w:rPr>
        <w:t>–</w:t>
      </w:r>
      <w:r w:rsidRPr="002621FB">
        <w:rPr>
          <w:sz w:val="20"/>
          <w:szCs w:val="20"/>
        </w:rPr>
        <w:t xml:space="preserve"> </w:t>
      </w:r>
      <w:r w:rsidR="007E3DE6" w:rsidRPr="002621FB">
        <w:rPr>
          <w:sz w:val="20"/>
          <w:szCs w:val="20"/>
        </w:rPr>
        <w:t xml:space="preserve">10.2TB </w:t>
      </w:r>
    </w:p>
    <w:p w14:paraId="27A3FF8D" w14:textId="77777777" w:rsidR="000A4187" w:rsidRPr="002621FB" w:rsidRDefault="007E3DE6" w:rsidP="00000EE8">
      <w:pPr>
        <w:pStyle w:val="ListParagraph"/>
        <w:numPr>
          <w:ilvl w:val="1"/>
          <w:numId w:val="38"/>
        </w:numPr>
        <w:rPr>
          <w:b/>
          <w:sz w:val="20"/>
          <w:szCs w:val="20"/>
        </w:rPr>
      </w:pPr>
      <w:r w:rsidRPr="002621FB">
        <w:rPr>
          <w:sz w:val="20"/>
          <w:szCs w:val="20"/>
        </w:rPr>
        <w:t>2022-23 – 5.6TB</w:t>
      </w:r>
    </w:p>
    <w:p w14:paraId="306EB462" w14:textId="7F7E902B" w:rsidR="00561DEE" w:rsidRPr="002621FB" w:rsidRDefault="000A4187" w:rsidP="00000EE8">
      <w:pPr>
        <w:pStyle w:val="ListParagraph"/>
        <w:numPr>
          <w:ilvl w:val="1"/>
          <w:numId w:val="38"/>
        </w:numPr>
        <w:rPr>
          <w:b/>
          <w:sz w:val="20"/>
          <w:szCs w:val="20"/>
        </w:rPr>
      </w:pPr>
      <w:r w:rsidRPr="002621FB">
        <w:rPr>
          <w:sz w:val="20"/>
          <w:szCs w:val="20"/>
        </w:rPr>
        <w:t>2023-24 – 13.9</w:t>
      </w:r>
      <w:r w:rsidR="00561DEE" w:rsidRPr="002621FB">
        <w:rPr>
          <w:sz w:val="20"/>
          <w:szCs w:val="20"/>
        </w:rPr>
        <w:t xml:space="preserve">TB </w:t>
      </w:r>
    </w:p>
    <w:p w14:paraId="206AF3E4" w14:textId="5CA6F7AC" w:rsidR="008D551C" w:rsidRDefault="00561DEE" w:rsidP="00000EE8">
      <w:pPr>
        <w:pStyle w:val="ListParagraph"/>
        <w:numPr>
          <w:ilvl w:val="1"/>
          <w:numId w:val="38"/>
        </w:numPr>
        <w:rPr>
          <w:sz w:val="20"/>
          <w:szCs w:val="20"/>
        </w:rPr>
      </w:pPr>
      <w:r w:rsidRPr="002621FB">
        <w:rPr>
          <w:sz w:val="20"/>
          <w:szCs w:val="20"/>
        </w:rPr>
        <w:t>2024-25 – 624.6TB</w:t>
      </w:r>
      <w:r w:rsidR="00604453" w:rsidRPr="002621FB">
        <w:rPr>
          <w:sz w:val="20"/>
          <w:szCs w:val="20"/>
        </w:rPr>
        <w:t xml:space="preserve">. </w:t>
      </w:r>
      <w:r w:rsidR="007E3DE6" w:rsidRPr="002621FB">
        <w:rPr>
          <w:sz w:val="20"/>
          <w:szCs w:val="20"/>
        </w:rPr>
        <w:t xml:space="preserve"> </w:t>
      </w:r>
      <w:r w:rsidR="00246CE3" w:rsidRPr="002621FB">
        <w:rPr>
          <w:sz w:val="20"/>
          <w:szCs w:val="20"/>
        </w:rPr>
        <w:t xml:space="preserve"> </w:t>
      </w:r>
    </w:p>
    <w:p w14:paraId="1831B0CB" w14:textId="0B4F4EB2" w:rsidR="00842680" w:rsidRDefault="006C2120" w:rsidP="006C2120">
      <w:pPr>
        <w:pStyle w:val="Heading3"/>
      </w:pPr>
      <w:bookmarkStart w:id="163" w:name="_Toc221544033"/>
      <w:bookmarkStart w:id="164" w:name="_Toc221546112"/>
      <w:bookmarkStart w:id="165" w:name="_Toc221627104"/>
      <w:bookmarkStart w:id="166" w:name="_Toc231898384"/>
      <w:r w:rsidRPr="00580DA0">
        <w:t xml:space="preserve">Pillar 2: Leveraging </w:t>
      </w:r>
      <w:r>
        <w:t>i</w:t>
      </w:r>
      <w:r w:rsidRPr="00580DA0">
        <w:t>nformation and</w:t>
      </w:r>
      <w:r>
        <w:t xml:space="preserve"> technology</w:t>
      </w:r>
      <w:bookmarkEnd w:id="163"/>
      <w:bookmarkEnd w:id="164"/>
      <w:bookmarkEnd w:id="165"/>
      <w:bookmarkEnd w:id="166"/>
      <w:r>
        <w:t xml:space="preserve"> </w:t>
      </w:r>
    </w:p>
    <w:p w14:paraId="10143DA2" w14:textId="56D73B58" w:rsidR="00806AA5" w:rsidRPr="005427C3" w:rsidRDefault="00806AA5" w:rsidP="00806AA5">
      <w:pPr>
        <w:rPr>
          <w:rFonts w:ascii="Aptos" w:eastAsia="Aptos" w:hAnsi="Aptos" w:cs="Aptos"/>
          <w:color w:val="000000" w:themeColor="text1"/>
        </w:rPr>
      </w:pPr>
      <w:r w:rsidRPr="005427C3">
        <w:rPr>
          <w:rFonts w:ascii="Aptos" w:eastAsia="Aptos" w:hAnsi="Aptos" w:cs="Aptos"/>
          <w:color w:val="000000" w:themeColor="text1"/>
        </w:rPr>
        <w:t>NOPTA is enhancing its digital capabilities to strengthen security, improve data quality, and support evidence-based decision making. These efforts help</w:t>
      </w:r>
      <w:r w:rsidR="003C2E64">
        <w:rPr>
          <w:rFonts w:ascii="Aptos" w:eastAsia="Aptos" w:hAnsi="Aptos" w:cs="Aptos"/>
          <w:color w:val="000000" w:themeColor="text1"/>
        </w:rPr>
        <w:t xml:space="preserve"> to</w:t>
      </w:r>
      <w:r w:rsidRPr="005427C3">
        <w:rPr>
          <w:rFonts w:ascii="Aptos" w:eastAsia="Aptos" w:hAnsi="Aptos" w:cs="Aptos"/>
          <w:color w:val="000000" w:themeColor="text1"/>
        </w:rPr>
        <w:t xml:space="preserve"> deliver a more seamless and user-friendly experience for stakeholders.</w:t>
      </w:r>
    </w:p>
    <w:p w14:paraId="738D2054" w14:textId="333BDAC9" w:rsidR="00806AA5" w:rsidRPr="005427C3" w:rsidRDefault="00806AA5" w:rsidP="00806AA5">
      <w:pPr>
        <w:rPr>
          <w:rFonts w:ascii="Aptos" w:eastAsia="Aptos" w:hAnsi="Aptos" w:cs="Aptos"/>
          <w:color w:val="000000" w:themeColor="text1"/>
        </w:rPr>
      </w:pPr>
      <w:r w:rsidRPr="005427C3">
        <w:rPr>
          <w:rFonts w:ascii="Aptos" w:eastAsia="Aptos" w:hAnsi="Aptos" w:cs="Aptos"/>
          <w:color w:val="000000" w:themeColor="text1"/>
        </w:rPr>
        <w:t>Our approach is built on</w:t>
      </w:r>
      <w:r w:rsidRPr="005427C3" w:rsidDel="00F65D33">
        <w:rPr>
          <w:rFonts w:ascii="Aptos" w:eastAsia="Aptos" w:hAnsi="Aptos" w:cs="Aptos"/>
          <w:color w:val="000000" w:themeColor="text1"/>
        </w:rPr>
        <w:t>:</w:t>
      </w:r>
    </w:p>
    <w:p w14:paraId="081E245D" w14:textId="08798B74" w:rsidR="00806AA5" w:rsidRPr="005409D3" w:rsidRDefault="00806AA5" w:rsidP="00C347FB">
      <w:pPr>
        <w:pStyle w:val="ListParagraph"/>
        <w:rPr>
          <w:rFonts w:ascii="Aptos" w:eastAsia="Aptos" w:hAnsi="Aptos" w:cs="Aptos"/>
          <w:color w:val="000000" w:themeColor="text1"/>
        </w:rPr>
      </w:pPr>
      <w:r w:rsidRPr="0065297A">
        <w:rPr>
          <w:rStyle w:val="Strong"/>
        </w:rPr>
        <w:t xml:space="preserve">Integrated systems </w:t>
      </w:r>
      <w:r w:rsidR="006768A4" w:rsidRPr="00E3744D">
        <w:rPr>
          <w:rStyle w:val="Strong"/>
          <w:b w:val="0"/>
          <w:bCs w:val="0"/>
        </w:rPr>
        <w:t xml:space="preserve">- </w:t>
      </w:r>
      <w:r w:rsidR="00063B08">
        <w:rPr>
          <w:rFonts w:ascii="Aptos" w:eastAsia="Aptos" w:hAnsi="Aptos" w:cs="Aptos"/>
          <w:color w:val="000000" w:themeColor="text1"/>
        </w:rPr>
        <w:t>c</w:t>
      </w:r>
      <w:r w:rsidRPr="00CD0985">
        <w:rPr>
          <w:rFonts w:ascii="Aptos" w:eastAsia="Aptos" w:hAnsi="Aptos" w:cs="Aptos"/>
          <w:color w:val="000000" w:themeColor="text1"/>
        </w:rPr>
        <w:t>onnecting</w:t>
      </w:r>
      <w:r w:rsidRPr="005409D3">
        <w:rPr>
          <w:rFonts w:ascii="Aptos" w:eastAsia="Aptos" w:hAnsi="Aptos" w:cs="Aptos"/>
          <w:color w:val="000000" w:themeColor="text1"/>
        </w:rPr>
        <w:t xml:space="preserve"> our technology platforms to enable better data integration and analysis. This integration </w:t>
      </w:r>
      <w:r w:rsidR="00BC7B30">
        <w:rPr>
          <w:rFonts w:ascii="Aptos" w:eastAsia="Aptos" w:hAnsi="Aptos" w:cs="Aptos"/>
          <w:color w:val="000000" w:themeColor="text1"/>
        </w:rPr>
        <w:t xml:space="preserve">will provide </w:t>
      </w:r>
      <w:r w:rsidR="00FD260B">
        <w:rPr>
          <w:rFonts w:ascii="Aptos" w:eastAsia="Aptos" w:hAnsi="Aptos" w:cs="Aptos"/>
          <w:color w:val="000000" w:themeColor="text1"/>
        </w:rPr>
        <w:t xml:space="preserve">for more </w:t>
      </w:r>
      <w:r w:rsidRPr="005409D3">
        <w:rPr>
          <w:rFonts w:ascii="Aptos" w:eastAsia="Aptos" w:hAnsi="Aptos" w:cs="Aptos"/>
          <w:color w:val="000000" w:themeColor="text1"/>
        </w:rPr>
        <w:t>informed decisions and a smoother experience for users</w:t>
      </w:r>
    </w:p>
    <w:p w14:paraId="0765C25B" w14:textId="29D42F7F" w:rsidR="00806AA5" w:rsidRPr="00210922" w:rsidRDefault="00806AA5" w:rsidP="00C347FB">
      <w:pPr>
        <w:pStyle w:val="ListParagraph"/>
        <w:rPr>
          <w:rFonts w:ascii="Aptos" w:eastAsia="Aptos" w:hAnsi="Aptos" w:cs="Aptos"/>
          <w:color w:val="000000" w:themeColor="text1"/>
        </w:rPr>
      </w:pPr>
      <w:r w:rsidRPr="0065297A">
        <w:rPr>
          <w:rStyle w:val="Strong"/>
        </w:rPr>
        <w:t>Strategic planning for the future</w:t>
      </w:r>
      <w:r w:rsidR="009F23A0" w:rsidRPr="00E3744D">
        <w:rPr>
          <w:rStyle w:val="Strong"/>
          <w:b w:val="0"/>
          <w:bCs w:val="0"/>
        </w:rPr>
        <w:t xml:space="preserve"> </w:t>
      </w:r>
      <w:r w:rsidR="00C347FB" w:rsidRPr="00E3744D">
        <w:rPr>
          <w:rStyle w:val="Strong"/>
          <w:b w:val="0"/>
          <w:bCs w:val="0"/>
        </w:rPr>
        <w:t xml:space="preserve">- </w:t>
      </w:r>
      <w:r w:rsidR="00974901">
        <w:rPr>
          <w:rFonts w:ascii="Aptos" w:eastAsia="Aptos" w:hAnsi="Aptos" w:cs="Aptos"/>
          <w:color w:val="000000" w:themeColor="text1"/>
        </w:rPr>
        <w:t>o</w:t>
      </w:r>
      <w:r w:rsidRPr="00C347FB">
        <w:rPr>
          <w:rFonts w:ascii="Aptos" w:eastAsia="Aptos" w:hAnsi="Aptos" w:cs="Aptos"/>
          <w:color w:val="000000" w:themeColor="text1"/>
        </w:rPr>
        <w:t>ur</w:t>
      </w:r>
      <w:r w:rsidRPr="00210922">
        <w:rPr>
          <w:rFonts w:ascii="Aptos" w:eastAsia="Aptos" w:hAnsi="Aptos" w:cs="Aptos"/>
          <w:color w:val="000000" w:themeColor="text1"/>
        </w:rPr>
        <w:t xml:space="preserve"> 2024–2026 ICT Strategy sets a clear direction for digital capability development and governance, ensuring we </w:t>
      </w:r>
      <w:r w:rsidR="006A4FB4">
        <w:rPr>
          <w:rFonts w:ascii="Aptos" w:eastAsia="Aptos" w:hAnsi="Aptos" w:cs="Aptos"/>
          <w:color w:val="000000" w:themeColor="text1"/>
        </w:rPr>
        <w:t xml:space="preserve">keep pace </w:t>
      </w:r>
      <w:r w:rsidRPr="00210922">
        <w:rPr>
          <w:rFonts w:ascii="Aptos" w:eastAsia="Aptos" w:hAnsi="Aptos" w:cs="Aptos"/>
          <w:color w:val="000000" w:themeColor="text1"/>
        </w:rPr>
        <w:t>in a rapidly evolving landscape</w:t>
      </w:r>
    </w:p>
    <w:p w14:paraId="65DDC3DF" w14:textId="4E87D08A" w:rsidR="00806AA5" w:rsidRPr="00210922" w:rsidRDefault="00806AA5" w:rsidP="00964C2F">
      <w:pPr>
        <w:pStyle w:val="ListParagraph"/>
        <w:rPr>
          <w:rFonts w:ascii="Aptos" w:eastAsia="Aptos" w:hAnsi="Aptos" w:cs="Aptos"/>
          <w:color w:val="000000" w:themeColor="text1"/>
        </w:rPr>
      </w:pPr>
      <w:r w:rsidRPr="0065297A">
        <w:rPr>
          <w:rStyle w:val="Strong"/>
        </w:rPr>
        <w:t>Data quality and accessibility</w:t>
      </w:r>
      <w:r w:rsidR="00764B0D" w:rsidRPr="00E3744D">
        <w:rPr>
          <w:rStyle w:val="Strong"/>
          <w:b w:val="0"/>
          <w:bCs w:val="0"/>
        </w:rPr>
        <w:t xml:space="preserve"> -</w:t>
      </w:r>
      <w:r w:rsidR="00964C2F" w:rsidRPr="00964C2F">
        <w:rPr>
          <w:rFonts w:ascii="Aptos" w:eastAsia="Aptos" w:hAnsi="Aptos" w:cs="Aptos"/>
          <w:color w:val="000000" w:themeColor="text1"/>
        </w:rPr>
        <w:t>o</w:t>
      </w:r>
      <w:r w:rsidRPr="00964C2F">
        <w:rPr>
          <w:rFonts w:ascii="Aptos" w:eastAsia="Aptos" w:hAnsi="Aptos" w:cs="Aptos"/>
          <w:color w:val="000000" w:themeColor="text1"/>
        </w:rPr>
        <w:t>ngoing</w:t>
      </w:r>
      <w:r w:rsidRPr="00210922">
        <w:rPr>
          <w:rFonts w:ascii="Aptos" w:eastAsia="Aptos" w:hAnsi="Aptos" w:cs="Aptos"/>
          <w:color w:val="000000" w:themeColor="text1"/>
        </w:rPr>
        <w:t xml:space="preserve"> improvements in data quality and accessibility are empowering users with reliable information and supporting greater transparency.</w:t>
      </w:r>
    </w:p>
    <w:p w14:paraId="07B01F4D" w14:textId="5B6766C1" w:rsidR="00806AA5" w:rsidRDefault="00806AA5" w:rsidP="00806AA5">
      <w:pPr>
        <w:rPr>
          <w:rFonts w:ascii="Aptos" w:eastAsia="Aptos" w:hAnsi="Aptos" w:cs="Aptos"/>
          <w:color w:val="000000" w:themeColor="text1"/>
        </w:rPr>
      </w:pPr>
      <w:r w:rsidRPr="00210922">
        <w:rPr>
          <w:rFonts w:ascii="Aptos" w:eastAsia="Aptos" w:hAnsi="Aptos" w:cs="Aptos"/>
          <w:color w:val="000000" w:themeColor="text1"/>
        </w:rPr>
        <w:t>Updates to the NEAT</w:t>
      </w:r>
      <w:r w:rsidR="00B636D5">
        <w:rPr>
          <w:rFonts w:ascii="Aptos" w:eastAsia="Aptos" w:hAnsi="Aptos" w:cs="Aptos"/>
          <w:color w:val="000000" w:themeColor="text1"/>
        </w:rPr>
        <w:t>S</w:t>
      </w:r>
      <w:r w:rsidRPr="00210922">
        <w:rPr>
          <w:rFonts w:ascii="Aptos" w:eastAsia="Aptos" w:hAnsi="Aptos" w:cs="Aptos"/>
          <w:color w:val="000000" w:themeColor="text1"/>
        </w:rPr>
        <w:t xml:space="preserve">, NOPIMS, and the Title Administrator and Registrar websites are helping </w:t>
      </w:r>
      <w:r w:rsidR="0000349E">
        <w:rPr>
          <w:rFonts w:ascii="Aptos" w:eastAsia="Aptos" w:hAnsi="Aptos" w:cs="Aptos"/>
          <w:color w:val="000000" w:themeColor="text1"/>
        </w:rPr>
        <w:t xml:space="preserve">to </w:t>
      </w:r>
      <w:r w:rsidRPr="00210922">
        <w:rPr>
          <w:rFonts w:ascii="Aptos" w:eastAsia="Aptos" w:hAnsi="Aptos" w:cs="Aptos"/>
          <w:color w:val="000000" w:themeColor="text1"/>
        </w:rPr>
        <w:t>collaborat</w:t>
      </w:r>
      <w:r w:rsidR="0000349E">
        <w:rPr>
          <w:rFonts w:ascii="Aptos" w:eastAsia="Aptos" w:hAnsi="Aptos" w:cs="Aptos"/>
          <w:color w:val="000000" w:themeColor="text1"/>
        </w:rPr>
        <w:t>e</w:t>
      </w:r>
      <w:r w:rsidRPr="00210922">
        <w:rPr>
          <w:rFonts w:ascii="Aptos" w:eastAsia="Aptos" w:hAnsi="Aptos" w:cs="Aptos"/>
          <w:color w:val="000000" w:themeColor="text1"/>
        </w:rPr>
        <w:t xml:space="preserve"> and introduce new ways to engage with stakeholders</w:t>
      </w:r>
      <w:r w:rsidR="00E62316">
        <w:rPr>
          <w:rFonts w:ascii="Aptos" w:eastAsia="Aptos" w:hAnsi="Aptos" w:cs="Aptos"/>
          <w:color w:val="000000" w:themeColor="text1"/>
        </w:rPr>
        <w:t xml:space="preserve">. </w:t>
      </w:r>
    </w:p>
    <w:p w14:paraId="62EAB45C" w14:textId="34E427F6" w:rsidR="00560C58" w:rsidRDefault="00E62316">
      <w:pPr>
        <w:spacing w:after="160" w:line="259" w:lineRule="auto"/>
        <w:rPr>
          <w:rFonts w:ascii="Aptos" w:eastAsia="Aptos" w:hAnsi="Aptos" w:cs="Aptos"/>
          <w:color w:val="000000" w:themeColor="text1"/>
        </w:rPr>
      </w:pPr>
      <w:r>
        <w:rPr>
          <w:rFonts w:ascii="Aptos" w:eastAsia="Aptos" w:hAnsi="Aptos" w:cs="Aptos"/>
          <w:color w:val="000000" w:themeColor="text1"/>
        </w:rPr>
        <w:br w:type="page"/>
      </w:r>
    </w:p>
    <w:p w14:paraId="287FC037" w14:textId="695F67EC" w:rsidR="00E62316" w:rsidRDefault="006B68C6" w:rsidP="006B68C6">
      <w:pPr>
        <w:pStyle w:val="Heading3"/>
      </w:pPr>
      <w:bookmarkStart w:id="167" w:name="_Toc221544034"/>
      <w:bookmarkStart w:id="168" w:name="_Toc221546113"/>
      <w:bookmarkStart w:id="169" w:name="_Toc221627105"/>
      <w:bookmarkStart w:id="170" w:name="_Toc231898385"/>
      <w:r w:rsidRPr="00580DA0">
        <w:lastRenderedPageBreak/>
        <w:t>Pillar 3:</w:t>
      </w:r>
      <w:r>
        <w:t xml:space="preserve"> Engagement</w:t>
      </w:r>
      <w:bookmarkEnd w:id="167"/>
      <w:bookmarkEnd w:id="168"/>
      <w:bookmarkEnd w:id="169"/>
      <w:bookmarkEnd w:id="170"/>
      <w:r>
        <w:t xml:space="preserve"> </w:t>
      </w:r>
    </w:p>
    <w:p w14:paraId="0E7AC0FE" w14:textId="6ADFBD0A" w:rsidR="00CA0110" w:rsidRDefault="00CA0110" w:rsidP="00CA0110">
      <w:pPr>
        <w:rPr>
          <w:rFonts w:eastAsia="Aptos Narrow" w:cs="Aptos Narrow"/>
          <w:color w:val="242424"/>
        </w:rPr>
      </w:pPr>
      <w:r w:rsidRPr="007C758E">
        <w:rPr>
          <w:rFonts w:eastAsia="Aptos Narrow" w:cs="Aptos Narrow"/>
          <w:color w:val="242424"/>
        </w:rPr>
        <w:t xml:space="preserve">The Titles Administrator and Registrar have a diverse stakeholder footprint which cuts across industry, government, non-government and international agencies. </w:t>
      </w:r>
      <w:r w:rsidR="00D15198">
        <w:rPr>
          <w:rFonts w:eastAsia="Aptos Narrow" w:cs="Aptos Narrow"/>
          <w:color w:val="242424"/>
        </w:rPr>
        <w:t xml:space="preserve">We engage stakeholders through a variety of channels, including face-to-face </w:t>
      </w:r>
      <w:r w:rsidR="00677786">
        <w:rPr>
          <w:rFonts w:eastAsia="Aptos Narrow" w:cs="Aptos Narrow"/>
          <w:color w:val="242424"/>
        </w:rPr>
        <w:t>contact, digital platforms, direct communications, and collaborative forums</w:t>
      </w:r>
      <w:r w:rsidR="00022B32">
        <w:rPr>
          <w:rFonts w:eastAsia="Aptos Narrow" w:cs="Aptos Narrow"/>
          <w:color w:val="242424"/>
        </w:rPr>
        <w:t xml:space="preserve">, to provide </w:t>
      </w:r>
      <w:r w:rsidR="003900DC">
        <w:rPr>
          <w:rFonts w:eastAsia="Aptos Narrow" w:cs="Aptos Narrow"/>
          <w:color w:val="242424"/>
        </w:rPr>
        <w:t xml:space="preserve">transparent </w:t>
      </w:r>
      <w:r w:rsidR="00D553B6">
        <w:rPr>
          <w:rFonts w:eastAsia="Aptos Narrow" w:cs="Aptos Narrow"/>
          <w:color w:val="242424"/>
        </w:rPr>
        <w:t xml:space="preserve">and timely information sharing. </w:t>
      </w:r>
      <w:r w:rsidR="008068DA">
        <w:rPr>
          <w:rFonts w:eastAsia="Aptos Narrow" w:cs="Aptos Narrow"/>
          <w:color w:val="242424"/>
        </w:rPr>
        <w:t xml:space="preserve">Biennial </w:t>
      </w:r>
      <w:r w:rsidRPr="007C758E">
        <w:rPr>
          <w:rFonts w:eastAsia="Aptos Narrow" w:cs="Aptos Narrow"/>
          <w:color w:val="242424"/>
        </w:rPr>
        <w:t>surveys are held to measure stakeholder satisfaction across key areas of our functions.</w:t>
      </w:r>
    </w:p>
    <w:p w14:paraId="331AA19C" w14:textId="09E71037" w:rsidR="003931F1" w:rsidRPr="00580DA0" w:rsidRDefault="003931F1" w:rsidP="00C63EF9">
      <w:pPr>
        <w:pStyle w:val="Heading4"/>
      </w:pPr>
      <w:r w:rsidRPr="00580DA0">
        <w:t xml:space="preserve">Measuring </w:t>
      </w:r>
      <w:r w:rsidR="001D31FA">
        <w:t>e</w:t>
      </w:r>
      <w:r w:rsidRPr="00580DA0">
        <w:t xml:space="preserve">ngagement  </w:t>
      </w:r>
    </w:p>
    <w:p w14:paraId="260BBD66" w14:textId="27558FC9" w:rsidR="006A7F64" w:rsidRPr="00580DA0" w:rsidRDefault="006A7F64" w:rsidP="006A7F64">
      <w:pPr>
        <w:spacing w:line="276" w:lineRule="auto"/>
        <w:rPr>
          <w:rFonts w:ascii="Aptos" w:eastAsia="Aptos" w:hAnsi="Aptos" w:cs="Aptos"/>
        </w:rPr>
      </w:pPr>
      <w:r>
        <w:t xml:space="preserve">We value </w:t>
      </w:r>
      <w:r w:rsidRPr="00580DA0">
        <w:rPr>
          <w:rFonts w:ascii="Aptos" w:eastAsia="Aptos" w:hAnsi="Aptos" w:cs="Aptos"/>
        </w:rPr>
        <w:t>engagement with our stakeholders and track our interactions across the financial year.</w:t>
      </w:r>
    </w:p>
    <w:p w14:paraId="2B6DA8FB" w14:textId="450B4BB5" w:rsidR="006A7F64" w:rsidRDefault="006A7F64" w:rsidP="006A7F64">
      <w:pPr>
        <w:spacing w:line="276" w:lineRule="auto"/>
        <w:rPr>
          <w:rFonts w:ascii="Aptos" w:eastAsia="Aptos" w:hAnsi="Aptos" w:cs="Aptos"/>
        </w:rPr>
      </w:pPr>
      <w:r w:rsidRPr="00580DA0">
        <w:rPr>
          <w:rFonts w:ascii="Aptos" w:eastAsia="Aptos" w:hAnsi="Aptos" w:cs="Aptos"/>
        </w:rPr>
        <w:t xml:space="preserve">In 2024–25, </w:t>
      </w:r>
      <w:r>
        <w:rPr>
          <w:rFonts w:ascii="Aptos" w:eastAsia="Aptos" w:hAnsi="Aptos" w:cs="Aptos"/>
        </w:rPr>
        <w:t xml:space="preserve">the </w:t>
      </w:r>
      <w:r w:rsidRPr="00580DA0">
        <w:rPr>
          <w:rFonts w:ascii="Aptos" w:eastAsia="Aptos" w:hAnsi="Aptos" w:cs="Aptos"/>
        </w:rPr>
        <w:t>T</w:t>
      </w:r>
      <w:r>
        <w:rPr>
          <w:rFonts w:ascii="Aptos" w:eastAsia="Aptos" w:hAnsi="Aptos" w:cs="Aptos"/>
        </w:rPr>
        <w:t xml:space="preserve">itles </w:t>
      </w:r>
      <w:r w:rsidRPr="00580DA0">
        <w:rPr>
          <w:rFonts w:ascii="Aptos" w:eastAsia="Aptos" w:hAnsi="Aptos" w:cs="Aptos"/>
        </w:rPr>
        <w:t>A</w:t>
      </w:r>
      <w:r>
        <w:rPr>
          <w:rFonts w:ascii="Aptos" w:eastAsia="Aptos" w:hAnsi="Aptos" w:cs="Aptos"/>
        </w:rPr>
        <w:t>dministrator</w:t>
      </w:r>
      <w:r w:rsidRPr="00580DA0">
        <w:rPr>
          <w:rFonts w:ascii="Aptos" w:eastAsia="Aptos" w:hAnsi="Aptos" w:cs="Aptos"/>
        </w:rPr>
        <w:t xml:space="preserve"> </w:t>
      </w:r>
      <w:r>
        <w:rPr>
          <w:rFonts w:ascii="Aptos" w:eastAsia="Aptos" w:hAnsi="Aptos" w:cs="Aptos"/>
        </w:rPr>
        <w:t>had</w:t>
      </w:r>
      <w:r w:rsidRPr="00580DA0">
        <w:rPr>
          <w:rFonts w:ascii="Aptos" w:eastAsia="Aptos" w:hAnsi="Aptos" w:cs="Aptos"/>
        </w:rPr>
        <w:t xml:space="preserve"> </w:t>
      </w:r>
      <w:r w:rsidR="009F2EC6">
        <w:rPr>
          <w:rFonts w:ascii="Aptos" w:eastAsia="Aptos" w:hAnsi="Aptos" w:cs="Aptos"/>
        </w:rPr>
        <w:t>more than</w:t>
      </w:r>
      <w:r w:rsidRPr="00580DA0">
        <w:rPr>
          <w:rFonts w:ascii="Aptos" w:eastAsia="Aptos" w:hAnsi="Aptos" w:cs="Aptos"/>
        </w:rPr>
        <w:t xml:space="preserve"> 900 interactions across the offshore petroleum, greenhouse gas, and offshore electricity infrastructure industries on administrative, operational, and regulatory matters. This number reflects an updated methodology for capturing stakeholder engagement.</w:t>
      </w:r>
    </w:p>
    <w:p w14:paraId="69326015" w14:textId="6308C897" w:rsidR="00E274C2" w:rsidRDefault="00084702" w:rsidP="006A7F64">
      <w:pPr>
        <w:spacing w:line="276" w:lineRule="auto"/>
        <w:rPr>
          <w:rFonts w:ascii="Aptos" w:eastAsia="Aptos" w:hAnsi="Aptos" w:cs="Aptos"/>
        </w:rPr>
      </w:pPr>
      <w:r>
        <w:rPr>
          <w:rFonts w:ascii="Aptos" w:eastAsia="Aptos" w:hAnsi="Aptos" w:cs="Aptos"/>
        </w:rPr>
        <w:t>Our stakeholder interactions are broken down by function below (</w:t>
      </w:r>
      <w:r w:rsidR="004E7DD0">
        <w:rPr>
          <w:rFonts w:ascii="Aptos" w:eastAsia="Aptos" w:hAnsi="Aptos" w:cs="Aptos"/>
        </w:rPr>
        <w:t>F</w:t>
      </w:r>
      <w:r>
        <w:rPr>
          <w:rFonts w:ascii="Aptos" w:eastAsia="Aptos" w:hAnsi="Aptos" w:cs="Aptos"/>
        </w:rPr>
        <w:t xml:space="preserve">igure </w:t>
      </w:r>
      <w:r w:rsidR="00C73EC2">
        <w:rPr>
          <w:rFonts w:ascii="Aptos" w:eastAsia="Aptos" w:hAnsi="Aptos" w:cs="Aptos"/>
        </w:rPr>
        <w:t>1</w:t>
      </w:r>
      <w:r w:rsidR="00680DAC">
        <w:rPr>
          <w:rFonts w:ascii="Aptos" w:eastAsia="Aptos" w:hAnsi="Aptos" w:cs="Aptos"/>
        </w:rPr>
        <w:t>9</w:t>
      </w:r>
      <w:r>
        <w:rPr>
          <w:rFonts w:ascii="Aptos" w:eastAsia="Aptos" w:hAnsi="Aptos" w:cs="Aptos"/>
        </w:rPr>
        <w:t>)</w:t>
      </w:r>
      <w:r w:rsidR="00E34F10">
        <w:rPr>
          <w:rFonts w:ascii="Aptos" w:eastAsia="Aptos" w:hAnsi="Aptos" w:cs="Aptos"/>
        </w:rPr>
        <w:t xml:space="preserve">. </w:t>
      </w:r>
    </w:p>
    <w:p w14:paraId="5BAFE55A" w14:textId="2D61EF71" w:rsidR="00D1305E" w:rsidRDefault="00E274C2" w:rsidP="00D1305E">
      <w:pPr>
        <w:keepNext/>
        <w:spacing w:line="276" w:lineRule="auto"/>
      </w:pPr>
      <w:r>
        <w:rPr>
          <w:noProof/>
        </w:rPr>
        <w:drawing>
          <wp:inline distT="0" distB="0" distL="0" distR="0" wp14:anchorId="76BA08F9" wp14:editId="3692746F">
            <wp:extent cx="3026618" cy="2057400"/>
            <wp:effectExtent l="0" t="0" r="2540" b="0"/>
            <wp:docPr id="1811441814" name="Picture 1" descr="Figure 19 is a pie chart showing the Title Administrator's interactions against functional breakdown in 2024-25. See more information in the caption and alt-text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441814" name="Picture 1" descr="Figure 19 is a pie chart showing the Title Administrator's interactions against functional breakdown in 2024-25. See more information in the caption and alt-text description. "/>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3034818" cy="2062974"/>
                    </a:xfrm>
                    <a:prstGeom prst="rect">
                      <a:avLst/>
                    </a:prstGeom>
                    <a:noFill/>
                    <a:ln>
                      <a:noFill/>
                    </a:ln>
                  </pic:spPr>
                </pic:pic>
              </a:graphicData>
            </a:graphic>
          </wp:inline>
        </w:drawing>
      </w:r>
    </w:p>
    <w:p w14:paraId="05EE5719" w14:textId="47F38160" w:rsidR="00DD1E46" w:rsidRDefault="00D1305E" w:rsidP="00D1305E">
      <w:pPr>
        <w:pStyle w:val="Caption"/>
      </w:pPr>
      <w:bookmarkStart w:id="171" w:name="_Toc221884200"/>
      <w:bookmarkStart w:id="172" w:name="_Toc222316233"/>
      <w:bookmarkStart w:id="173" w:name="_Toc230955018"/>
      <w:r>
        <w:t xml:space="preserve">Figure </w:t>
      </w:r>
      <w:r>
        <w:fldChar w:fldCharType="begin"/>
      </w:r>
      <w:r>
        <w:instrText>SEQ Figure \* ARABIC</w:instrText>
      </w:r>
      <w:r>
        <w:fldChar w:fldCharType="separate"/>
      </w:r>
      <w:r w:rsidR="007C0162">
        <w:rPr>
          <w:noProof/>
        </w:rPr>
        <w:t>19</w:t>
      </w:r>
      <w:r>
        <w:fldChar w:fldCharType="end"/>
      </w:r>
      <w:r>
        <w:t xml:space="preserve">: </w:t>
      </w:r>
      <w:r w:rsidRPr="00FF46A1">
        <w:t>Interactions against functional breakdown in 2024-25</w:t>
      </w:r>
      <w:bookmarkEnd w:id="171"/>
      <w:bookmarkEnd w:id="172"/>
      <w:bookmarkEnd w:id="173"/>
    </w:p>
    <w:p w14:paraId="702D4B99" w14:textId="264E5D13" w:rsidR="001E6793" w:rsidRDefault="00BF4476" w:rsidP="00383248">
      <w:pPr>
        <w:ind w:left="720"/>
        <w:rPr>
          <w:rStyle w:val="Heading5Char"/>
        </w:rPr>
      </w:pPr>
      <w:r w:rsidRPr="00BF4476">
        <w:rPr>
          <w:rStyle w:val="Heading5Char"/>
        </w:rPr>
        <w:t>C</w:t>
      </w:r>
      <w:r w:rsidR="0090157E" w:rsidRPr="00BF4476">
        <w:rPr>
          <w:rStyle w:val="Heading5Char"/>
        </w:rPr>
        <w:t xml:space="preserve">hart </w:t>
      </w:r>
      <w:r w:rsidRPr="00BF4476">
        <w:rPr>
          <w:rStyle w:val="Heading5Char"/>
        </w:rPr>
        <w:t>with</w:t>
      </w:r>
      <w:r w:rsidR="0090157E" w:rsidRPr="00BF4476">
        <w:rPr>
          <w:rStyle w:val="Heading5Char"/>
        </w:rPr>
        <w:t xml:space="preserve"> stakeholder interactions </w:t>
      </w:r>
      <w:r w:rsidR="006C5D0C" w:rsidRPr="00BF4476">
        <w:rPr>
          <w:rStyle w:val="Heading5Char"/>
        </w:rPr>
        <w:t>by function – full a</w:t>
      </w:r>
      <w:r w:rsidR="00DD1E46" w:rsidRPr="00BF4476">
        <w:rPr>
          <w:rStyle w:val="Heading5Char"/>
        </w:rPr>
        <w:t>lternative text</w:t>
      </w:r>
      <w:r w:rsidR="00680DAC">
        <w:rPr>
          <w:rStyle w:val="Heading5Char"/>
        </w:rPr>
        <w:t>, figure 19</w:t>
      </w:r>
    </w:p>
    <w:p w14:paraId="23926901" w14:textId="61BD99C8" w:rsidR="00DD1E46" w:rsidRPr="008C770E" w:rsidRDefault="00802375" w:rsidP="00383248">
      <w:pPr>
        <w:ind w:left="720"/>
        <w:rPr>
          <w:sz w:val="20"/>
          <w:szCs w:val="20"/>
        </w:rPr>
      </w:pPr>
      <w:r w:rsidRPr="00802375">
        <w:rPr>
          <w:bCs/>
          <w:sz w:val="20"/>
          <w:szCs w:val="20"/>
        </w:rPr>
        <w:t>P</w:t>
      </w:r>
      <w:r w:rsidR="00D2716A" w:rsidRPr="008C770E">
        <w:rPr>
          <w:sz w:val="20"/>
          <w:szCs w:val="20"/>
        </w:rPr>
        <w:t xml:space="preserve">ie chart shows the </w:t>
      </w:r>
      <w:r w:rsidR="00A264E4" w:rsidRPr="008C770E">
        <w:rPr>
          <w:sz w:val="20"/>
          <w:szCs w:val="20"/>
        </w:rPr>
        <w:t>interactions</w:t>
      </w:r>
      <w:r w:rsidR="00605A3E" w:rsidRPr="008C770E">
        <w:rPr>
          <w:sz w:val="20"/>
          <w:szCs w:val="20"/>
        </w:rPr>
        <w:t xml:space="preserve"> against functional breakdown in 2024-25</w:t>
      </w:r>
      <w:r w:rsidR="00674A3B" w:rsidRPr="008C770E">
        <w:rPr>
          <w:sz w:val="20"/>
          <w:szCs w:val="20"/>
        </w:rPr>
        <w:t xml:space="preserve">. The pie chart shows </w:t>
      </w:r>
      <w:r w:rsidR="00CB7B38">
        <w:rPr>
          <w:sz w:val="20"/>
          <w:szCs w:val="20"/>
        </w:rPr>
        <w:t>3</w:t>
      </w:r>
      <w:r w:rsidR="00674A3B" w:rsidRPr="008C770E">
        <w:rPr>
          <w:sz w:val="20"/>
          <w:szCs w:val="20"/>
        </w:rPr>
        <w:t xml:space="preserve"> part</w:t>
      </w:r>
      <w:r w:rsidR="005B5922" w:rsidRPr="008C770E">
        <w:rPr>
          <w:sz w:val="20"/>
          <w:szCs w:val="20"/>
        </w:rPr>
        <w:t>s,</w:t>
      </w:r>
      <w:r w:rsidR="00674A3B" w:rsidRPr="008C770E">
        <w:rPr>
          <w:sz w:val="20"/>
          <w:szCs w:val="20"/>
        </w:rPr>
        <w:t xml:space="preserve"> with </w:t>
      </w:r>
      <w:r w:rsidR="00336D6D" w:rsidRPr="008C770E">
        <w:rPr>
          <w:sz w:val="20"/>
          <w:szCs w:val="20"/>
        </w:rPr>
        <w:t xml:space="preserve">half of the interactions </w:t>
      </w:r>
      <w:r w:rsidR="005A3638" w:rsidRPr="008C770E">
        <w:rPr>
          <w:sz w:val="20"/>
          <w:szCs w:val="20"/>
        </w:rPr>
        <w:t xml:space="preserve">with </w:t>
      </w:r>
      <w:r w:rsidR="005B5922" w:rsidRPr="008C770E">
        <w:rPr>
          <w:sz w:val="20"/>
          <w:szCs w:val="20"/>
        </w:rPr>
        <w:t xml:space="preserve">the </w:t>
      </w:r>
      <w:r w:rsidR="00674A3B" w:rsidRPr="008C770E">
        <w:rPr>
          <w:sz w:val="20"/>
          <w:szCs w:val="20"/>
        </w:rPr>
        <w:t xml:space="preserve">petroleum </w:t>
      </w:r>
      <w:r w:rsidR="000E0628" w:rsidRPr="008C770E">
        <w:rPr>
          <w:sz w:val="20"/>
          <w:szCs w:val="20"/>
        </w:rPr>
        <w:t xml:space="preserve">sector </w:t>
      </w:r>
      <w:r w:rsidR="00674A3B" w:rsidRPr="008C770E">
        <w:rPr>
          <w:sz w:val="20"/>
          <w:szCs w:val="20"/>
        </w:rPr>
        <w:t>at 50%</w:t>
      </w:r>
      <w:r w:rsidR="00031B41" w:rsidRPr="008C770E">
        <w:rPr>
          <w:sz w:val="20"/>
          <w:szCs w:val="20"/>
        </w:rPr>
        <w:t>,</w:t>
      </w:r>
      <w:r w:rsidR="005A3638" w:rsidRPr="008C770E">
        <w:rPr>
          <w:sz w:val="20"/>
          <w:szCs w:val="20"/>
        </w:rPr>
        <w:t xml:space="preserve"> followed by the </w:t>
      </w:r>
      <w:r w:rsidR="00031B41" w:rsidRPr="008C770E">
        <w:rPr>
          <w:sz w:val="20"/>
          <w:szCs w:val="20"/>
        </w:rPr>
        <w:t xml:space="preserve">OEI </w:t>
      </w:r>
      <w:r w:rsidR="000E0628" w:rsidRPr="008C770E">
        <w:rPr>
          <w:sz w:val="20"/>
          <w:szCs w:val="20"/>
        </w:rPr>
        <w:t xml:space="preserve">sector </w:t>
      </w:r>
      <w:r w:rsidR="00031B41" w:rsidRPr="008C770E">
        <w:rPr>
          <w:sz w:val="20"/>
          <w:szCs w:val="20"/>
        </w:rPr>
        <w:t>at 30% and GHG</w:t>
      </w:r>
      <w:r w:rsidR="000E0628" w:rsidRPr="008C770E">
        <w:rPr>
          <w:sz w:val="20"/>
          <w:szCs w:val="20"/>
        </w:rPr>
        <w:t xml:space="preserve"> sector</w:t>
      </w:r>
      <w:r w:rsidR="00031B41" w:rsidRPr="008C770E">
        <w:rPr>
          <w:sz w:val="20"/>
          <w:szCs w:val="20"/>
        </w:rPr>
        <w:t xml:space="preserve"> at 20%. </w:t>
      </w:r>
    </w:p>
    <w:p w14:paraId="3ADCB08C" w14:textId="3F6DC2FA" w:rsidR="00031B41" w:rsidRDefault="00031B41">
      <w:pPr>
        <w:spacing w:after="160" w:line="259" w:lineRule="auto"/>
      </w:pPr>
      <w:r>
        <w:br w:type="page"/>
      </w:r>
    </w:p>
    <w:p w14:paraId="70DDBBAC" w14:textId="3E1B8E05" w:rsidR="00031B41" w:rsidRPr="00D2716A" w:rsidRDefault="005A1238" w:rsidP="005A1238">
      <w:pPr>
        <w:pStyle w:val="Heading4"/>
      </w:pPr>
      <w:r w:rsidRPr="005774B3">
        <w:lastRenderedPageBreak/>
        <w:t>International</w:t>
      </w:r>
      <w:r>
        <w:t xml:space="preserve"> engagement </w:t>
      </w:r>
    </w:p>
    <w:p w14:paraId="454B1DC4" w14:textId="2D061A3F" w:rsidR="00B52DDA" w:rsidRDefault="00B52DDA" w:rsidP="00B52DDA">
      <w:r>
        <w:t xml:space="preserve">During the 2024-25, we continued to interact </w:t>
      </w:r>
      <w:r w:rsidR="00F77190">
        <w:t>with our o</w:t>
      </w:r>
      <w:r>
        <w:t xml:space="preserve">verseas </w:t>
      </w:r>
      <w:r w:rsidR="00F77190">
        <w:t xml:space="preserve">equivalent </w:t>
      </w:r>
      <w:r>
        <w:t xml:space="preserve">regulators and participated in relevant international forums. </w:t>
      </w:r>
    </w:p>
    <w:p w14:paraId="6DC1B527" w14:textId="77777777" w:rsidR="00B52DDA" w:rsidRDefault="00B52DDA" w:rsidP="00B52DDA">
      <w:r>
        <w:t xml:space="preserve">Senior leaders attended:  </w:t>
      </w:r>
    </w:p>
    <w:p w14:paraId="19CD31F6" w14:textId="0F62D183" w:rsidR="00321048" w:rsidRPr="001E76FC" w:rsidRDefault="0099580F" w:rsidP="001E76FC">
      <w:pPr>
        <w:pStyle w:val="ListParagraph"/>
      </w:pPr>
      <w:r w:rsidRPr="001E76FC">
        <w:t>the international upstream forum was held in St John</w:t>
      </w:r>
      <w:r w:rsidR="00F45342" w:rsidRPr="001E76FC">
        <w:t>’s, Canada in September 2024</w:t>
      </w:r>
    </w:p>
    <w:p w14:paraId="463B9E23" w14:textId="77777777" w:rsidR="00F45342" w:rsidRPr="001E76FC" w:rsidRDefault="00B52DDA" w:rsidP="001E76FC">
      <w:pPr>
        <w:pStyle w:val="ListParagraph"/>
      </w:pPr>
      <w:r w:rsidRPr="001E76FC">
        <w:t>the Global Offshore Wind Regulators Forum (GOWRF) in Hamburg, Germany in October 2024</w:t>
      </w:r>
    </w:p>
    <w:p w14:paraId="3B4F87EA" w14:textId="32536029" w:rsidR="00B52DDA" w:rsidRPr="001E76FC" w:rsidRDefault="00115C7F" w:rsidP="001E76FC">
      <w:pPr>
        <w:pStyle w:val="ListParagraph"/>
      </w:pPr>
      <w:r w:rsidRPr="001E76FC">
        <w:t xml:space="preserve">the </w:t>
      </w:r>
      <w:r w:rsidR="004B374C" w:rsidRPr="001E76FC">
        <w:t>a</w:t>
      </w:r>
      <w:r w:rsidRPr="001E76FC">
        <w:t xml:space="preserve">nnual </w:t>
      </w:r>
      <w:r w:rsidR="004B374C" w:rsidRPr="001E76FC">
        <w:t>g</w:t>
      </w:r>
      <w:r w:rsidRPr="001E76FC">
        <w:t xml:space="preserve">eneral </w:t>
      </w:r>
      <w:r w:rsidR="004B374C" w:rsidRPr="001E76FC">
        <w:t>m</w:t>
      </w:r>
      <w:r w:rsidRPr="001E76FC">
        <w:t xml:space="preserve">eeting for the </w:t>
      </w:r>
      <w:r w:rsidR="004B374C" w:rsidRPr="001E76FC">
        <w:t xml:space="preserve">International Regulators Forum </w:t>
      </w:r>
      <w:r w:rsidR="007E7F64" w:rsidRPr="001E76FC">
        <w:t xml:space="preserve">and International Offshore Petroleum </w:t>
      </w:r>
      <w:r w:rsidR="008B0E92" w:rsidRPr="001E76FC">
        <w:t>Environmental Regulators in Ireland, in October 2024</w:t>
      </w:r>
    </w:p>
    <w:p w14:paraId="751DE177" w14:textId="44067068" w:rsidR="00B52DDA" w:rsidRPr="001E76FC" w:rsidRDefault="00B52DDA" w:rsidP="001E76FC">
      <w:pPr>
        <w:pStyle w:val="ListParagraph"/>
      </w:pPr>
      <w:r w:rsidRPr="001E76FC">
        <w:t xml:space="preserve">the Marine Resource Initiative Australia-Vietnam </w:t>
      </w:r>
      <w:r w:rsidR="002E500C" w:rsidRPr="001E76FC">
        <w:t>o</w:t>
      </w:r>
      <w:r w:rsidRPr="001E76FC">
        <w:t xml:space="preserve">ffshore </w:t>
      </w:r>
      <w:r w:rsidR="002E500C" w:rsidRPr="001E76FC">
        <w:t>w</w:t>
      </w:r>
      <w:r w:rsidRPr="001E76FC">
        <w:t xml:space="preserve">ind </w:t>
      </w:r>
      <w:r w:rsidR="00BA53A9" w:rsidRPr="001E76FC">
        <w:t xml:space="preserve">symposium </w:t>
      </w:r>
      <w:r w:rsidRPr="001E76FC">
        <w:t xml:space="preserve">in Bac Lieu in December 2024. The </w:t>
      </w:r>
      <w:r w:rsidR="002E500C" w:rsidRPr="001E76FC">
        <w:t>sy</w:t>
      </w:r>
      <w:r w:rsidR="00B221B6" w:rsidRPr="001E76FC">
        <w:t xml:space="preserve">mposium </w:t>
      </w:r>
      <w:r w:rsidRPr="001E76FC">
        <w:t>strengthened Australia’s engagement with Vietnam to advance offshore wind developments in the region and share lessons learned</w:t>
      </w:r>
    </w:p>
    <w:p w14:paraId="165F7AAF" w14:textId="6C733DA2" w:rsidR="00B52DDA" w:rsidRPr="001E76FC" w:rsidRDefault="00B52DDA" w:rsidP="001E76FC">
      <w:pPr>
        <w:pStyle w:val="ListParagraph"/>
      </w:pPr>
      <w:r w:rsidRPr="001E76FC">
        <w:t xml:space="preserve">the Norwegian Offshore Directorate in Stavanger, Norway, and the North Sea Transition Authority in Aberdeen, Scotland in March/April 2025. </w:t>
      </w:r>
      <w:r w:rsidR="00404134" w:rsidRPr="001E76FC">
        <w:t xml:space="preserve">The visit included </w:t>
      </w:r>
      <w:r w:rsidRPr="001E76FC">
        <w:t xml:space="preserve">a tour of the Northern Lights project near Bergen. The </w:t>
      </w:r>
      <w:r w:rsidR="002F3621" w:rsidRPr="001E76FC">
        <w:t>p</w:t>
      </w:r>
      <w:r w:rsidRPr="001E76FC">
        <w:t xml:space="preserve">roject </w:t>
      </w:r>
      <w:r w:rsidR="002739F1" w:rsidRPr="001E76FC">
        <w:t xml:space="preserve">is the world’s first </w:t>
      </w:r>
      <w:r w:rsidRPr="001E76FC">
        <w:t>cross-border carbon dioxide transport and storage facility.</w:t>
      </w:r>
    </w:p>
    <w:p w14:paraId="2C4B432B" w14:textId="1AB2615B" w:rsidR="0060488E" w:rsidRPr="00634791" w:rsidRDefault="0060488E" w:rsidP="00634791">
      <w:pPr>
        <w:pStyle w:val="Heading4"/>
      </w:pPr>
      <w:bookmarkStart w:id="174" w:name="_Toc221544035"/>
      <w:bookmarkStart w:id="175" w:name="_Toc221546114"/>
      <w:bookmarkStart w:id="176" w:name="_Toc221627106"/>
      <w:r w:rsidRPr="00634791">
        <w:t xml:space="preserve">2025 Stakeholder engagement </w:t>
      </w:r>
      <w:r w:rsidR="00326281" w:rsidRPr="00634791">
        <w:t>– preparing for our next survey</w:t>
      </w:r>
      <w:bookmarkEnd w:id="174"/>
      <w:bookmarkEnd w:id="175"/>
      <w:bookmarkEnd w:id="176"/>
    </w:p>
    <w:p w14:paraId="51C71817" w14:textId="72F978D3" w:rsidR="00454C64" w:rsidRDefault="00383CA3" w:rsidP="006A7F64">
      <w:pPr>
        <w:spacing w:line="276" w:lineRule="auto"/>
        <w:rPr>
          <w:rFonts w:ascii="Aptos" w:eastAsia="Aptos" w:hAnsi="Aptos" w:cs="Aptos"/>
        </w:rPr>
      </w:pPr>
      <w:r>
        <w:rPr>
          <w:rFonts w:ascii="Aptos" w:eastAsia="Aptos" w:hAnsi="Aptos" w:cs="Aptos"/>
        </w:rPr>
        <w:t>As part of our commitment to continuous improvement</w:t>
      </w:r>
      <w:r w:rsidR="009F115A">
        <w:rPr>
          <w:rFonts w:ascii="Aptos" w:eastAsia="Aptos" w:hAnsi="Aptos" w:cs="Aptos"/>
        </w:rPr>
        <w:t xml:space="preserve"> and meaningful engagement, we started planning </w:t>
      </w:r>
      <w:r w:rsidR="00B47F0E">
        <w:rPr>
          <w:rFonts w:ascii="Aptos" w:eastAsia="Aptos" w:hAnsi="Aptos" w:cs="Aptos"/>
        </w:rPr>
        <w:t>our seventh Stakeholder Survey during the reporting period.</w:t>
      </w:r>
      <w:r w:rsidR="0027064E">
        <w:rPr>
          <w:rFonts w:ascii="Aptos" w:eastAsia="Aptos" w:hAnsi="Aptos" w:cs="Aptos"/>
        </w:rPr>
        <w:t xml:space="preserve"> The survey was completed in the second quarter of </w:t>
      </w:r>
      <w:r w:rsidR="005A134B">
        <w:rPr>
          <w:rFonts w:ascii="Aptos" w:eastAsia="Aptos" w:hAnsi="Aptos" w:cs="Aptos"/>
        </w:rPr>
        <w:t xml:space="preserve">2025-26. </w:t>
      </w:r>
    </w:p>
    <w:p w14:paraId="131ADAA8" w14:textId="61DDEA06" w:rsidR="005A134B" w:rsidRDefault="005A134B" w:rsidP="006A7F64">
      <w:pPr>
        <w:spacing w:line="276" w:lineRule="auto"/>
        <w:rPr>
          <w:rFonts w:ascii="Aptos" w:eastAsia="Aptos" w:hAnsi="Aptos" w:cs="Aptos"/>
        </w:rPr>
      </w:pPr>
      <w:r>
        <w:rPr>
          <w:rFonts w:ascii="Aptos" w:eastAsia="Aptos" w:hAnsi="Aptos" w:cs="Aptos"/>
        </w:rPr>
        <w:t xml:space="preserve">This survey’s focus was on the implementation of our Strategic Plan 2024-27 and aimed to </w:t>
      </w:r>
      <w:r w:rsidR="00FD160B">
        <w:rPr>
          <w:rFonts w:ascii="Aptos" w:eastAsia="Aptos" w:hAnsi="Aptos" w:cs="Aptos"/>
        </w:rPr>
        <w:t>capture insights from the diverse stakeholder networks</w:t>
      </w:r>
      <w:r w:rsidR="00C310E7">
        <w:rPr>
          <w:rFonts w:ascii="Aptos" w:eastAsia="Aptos" w:hAnsi="Aptos" w:cs="Aptos"/>
        </w:rPr>
        <w:t xml:space="preserve"> of the Titles Administrator and Registrar. </w:t>
      </w:r>
    </w:p>
    <w:p w14:paraId="4145350B" w14:textId="3F3A030C" w:rsidR="00C310E7" w:rsidRDefault="00C310E7" w:rsidP="006A7F64">
      <w:pPr>
        <w:spacing w:line="276" w:lineRule="auto"/>
        <w:rPr>
          <w:rFonts w:ascii="Aptos" w:eastAsia="Aptos" w:hAnsi="Aptos" w:cs="Aptos"/>
        </w:rPr>
      </w:pPr>
      <w:r>
        <w:rPr>
          <w:rFonts w:ascii="Aptos" w:eastAsia="Aptos" w:hAnsi="Aptos" w:cs="Aptos"/>
        </w:rPr>
        <w:t>The feedback gathered wi</w:t>
      </w:r>
      <w:r w:rsidR="00017F90">
        <w:rPr>
          <w:rFonts w:ascii="Aptos" w:eastAsia="Aptos" w:hAnsi="Aptos" w:cs="Aptos"/>
        </w:rPr>
        <w:t xml:space="preserve">ll help us refine our approach and ensure our strategic plan </w:t>
      </w:r>
      <w:r w:rsidR="007D3A5C">
        <w:rPr>
          <w:rFonts w:ascii="Aptos" w:eastAsia="Aptos" w:hAnsi="Aptos" w:cs="Aptos"/>
        </w:rPr>
        <w:t>aligns with our stakeholder needs and delivers meaningful outcomes t</w:t>
      </w:r>
      <w:r w:rsidR="0049355B">
        <w:rPr>
          <w:rFonts w:ascii="Aptos" w:eastAsia="Aptos" w:hAnsi="Aptos" w:cs="Aptos"/>
        </w:rPr>
        <w:t xml:space="preserve">hrough to 2027. </w:t>
      </w:r>
    </w:p>
    <w:p w14:paraId="53DC2788" w14:textId="10946323" w:rsidR="0049355B" w:rsidRDefault="0049355B" w:rsidP="006A7F64">
      <w:pPr>
        <w:spacing w:line="276" w:lineRule="auto"/>
        <w:rPr>
          <w:rFonts w:ascii="Aptos" w:eastAsia="Aptos" w:hAnsi="Aptos" w:cs="Aptos"/>
        </w:rPr>
      </w:pPr>
      <w:r>
        <w:rPr>
          <w:rFonts w:ascii="Aptos" w:eastAsia="Aptos" w:hAnsi="Aptos" w:cs="Aptos"/>
        </w:rPr>
        <w:t xml:space="preserve">Outcomes from the 2025 Stakeholder Survey are on the website and will be </w:t>
      </w:r>
      <w:r w:rsidR="009A413E">
        <w:rPr>
          <w:rFonts w:ascii="Aptos" w:eastAsia="Aptos" w:hAnsi="Aptos" w:cs="Aptos"/>
        </w:rPr>
        <w:t>in next year’s annual report.</w:t>
      </w:r>
    </w:p>
    <w:p w14:paraId="099F28A8" w14:textId="39E76E6D" w:rsidR="009A413E" w:rsidRDefault="009A413E">
      <w:pPr>
        <w:spacing w:after="160" w:line="259" w:lineRule="auto"/>
        <w:rPr>
          <w:rFonts w:ascii="Aptos" w:eastAsia="Aptos" w:hAnsi="Aptos" w:cs="Aptos"/>
        </w:rPr>
      </w:pPr>
      <w:r>
        <w:rPr>
          <w:rFonts w:ascii="Aptos" w:eastAsia="Aptos" w:hAnsi="Aptos" w:cs="Aptos"/>
        </w:rPr>
        <w:br w:type="page"/>
      </w:r>
    </w:p>
    <w:p w14:paraId="5F9E1E5F" w14:textId="46C23296" w:rsidR="00AF73EF" w:rsidRPr="00AF01D3" w:rsidRDefault="00AF73EF" w:rsidP="00E07FFB">
      <w:pPr>
        <w:pStyle w:val="Heading3"/>
      </w:pPr>
      <w:bookmarkStart w:id="177" w:name="_Toc221544036"/>
      <w:bookmarkStart w:id="178" w:name="_Toc221546115"/>
      <w:bookmarkStart w:id="179" w:name="_Toc221627107"/>
      <w:bookmarkStart w:id="180" w:name="_Toc231898386"/>
      <w:r w:rsidRPr="00AF01D3">
        <w:lastRenderedPageBreak/>
        <w:t xml:space="preserve">Pillar 4: Regulatory </w:t>
      </w:r>
      <w:r w:rsidR="00AF0543" w:rsidRPr="00AF01D3">
        <w:t>e</w:t>
      </w:r>
      <w:r w:rsidRPr="00AF01D3">
        <w:t>xcellence</w:t>
      </w:r>
      <w:bookmarkEnd w:id="177"/>
      <w:bookmarkEnd w:id="178"/>
      <w:bookmarkEnd w:id="179"/>
      <w:bookmarkEnd w:id="180"/>
      <w:r w:rsidRPr="00AF01D3">
        <w:t xml:space="preserve"> </w:t>
      </w:r>
    </w:p>
    <w:p w14:paraId="54878525" w14:textId="77777777" w:rsidR="00B21D1F" w:rsidRPr="004604BA" w:rsidRDefault="00B21D1F" w:rsidP="00B21D1F">
      <w:r w:rsidRPr="00697A9F">
        <w:t xml:space="preserve">In 2024-25 </w:t>
      </w:r>
      <w:r w:rsidRPr="004604BA">
        <w:t>the Titles Administrator:</w:t>
      </w:r>
    </w:p>
    <w:p w14:paraId="6E0BB946" w14:textId="77777777" w:rsidR="00B21D1F" w:rsidRPr="004604BA" w:rsidRDefault="00B21D1F" w:rsidP="001E76FC">
      <w:pPr>
        <w:pStyle w:val="ListParagraph"/>
      </w:pPr>
      <w:r w:rsidRPr="004604BA">
        <w:t>processed more than 453 regulatory data submission items and authorised the release of 89 data packages on wells and surveys</w:t>
      </w:r>
    </w:p>
    <w:p w14:paraId="52CFB4A7" w14:textId="77777777" w:rsidR="00B21D1F" w:rsidRPr="004604BA" w:rsidRDefault="00B21D1F" w:rsidP="001E76FC">
      <w:pPr>
        <w:pStyle w:val="ListParagraph"/>
      </w:pPr>
      <w:r w:rsidRPr="004604BA">
        <w:t>held 14 annual field performance review meetings with titleholders for offshore petroleum production  </w:t>
      </w:r>
    </w:p>
    <w:p w14:paraId="05525F2F" w14:textId="77777777" w:rsidR="00B21D1F" w:rsidRPr="004604BA" w:rsidRDefault="00B21D1F" w:rsidP="001E76FC">
      <w:pPr>
        <w:pStyle w:val="ListParagraph"/>
      </w:pPr>
      <w:r w:rsidRPr="004604BA">
        <w:t>supported and collaborated with the department on reviews and amendments to the OPGGS Act and regulations </w:t>
      </w:r>
    </w:p>
    <w:p w14:paraId="441A52DC" w14:textId="37F836E2" w:rsidR="00B21D1F" w:rsidRPr="004604BA" w:rsidRDefault="00B21D1F" w:rsidP="001E76FC">
      <w:pPr>
        <w:pStyle w:val="ListParagraph"/>
      </w:pPr>
      <w:r w:rsidRPr="004604BA">
        <w:t>assisted the department to consult on the regulatory framework for venting and flaring, and review</w:t>
      </w:r>
      <w:r>
        <w:t>ed</w:t>
      </w:r>
      <w:r w:rsidRPr="004604BA">
        <w:t xml:space="preserve"> and update</w:t>
      </w:r>
      <w:r>
        <w:t>d</w:t>
      </w:r>
      <w:r w:rsidRPr="004604BA">
        <w:t xml:space="preserve"> guidelines to support the implementation of the Future Gas Strategy </w:t>
      </w:r>
    </w:p>
    <w:p w14:paraId="40E99205" w14:textId="53B0CE15" w:rsidR="00B21D1F" w:rsidRPr="004604BA" w:rsidRDefault="00B21D1F" w:rsidP="001E76FC">
      <w:pPr>
        <w:pStyle w:val="ListParagraph"/>
      </w:pPr>
      <w:r w:rsidRPr="004604BA">
        <w:t>collaborated with the department to publish guidelines and factsheets for offshore greenhouse gas injection licences </w:t>
      </w:r>
    </w:p>
    <w:p w14:paraId="5B93AA53" w14:textId="017850F6" w:rsidR="00B21D1F" w:rsidRPr="004604BA" w:rsidRDefault="00B21D1F" w:rsidP="001E76FC">
      <w:pPr>
        <w:pStyle w:val="ListParagraph"/>
      </w:pPr>
      <w:r w:rsidRPr="004604BA">
        <w:t xml:space="preserve">provided expert advice to the </w:t>
      </w:r>
      <w:r w:rsidR="00BC36FA">
        <w:t>d</w:t>
      </w:r>
      <w:r w:rsidRPr="004604BA">
        <w:t>epartment on the policy reviews of offshore carbon capture and sequestration and offshore decommissioning. </w:t>
      </w:r>
    </w:p>
    <w:p w14:paraId="7565E40C" w14:textId="77777777" w:rsidR="00B21D1F" w:rsidRPr="004604BA" w:rsidRDefault="00B21D1F" w:rsidP="00B21D1F">
      <w:r w:rsidRPr="004604BA">
        <w:t>In 2024-25 the Registrar:</w:t>
      </w:r>
    </w:p>
    <w:p w14:paraId="33A8DF52" w14:textId="20C29611" w:rsidR="009541D9" w:rsidRPr="004604BA" w:rsidRDefault="009541D9" w:rsidP="001E76FC">
      <w:pPr>
        <w:pStyle w:val="ListParagraph"/>
      </w:pPr>
      <w:r w:rsidRPr="004604BA">
        <w:t>collaborated with the D</w:t>
      </w:r>
      <w:r w:rsidR="00001041">
        <w:t xml:space="preserve">epartment of </w:t>
      </w:r>
      <w:r w:rsidRPr="004604BA">
        <w:t>C</w:t>
      </w:r>
      <w:r w:rsidR="00001041">
        <w:t>limate Change</w:t>
      </w:r>
      <w:r w:rsidR="00B654CB">
        <w:t>, Energy</w:t>
      </w:r>
      <w:r w:rsidR="00B20194">
        <w:t xml:space="preserve">, the Environment and Water (DCCEEW) </w:t>
      </w:r>
      <w:r w:rsidRPr="004604BA">
        <w:t>on the implementation of the licensing framework resulting in updates to relevant legislation and regulations  </w:t>
      </w:r>
    </w:p>
    <w:p w14:paraId="708C14F1" w14:textId="77777777" w:rsidR="009541D9" w:rsidRPr="004604BA" w:rsidRDefault="009541D9" w:rsidP="001E76FC">
      <w:pPr>
        <w:pStyle w:val="ListParagraph"/>
      </w:pPr>
      <w:r w:rsidRPr="004604BA">
        <w:t>developed regulatory guidance material to foster compliance with the OEI Act </w:t>
      </w:r>
    </w:p>
    <w:p w14:paraId="490C5EAE" w14:textId="77777777" w:rsidR="009541D9" w:rsidRDefault="009541D9" w:rsidP="001E76FC">
      <w:pPr>
        <w:pStyle w:val="ListParagraph"/>
      </w:pPr>
      <w:r w:rsidRPr="004604BA">
        <w:t>assisted DCCEEW to update the Transmission and Infrastructure Licence Guideline Chapter</w:t>
      </w:r>
    </w:p>
    <w:p w14:paraId="7A99203C" w14:textId="77777777" w:rsidR="009541D9" w:rsidRPr="004604BA" w:rsidRDefault="009541D9" w:rsidP="001E76FC">
      <w:pPr>
        <w:pStyle w:val="ListParagraph"/>
      </w:pPr>
      <w:r w:rsidRPr="004604BA">
        <w:t>supported procedural fairness processes to unsuccessful feasibility licence applicants </w:t>
      </w:r>
    </w:p>
    <w:p w14:paraId="6330E7FC" w14:textId="485E4F0C" w:rsidR="009541D9" w:rsidRDefault="009541D9" w:rsidP="001E76FC">
      <w:pPr>
        <w:pStyle w:val="ListParagraph"/>
      </w:pPr>
      <w:r w:rsidRPr="004604BA">
        <w:t>collaborated with the DCCEEW</w:t>
      </w:r>
      <w:r>
        <w:t xml:space="preserve"> on the development of regulatory guidance material for the introduction of research and demonstration licences</w:t>
      </w:r>
    </w:p>
    <w:p w14:paraId="6640A648" w14:textId="77777777" w:rsidR="009541D9" w:rsidRDefault="009541D9" w:rsidP="001E76FC">
      <w:pPr>
        <w:pStyle w:val="ListParagraph"/>
      </w:pPr>
      <w:r>
        <w:t xml:space="preserve">consulted with licence holders and published annual licence report guidance </w:t>
      </w:r>
    </w:p>
    <w:p w14:paraId="5937FC09" w14:textId="073B9FEE" w:rsidR="009541D9" w:rsidRDefault="009541D9" w:rsidP="001E76FC">
      <w:pPr>
        <w:pStyle w:val="ListParagraph"/>
      </w:pPr>
      <w:r>
        <w:t>provided advice to licence holders on reporting and compliance across the framework</w:t>
      </w:r>
      <w:r w:rsidR="0052185B">
        <w:t>.</w:t>
      </w:r>
    </w:p>
    <w:p w14:paraId="7C842BB3" w14:textId="75BFCEA6" w:rsidR="0052185B" w:rsidRDefault="0052185B">
      <w:pPr>
        <w:spacing w:after="160" w:line="259" w:lineRule="auto"/>
      </w:pPr>
      <w:r>
        <w:br w:type="page"/>
      </w:r>
    </w:p>
    <w:p w14:paraId="4B0405C9" w14:textId="6CBD4DC1" w:rsidR="00220FAD" w:rsidRPr="00580DA0" w:rsidRDefault="00220FAD" w:rsidP="00220FAD">
      <w:pPr>
        <w:pStyle w:val="Heading4"/>
      </w:pPr>
      <w:r w:rsidRPr="00580DA0">
        <w:lastRenderedPageBreak/>
        <w:t xml:space="preserve">External </w:t>
      </w:r>
      <w:r w:rsidR="00AF0543">
        <w:t>c</w:t>
      </w:r>
      <w:r w:rsidRPr="00580DA0">
        <w:t xml:space="preserve">ompliance </w:t>
      </w:r>
      <w:r w:rsidR="00AF0543">
        <w:t>m</w:t>
      </w:r>
      <w:r w:rsidRPr="00580DA0">
        <w:t xml:space="preserve">onitoring </w:t>
      </w:r>
    </w:p>
    <w:p w14:paraId="152A5A3A" w14:textId="77777777" w:rsidR="009160E3" w:rsidRDefault="009160E3" w:rsidP="001F7D5D">
      <w:pPr>
        <w:spacing w:afterLines="60" w:after="144"/>
      </w:pPr>
      <w:r w:rsidRPr="00580DA0">
        <w:t>The Titles Administrator and the Registrar support compliance through guidelines, tailored assistance, and education, with a</w:t>
      </w:r>
      <w:r>
        <w:t>n</w:t>
      </w:r>
      <w:r w:rsidRPr="00580DA0">
        <w:t xml:space="preserve"> emphasis on voluntary compliance and early engagement to </w:t>
      </w:r>
      <w:r>
        <w:t>manage</w:t>
      </w:r>
      <w:r w:rsidRPr="00580DA0">
        <w:t xml:space="preserve"> potential issues. Accountability for implementing and upholding the branch’s compliance and enforcement policy </w:t>
      </w:r>
      <w:r>
        <w:t>sits</w:t>
      </w:r>
      <w:r w:rsidRPr="00580DA0">
        <w:t xml:space="preserve"> with every team. </w:t>
      </w:r>
    </w:p>
    <w:p w14:paraId="50697BE7" w14:textId="1678B154" w:rsidR="0052185B" w:rsidRDefault="009160E3" w:rsidP="001F7D5D">
      <w:pPr>
        <w:spacing w:afterLines="60" w:after="144"/>
      </w:pPr>
      <w:r w:rsidRPr="00580DA0">
        <w:t xml:space="preserve">In 2024-25, titleholders continued to </w:t>
      </w:r>
      <w:r>
        <w:t>show</w:t>
      </w:r>
      <w:r w:rsidRPr="00580DA0">
        <w:t xml:space="preserve"> very high levels of voluntary compliance with the OPPGS Act,</w:t>
      </w:r>
      <w:r w:rsidR="009901BB">
        <w:t xml:space="preserve"> </w:t>
      </w:r>
      <w:r w:rsidRPr="00580DA0">
        <w:t xml:space="preserve">OEI Act and associated regulations. </w:t>
      </w:r>
      <w:r>
        <w:t>More than 96% of compliance requirements were met with only</w:t>
      </w:r>
      <w:r w:rsidRPr="00580DA0">
        <w:t xml:space="preserve"> 3.74% recorded </w:t>
      </w:r>
      <w:r>
        <w:t xml:space="preserve">with </w:t>
      </w:r>
      <w:r w:rsidRPr="00580DA0">
        <w:t>non-compliance</w:t>
      </w:r>
      <w:r>
        <w:t xml:space="preserve"> issues. This includes</w:t>
      </w:r>
      <w:r w:rsidRPr="00580DA0">
        <w:t xml:space="preserve"> the late submission of Annual Titles Assessment Reports (ATARs) and the non-provision of documentation under Regulation 5.28 of the RMA </w:t>
      </w:r>
      <w:r w:rsidR="007022C8">
        <w:t>r</w:t>
      </w:r>
      <w:r w:rsidRPr="00580DA0">
        <w:t>egulations</w:t>
      </w:r>
      <w:r>
        <w:t xml:space="preserve">, which </w:t>
      </w:r>
      <w:r w:rsidRPr="00580DA0">
        <w:t>remain key areas of focus (see</w:t>
      </w:r>
      <w:r w:rsidR="007022C8">
        <w:t xml:space="preserve"> </w:t>
      </w:r>
      <w:r w:rsidR="00D014AF">
        <w:t xml:space="preserve">figure </w:t>
      </w:r>
      <w:r w:rsidR="00EA1C7C">
        <w:t>20</w:t>
      </w:r>
      <w:r w:rsidR="00D014AF">
        <w:t xml:space="preserve">). </w:t>
      </w:r>
    </w:p>
    <w:p w14:paraId="4198223F" w14:textId="5A0B5CC3" w:rsidR="00C94449" w:rsidRPr="00A81457" w:rsidRDefault="00D014AF" w:rsidP="007D1EB4">
      <w:pPr>
        <w:spacing w:after="160" w:line="259" w:lineRule="auto"/>
      </w:pPr>
      <w:r>
        <w:t>Com</w:t>
      </w:r>
      <w:r w:rsidR="00B071EE">
        <w:t xml:space="preserve">pliance rates: </w:t>
      </w:r>
      <w:r w:rsidR="00B071EE" w:rsidRPr="00A81457">
        <w:t>96% c</w:t>
      </w:r>
      <w:r w:rsidR="003200C5" w:rsidRPr="00A81457">
        <w:t>ompliance</w:t>
      </w:r>
      <w:r w:rsidR="007D1EB4">
        <w:t xml:space="preserve">, </w:t>
      </w:r>
      <w:r w:rsidR="003200C5" w:rsidRPr="00A81457">
        <w:t>4% non-compliance</w:t>
      </w:r>
      <w:r w:rsidR="00577A70">
        <w:t>.</w:t>
      </w:r>
      <w:r w:rsidR="003200C5" w:rsidRPr="00A81457">
        <w:t xml:space="preserve"> </w:t>
      </w:r>
    </w:p>
    <w:p w14:paraId="58916F25" w14:textId="77777777" w:rsidR="00E466B4" w:rsidRDefault="000E1EB4" w:rsidP="00E466B4">
      <w:pPr>
        <w:keepNext/>
        <w:spacing w:after="160" w:line="259" w:lineRule="auto"/>
      </w:pPr>
      <w:r w:rsidRPr="000E1EB4">
        <w:rPr>
          <w:noProof/>
        </w:rPr>
        <w:drawing>
          <wp:inline distT="0" distB="0" distL="0" distR="0" wp14:anchorId="726D518B" wp14:editId="76FADBB7">
            <wp:extent cx="5731510" cy="2102979"/>
            <wp:effectExtent l="0" t="0" r="2540" b="0"/>
            <wp:docPr id="83302834" name="Picture 1" descr="Figure 20 shows a graph showing the number of incidents of administrative non-compliance by category for the financial years of 2022-23, 2023-24, 2024-25. More information is available in the caption and alt-text below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02834" name="Picture 1" descr="Figure 20 shows a graph showing the number of incidents of administrative non-compliance by category for the financial years of 2022-23, 2023-24, 2024-25. More information is available in the caption and alt-text below the graph."/>
                    <pic:cNvPicPr/>
                  </pic:nvPicPr>
                  <pic:blipFill>
                    <a:blip r:embed="rId48">
                      <a:extLst>
                        <a:ext uri="{28A0092B-C50C-407E-A947-70E740481C1C}">
                          <a14:useLocalDpi xmlns:a14="http://schemas.microsoft.com/office/drawing/2010/main" val="0"/>
                        </a:ext>
                      </a:extLst>
                    </a:blip>
                    <a:stretch>
                      <a:fillRect/>
                    </a:stretch>
                  </pic:blipFill>
                  <pic:spPr>
                    <a:xfrm>
                      <a:off x="0" y="0"/>
                      <a:ext cx="5731510" cy="2102979"/>
                    </a:xfrm>
                    <a:prstGeom prst="rect">
                      <a:avLst/>
                    </a:prstGeom>
                  </pic:spPr>
                </pic:pic>
              </a:graphicData>
            </a:graphic>
          </wp:inline>
        </w:drawing>
      </w:r>
    </w:p>
    <w:p w14:paraId="581FCFDB" w14:textId="3EF42668" w:rsidR="0051493D" w:rsidRDefault="00E466B4" w:rsidP="00E466B4">
      <w:pPr>
        <w:pStyle w:val="Caption"/>
      </w:pPr>
      <w:bookmarkStart w:id="181" w:name="_Toc221884201"/>
      <w:bookmarkStart w:id="182" w:name="_Toc222316234"/>
      <w:bookmarkStart w:id="183" w:name="_Toc230955019"/>
      <w:r w:rsidRPr="009D25C9">
        <w:t xml:space="preserve">Figure </w:t>
      </w:r>
      <w:r w:rsidRPr="004C2EF1">
        <w:fldChar w:fldCharType="begin"/>
      </w:r>
      <w:r w:rsidRPr="009D25C9">
        <w:instrText xml:space="preserve"> SEQ Figure \* ARABIC </w:instrText>
      </w:r>
      <w:r w:rsidRPr="004C2EF1">
        <w:fldChar w:fldCharType="separate"/>
      </w:r>
      <w:r w:rsidR="007C0162">
        <w:rPr>
          <w:noProof/>
        </w:rPr>
        <w:t>20</w:t>
      </w:r>
      <w:r w:rsidRPr="004C2EF1">
        <w:fldChar w:fldCharType="end"/>
      </w:r>
      <w:r w:rsidRPr="009D25C9">
        <w:t xml:space="preserve">: </w:t>
      </w:r>
      <w:r w:rsidRPr="00B378FB">
        <w:t>numbers of administrative non-compliance categories by year</w:t>
      </w:r>
      <w:proofErr w:type="gramStart"/>
      <w:r w:rsidRPr="00B378FB">
        <w:t>-  comparison</w:t>
      </w:r>
      <w:proofErr w:type="gramEnd"/>
      <w:r w:rsidRPr="00B378FB">
        <w:t xml:space="preserve"> 2022-2025</w:t>
      </w:r>
      <w:bookmarkEnd w:id="181"/>
      <w:bookmarkEnd w:id="182"/>
      <w:bookmarkEnd w:id="183"/>
    </w:p>
    <w:p w14:paraId="425B102A" w14:textId="0051ED4D" w:rsidR="007D0374" w:rsidRDefault="005112F2" w:rsidP="00E07FFB">
      <w:pPr>
        <w:pStyle w:val="Heading5"/>
        <w:ind w:left="720"/>
        <w:rPr>
          <w:bCs/>
          <w:sz w:val="20"/>
          <w:szCs w:val="20"/>
        </w:rPr>
      </w:pPr>
      <w:r w:rsidRPr="00525CDB">
        <w:rPr>
          <w:rStyle w:val="Heading5Char"/>
        </w:rPr>
        <w:t xml:space="preserve">Administrative </w:t>
      </w:r>
      <w:r w:rsidR="00407E60" w:rsidRPr="00525CDB">
        <w:rPr>
          <w:rStyle w:val="Heading5Char"/>
        </w:rPr>
        <w:t xml:space="preserve">non-compliance categories by </w:t>
      </w:r>
      <w:r w:rsidR="003D6026" w:rsidRPr="00525CDB">
        <w:rPr>
          <w:rStyle w:val="Heading5Char"/>
        </w:rPr>
        <w:t>year 2022</w:t>
      </w:r>
      <w:r w:rsidR="00D76B54" w:rsidRPr="00525CDB">
        <w:rPr>
          <w:rStyle w:val="Heading5Char"/>
        </w:rPr>
        <w:t xml:space="preserve">/23 to </w:t>
      </w:r>
      <w:r w:rsidR="003D6026" w:rsidRPr="00525CDB">
        <w:rPr>
          <w:rStyle w:val="Heading5Char"/>
        </w:rPr>
        <w:t>202</w:t>
      </w:r>
      <w:r w:rsidR="00D76B54" w:rsidRPr="00525CDB">
        <w:rPr>
          <w:rStyle w:val="Heading5Char"/>
        </w:rPr>
        <w:t>4/2</w:t>
      </w:r>
      <w:r w:rsidR="003D6026" w:rsidRPr="00525CDB">
        <w:rPr>
          <w:rStyle w:val="Heading5Char"/>
        </w:rPr>
        <w:t>5 – full a</w:t>
      </w:r>
      <w:r w:rsidR="00C14786" w:rsidRPr="00525CDB">
        <w:rPr>
          <w:rStyle w:val="Heading5Char"/>
        </w:rPr>
        <w:t>lternative text</w:t>
      </w:r>
      <w:r w:rsidR="001514EE">
        <w:rPr>
          <w:rStyle w:val="Heading5Char"/>
        </w:rPr>
        <w:t>,</w:t>
      </w:r>
      <w:r w:rsidR="008F5039">
        <w:rPr>
          <w:rStyle w:val="Heading5Char"/>
        </w:rPr>
        <w:t xml:space="preserve"> figure </w:t>
      </w:r>
      <w:r w:rsidR="00F3055F">
        <w:rPr>
          <w:rStyle w:val="Heading5Char"/>
        </w:rPr>
        <w:t>20</w:t>
      </w:r>
    </w:p>
    <w:p w14:paraId="0E741D95" w14:textId="7B72E99C" w:rsidR="005B3C2B" w:rsidRDefault="005B3C2B" w:rsidP="005B3C2B">
      <w:pPr>
        <w:pStyle w:val="Caption"/>
        <w:keepNext/>
        <w:ind w:left="720"/>
      </w:pPr>
      <w:r>
        <w:t xml:space="preserve">Table </w:t>
      </w:r>
      <w:fldSimple w:instr=" SEQ Table \* ARABIC ">
        <w:r w:rsidDel="006F4F61">
          <w:rPr>
            <w:noProof/>
          </w:rPr>
          <w:t>10</w:t>
        </w:r>
      </w:fldSimple>
      <w:r w:rsidRPr="00747D4B">
        <w:t xml:space="preserve">: numbers of administrative non-compliance categories by year- </w:t>
      </w:r>
      <w:proofErr w:type="spellStart"/>
      <w:r w:rsidRPr="00747D4B">
        <w:t>comparision</w:t>
      </w:r>
      <w:proofErr w:type="spellEnd"/>
      <w:r w:rsidRPr="00747D4B">
        <w:t xml:space="preserve"> 2022 to-2025</w:t>
      </w:r>
    </w:p>
    <w:tbl>
      <w:tblPr>
        <w:tblW w:w="8602" w:type="dxa"/>
        <w:tblInd w:w="607" w:type="dxa"/>
        <w:tblCellMar>
          <w:top w:w="15" w:type="dxa"/>
          <w:bottom w:w="15" w:type="dxa"/>
        </w:tblCellMar>
        <w:tblLook w:val="04A0" w:firstRow="1" w:lastRow="0" w:firstColumn="1" w:lastColumn="0" w:noHBand="0" w:noVBand="1"/>
      </w:tblPr>
      <w:tblGrid>
        <w:gridCol w:w="5058"/>
        <w:gridCol w:w="1276"/>
        <w:gridCol w:w="1134"/>
        <w:gridCol w:w="1134"/>
      </w:tblGrid>
      <w:tr w:rsidR="00897915" w:rsidRPr="00D27AFF" w14:paraId="0F73BCC1" w14:textId="77777777" w:rsidTr="00610F99">
        <w:trPr>
          <w:cantSplit/>
          <w:trHeight w:val="400"/>
          <w:tblHeader/>
        </w:trPr>
        <w:tc>
          <w:tcPr>
            <w:tcW w:w="5058" w:type="dxa"/>
            <w:tcBorders>
              <w:top w:val="nil"/>
              <w:left w:val="single" w:sz="4" w:space="0" w:color="auto"/>
              <w:bottom w:val="single" w:sz="4" w:space="0" w:color="auto"/>
              <w:right w:val="single" w:sz="4" w:space="0" w:color="auto"/>
            </w:tcBorders>
            <w:shd w:val="clear" w:color="auto" w:fill="004F88"/>
            <w:vAlign w:val="center"/>
            <w:hideMark/>
          </w:tcPr>
          <w:p w14:paraId="042B0D4F" w14:textId="3801851B" w:rsidR="00897915" w:rsidRPr="00CA4892" w:rsidRDefault="00DB7DC3" w:rsidP="004C59FA">
            <w:pPr>
              <w:spacing w:after="0"/>
              <w:rPr>
                <w:rFonts w:eastAsia="Times New Roman" w:cs="Times New Roman"/>
                <w:b/>
                <w:color w:val="FFFFFF" w:themeColor="background1"/>
                <w:lang w:eastAsia="en-AU"/>
              </w:rPr>
            </w:pPr>
            <w:r w:rsidRPr="00CA4892">
              <w:rPr>
                <w:rFonts w:eastAsia="Times New Roman" w:cs="Times New Roman"/>
                <w:b/>
                <w:color w:val="FFFFFF" w:themeColor="background1"/>
                <w:lang w:eastAsia="en-AU"/>
              </w:rPr>
              <w:t>Type of administrative non-compliance by year</w:t>
            </w:r>
          </w:p>
        </w:tc>
        <w:tc>
          <w:tcPr>
            <w:tcW w:w="1276" w:type="dxa"/>
            <w:tcBorders>
              <w:top w:val="single" w:sz="4" w:space="0" w:color="auto"/>
              <w:left w:val="single" w:sz="4" w:space="0" w:color="auto"/>
              <w:bottom w:val="single" w:sz="4" w:space="0" w:color="auto"/>
              <w:right w:val="single" w:sz="4" w:space="0" w:color="auto"/>
            </w:tcBorders>
            <w:shd w:val="clear" w:color="auto" w:fill="004F88"/>
            <w:vAlign w:val="center"/>
            <w:hideMark/>
          </w:tcPr>
          <w:p w14:paraId="02AA4FD8" w14:textId="77777777" w:rsidR="00897915" w:rsidRPr="00D27AFF" w:rsidRDefault="00897915" w:rsidP="00D27AFF">
            <w:pPr>
              <w:spacing w:after="0"/>
              <w:jc w:val="right"/>
              <w:rPr>
                <w:rFonts w:ascii="Aptos Narrow" w:eastAsia="Times New Roman" w:hAnsi="Aptos Narrow" w:cs="Times New Roman"/>
                <w:b/>
                <w:bCs/>
                <w:color w:val="FFFFFF" w:themeColor="background1"/>
                <w:lang w:eastAsia="en-AU"/>
              </w:rPr>
            </w:pPr>
            <w:r w:rsidRPr="00D27AFF">
              <w:rPr>
                <w:rFonts w:ascii="Aptos Narrow" w:eastAsia="Times New Roman" w:hAnsi="Aptos Narrow" w:cs="Times New Roman"/>
                <w:b/>
                <w:bCs/>
                <w:color w:val="FFFFFF" w:themeColor="background1"/>
                <w:lang w:eastAsia="en-AU"/>
              </w:rPr>
              <w:t>2022/23</w:t>
            </w:r>
          </w:p>
        </w:tc>
        <w:tc>
          <w:tcPr>
            <w:tcW w:w="1134" w:type="dxa"/>
            <w:tcBorders>
              <w:top w:val="single" w:sz="4" w:space="0" w:color="auto"/>
              <w:left w:val="single" w:sz="4" w:space="0" w:color="auto"/>
              <w:bottom w:val="single" w:sz="4" w:space="0" w:color="auto"/>
              <w:right w:val="single" w:sz="4" w:space="0" w:color="auto"/>
            </w:tcBorders>
            <w:shd w:val="clear" w:color="auto" w:fill="004F88"/>
            <w:vAlign w:val="center"/>
            <w:hideMark/>
          </w:tcPr>
          <w:p w14:paraId="5AC5B12A" w14:textId="77777777" w:rsidR="00897915" w:rsidRPr="00D27AFF" w:rsidRDefault="00897915" w:rsidP="00D27AFF">
            <w:pPr>
              <w:spacing w:after="0"/>
              <w:jc w:val="right"/>
              <w:rPr>
                <w:rFonts w:ascii="Aptos Narrow" w:eastAsia="Times New Roman" w:hAnsi="Aptos Narrow" w:cs="Times New Roman"/>
                <w:b/>
                <w:bCs/>
                <w:color w:val="FFFFFF" w:themeColor="background1"/>
                <w:lang w:eastAsia="en-AU"/>
              </w:rPr>
            </w:pPr>
            <w:r w:rsidRPr="00D27AFF">
              <w:rPr>
                <w:rFonts w:ascii="Aptos Narrow" w:eastAsia="Times New Roman" w:hAnsi="Aptos Narrow" w:cs="Times New Roman"/>
                <w:b/>
                <w:bCs/>
                <w:color w:val="FFFFFF" w:themeColor="background1"/>
                <w:lang w:eastAsia="en-AU"/>
              </w:rPr>
              <w:t>2023/24</w:t>
            </w:r>
          </w:p>
        </w:tc>
        <w:tc>
          <w:tcPr>
            <w:tcW w:w="1134" w:type="dxa"/>
            <w:tcBorders>
              <w:top w:val="single" w:sz="4" w:space="0" w:color="auto"/>
              <w:left w:val="single" w:sz="4" w:space="0" w:color="auto"/>
              <w:bottom w:val="single" w:sz="4" w:space="0" w:color="auto"/>
              <w:right w:val="single" w:sz="4" w:space="0" w:color="auto"/>
            </w:tcBorders>
            <w:shd w:val="clear" w:color="auto" w:fill="004F88"/>
            <w:noWrap/>
            <w:vAlign w:val="center"/>
            <w:hideMark/>
          </w:tcPr>
          <w:p w14:paraId="6D2A6BBA" w14:textId="77777777" w:rsidR="00897915" w:rsidRPr="00D27AFF" w:rsidRDefault="00897915" w:rsidP="00D27AFF">
            <w:pPr>
              <w:spacing w:after="0"/>
              <w:jc w:val="right"/>
              <w:rPr>
                <w:rFonts w:ascii="Aptos Narrow" w:eastAsia="Times New Roman" w:hAnsi="Aptos Narrow" w:cs="Times New Roman"/>
                <w:b/>
                <w:bCs/>
                <w:color w:val="FFFFFF" w:themeColor="background1"/>
                <w:lang w:eastAsia="en-AU"/>
              </w:rPr>
            </w:pPr>
            <w:r w:rsidRPr="00D27AFF">
              <w:rPr>
                <w:rFonts w:ascii="Aptos Narrow" w:eastAsia="Times New Roman" w:hAnsi="Aptos Narrow" w:cs="Times New Roman"/>
                <w:b/>
                <w:bCs/>
                <w:color w:val="FFFFFF" w:themeColor="background1"/>
                <w:lang w:eastAsia="en-AU"/>
              </w:rPr>
              <w:t>2024/25</w:t>
            </w:r>
          </w:p>
        </w:tc>
      </w:tr>
      <w:tr w:rsidR="00897915" w:rsidRPr="00897915" w14:paraId="796ACBB4" w14:textId="77777777" w:rsidTr="00610F99">
        <w:trPr>
          <w:cantSplit/>
          <w:trHeight w:val="400"/>
        </w:trPr>
        <w:tc>
          <w:tcPr>
            <w:tcW w:w="5058" w:type="dxa"/>
            <w:tcBorders>
              <w:top w:val="single" w:sz="4" w:space="0" w:color="auto"/>
              <w:left w:val="single" w:sz="4" w:space="0" w:color="auto"/>
              <w:bottom w:val="single" w:sz="4" w:space="0" w:color="auto"/>
              <w:right w:val="single" w:sz="4" w:space="0" w:color="auto"/>
            </w:tcBorders>
            <w:shd w:val="clear" w:color="FFFFFF" w:fill="FFFFFF"/>
            <w:hideMark/>
          </w:tcPr>
          <w:p w14:paraId="661CE717" w14:textId="6D2715FD" w:rsidR="00897915" w:rsidRPr="004C59FA" w:rsidRDefault="00897915" w:rsidP="004C59FA">
            <w:pPr>
              <w:spacing w:after="0"/>
              <w:rPr>
                <w:rFonts w:eastAsia="Times New Roman" w:cs="Times New Roman"/>
                <w:b/>
                <w:bCs/>
                <w:color w:val="000000"/>
                <w:lang w:eastAsia="en-AU"/>
              </w:rPr>
            </w:pPr>
            <w:r w:rsidRPr="004C59FA">
              <w:rPr>
                <w:rFonts w:eastAsia="Times New Roman" w:cs="Times New Roman"/>
                <w:b/>
                <w:bCs/>
                <w:color w:val="000000"/>
                <w:lang w:eastAsia="en-AU"/>
              </w:rPr>
              <w:t xml:space="preserve">Annual </w:t>
            </w:r>
            <w:r w:rsidR="00C751C7">
              <w:rPr>
                <w:rFonts w:eastAsia="Times New Roman" w:cs="Times New Roman"/>
                <w:b/>
                <w:bCs/>
                <w:color w:val="000000"/>
                <w:lang w:eastAsia="en-AU"/>
              </w:rPr>
              <w:t>l</w:t>
            </w:r>
            <w:r w:rsidRPr="004C59FA">
              <w:rPr>
                <w:rFonts w:eastAsia="Times New Roman" w:cs="Times New Roman"/>
                <w:b/>
                <w:bCs/>
                <w:color w:val="000000"/>
                <w:lang w:eastAsia="en-AU"/>
              </w:rPr>
              <w:t>evy</w:t>
            </w:r>
          </w:p>
        </w:tc>
        <w:tc>
          <w:tcPr>
            <w:tcW w:w="1276"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7DDA5949" w14:textId="77777777" w:rsidR="00897915" w:rsidRPr="002E6EAA" w:rsidRDefault="00897915" w:rsidP="008864F0">
            <w:pPr>
              <w:spacing w:after="0"/>
              <w:jc w:val="right"/>
              <w:rPr>
                <w:rFonts w:ascii="Aptos Narrow" w:eastAsia="Times New Roman" w:hAnsi="Aptos Narrow" w:cs="Times New Roman"/>
                <w:color w:val="000000"/>
                <w:lang w:eastAsia="en-AU"/>
              </w:rPr>
            </w:pPr>
            <w:r w:rsidRPr="002E6EAA">
              <w:rPr>
                <w:rFonts w:ascii="Aptos Narrow" w:eastAsia="Times New Roman" w:hAnsi="Aptos Narrow" w:cs="Times New Roman"/>
                <w:color w:val="000000"/>
                <w:lang w:eastAsia="en-AU"/>
              </w:rPr>
              <w:t>2</w:t>
            </w:r>
          </w:p>
        </w:tc>
        <w:tc>
          <w:tcPr>
            <w:tcW w:w="1134"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3CA02FFE" w14:textId="77777777" w:rsidR="00897915" w:rsidRPr="002E6EAA" w:rsidRDefault="00897915" w:rsidP="008864F0">
            <w:pPr>
              <w:spacing w:after="0"/>
              <w:jc w:val="right"/>
              <w:rPr>
                <w:rFonts w:ascii="Aptos Narrow" w:eastAsia="Times New Roman" w:hAnsi="Aptos Narrow" w:cs="Times New Roman"/>
                <w:color w:val="000000"/>
                <w:lang w:eastAsia="en-AU"/>
              </w:rPr>
            </w:pPr>
            <w:r w:rsidRPr="002E6EAA">
              <w:rPr>
                <w:rFonts w:ascii="Aptos Narrow" w:eastAsia="Times New Roman" w:hAnsi="Aptos Narrow" w:cs="Times New Roman"/>
                <w:color w:val="000000"/>
                <w:lang w:eastAsia="en-AU"/>
              </w:rPr>
              <w:t>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85E0175" w14:textId="77777777" w:rsidR="00897915" w:rsidRPr="002E6EAA" w:rsidRDefault="00897915" w:rsidP="008864F0">
            <w:pPr>
              <w:spacing w:after="0"/>
              <w:jc w:val="right"/>
              <w:rPr>
                <w:rFonts w:ascii="Aptos Narrow" w:eastAsia="Times New Roman" w:hAnsi="Aptos Narrow" w:cs="Times New Roman"/>
                <w:color w:val="000000"/>
                <w:lang w:eastAsia="en-AU"/>
              </w:rPr>
            </w:pPr>
            <w:r w:rsidRPr="002E6EAA">
              <w:rPr>
                <w:rFonts w:ascii="Aptos Narrow" w:eastAsia="Times New Roman" w:hAnsi="Aptos Narrow" w:cs="Times New Roman"/>
                <w:color w:val="000000"/>
                <w:lang w:eastAsia="en-AU"/>
              </w:rPr>
              <w:t>1</w:t>
            </w:r>
          </w:p>
        </w:tc>
      </w:tr>
      <w:tr w:rsidR="00897915" w:rsidRPr="00897915" w14:paraId="3CB9293D" w14:textId="77777777" w:rsidTr="00610F99">
        <w:trPr>
          <w:cantSplit/>
          <w:trHeight w:val="400"/>
        </w:trPr>
        <w:tc>
          <w:tcPr>
            <w:tcW w:w="5058" w:type="dxa"/>
            <w:tcBorders>
              <w:top w:val="single" w:sz="4" w:space="0" w:color="auto"/>
              <w:left w:val="single" w:sz="4" w:space="0" w:color="auto"/>
              <w:bottom w:val="single" w:sz="4" w:space="0" w:color="auto"/>
              <w:right w:val="single" w:sz="4" w:space="0" w:color="auto"/>
            </w:tcBorders>
            <w:shd w:val="clear" w:color="FFFFFF" w:fill="FFFFFF"/>
            <w:hideMark/>
          </w:tcPr>
          <w:p w14:paraId="1115AF4E" w14:textId="77777777" w:rsidR="00897915" w:rsidRPr="004C59FA" w:rsidRDefault="00897915" w:rsidP="004C59FA">
            <w:pPr>
              <w:spacing w:after="0"/>
              <w:rPr>
                <w:rFonts w:eastAsia="Times New Roman" w:cs="Times New Roman"/>
                <w:b/>
                <w:bCs/>
                <w:color w:val="000000"/>
                <w:lang w:eastAsia="en-AU"/>
              </w:rPr>
            </w:pPr>
            <w:r w:rsidRPr="004C59FA">
              <w:rPr>
                <w:rFonts w:eastAsia="Times New Roman" w:cs="Times New Roman"/>
                <w:b/>
                <w:bCs/>
                <w:color w:val="000000"/>
                <w:lang w:eastAsia="en-AU"/>
              </w:rPr>
              <w:t>ATAR</w:t>
            </w:r>
          </w:p>
        </w:tc>
        <w:tc>
          <w:tcPr>
            <w:tcW w:w="1276"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07F30101" w14:textId="77777777" w:rsidR="00897915" w:rsidRPr="002E6EAA" w:rsidRDefault="00897915" w:rsidP="008864F0">
            <w:pPr>
              <w:spacing w:after="0"/>
              <w:jc w:val="right"/>
              <w:rPr>
                <w:rFonts w:ascii="Aptos Narrow" w:eastAsia="Times New Roman" w:hAnsi="Aptos Narrow" w:cs="Times New Roman"/>
                <w:color w:val="000000"/>
                <w:lang w:eastAsia="en-AU"/>
              </w:rPr>
            </w:pPr>
            <w:r w:rsidRPr="002E6EAA">
              <w:rPr>
                <w:rFonts w:ascii="Aptos Narrow" w:eastAsia="Times New Roman" w:hAnsi="Aptos Narrow" w:cs="Times New Roman"/>
                <w:color w:val="000000"/>
                <w:lang w:eastAsia="en-AU"/>
              </w:rPr>
              <w:t>11</w:t>
            </w:r>
          </w:p>
        </w:tc>
        <w:tc>
          <w:tcPr>
            <w:tcW w:w="1134"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107A49A6" w14:textId="77777777" w:rsidR="00897915" w:rsidRPr="002E6EAA" w:rsidRDefault="00897915" w:rsidP="008864F0">
            <w:pPr>
              <w:spacing w:after="0"/>
              <w:jc w:val="right"/>
              <w:rPr>
                <w:rFonts w:ascii="Aptos Narrow" w:eastAsia="Times New Roman" w:hAnsi="Aptos Narrow" w:cs="Times New Roman"/>
                <w:color w:val="000000"/>
                <w:lang w:eastAsia="en-AU"/>
              </w:rPr>
            </w:pPr>
            <w:r w:rsidRPr="002E6EAA">
              <w:rPr>
                <w:rFonts w:ascii="Aptos Narrow" w:eastAsia="Times New Roman" w:hAnsi="Aptos Narrow" w:cs="Times New Roman"/>
                <w:color w:val="000000"/>
                <w:lang w:eastAsia="en-AU"/>
              </w:rPr>
              <w:t>13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E682751" w14:textId="77777777" w:rsidR="00897915" w:rsidRPr="002E6EAA" w:rsidRDefault="00897915" w:rsidP="008864F0">
            <w:pPr>
              <w:spacing w:after="0"/>
              <w:jc w:val="right"/>
              <w:rPr>
                <w:rFonts w:ascii="Aptos Narrow" w:eastAsia="Times New Roman" w:hAnsi="Aptos Narrow" w:cs="Times New Roman"/>
                <w:color w:val="000000"/>
                <w:lang w:eastAsia="en-AU"/>
              </w:rPr>
            </w:pPr>
            <w:r w:rsidRPr="002E6EAA">
              <w:rPr>
                <w:rFonts w:ascii="Aptos Narrow" w:eastAsia="Times New Roman" w:hAnsi="Aptos Narrow" w:cs="Times New Roman"/>
                <w:color w:val="000000"/>
                <w:lang w:eastAsia="en-AU"/>
              </w:rPr>
              <w:t>13</w:t>
            </w:r>
          </w:p>
        </w:tc>
      </w:tr>
      <w:tr w:rsidR="00897915" w:rsidRPr="00897915" w14:paraId="5DC191BD" w14:textId="77777777" w:rsidTr="00610F99">
        <w:trPr>
          <w:cantSplit/>
          <w:trHeight w:val="400"/>
        </w:trPr>
        <w:tc>
          <w:tcPr>
            <w:tcW w:w="5058" w:type="dxa"/>
            <w:tcBorders>
              <w:top w:val="single" w:sz="4" w:space="0" w:color="auto"/>
              <w:left w:val="single" w:sz="4" w:space="0" w:color="auto"/>
              <w:bottom w:val="single" w:sz="4" w:space="0" w:color="auto"/>
              <w:right w:val="single" w:sz="4" w:space="0" w:color="auto"/>
            </w:tcBorders>
            <w:shd w:val="clear" w:color="FFFFFF" w:fill="FFFFFF"/>
            <w:hideMark/>
          </w:tcPr>
          <w:p w14:paraId="266FE8B2" w14:textId="66263607" w:rsidR="00897915" w:rsidRPr="004C59FA" w:rsidRDefault="00897915" w:rsidP="004C59FA">
            <w:pPr>
              <w:spacing w:after="0"/>
              <w:rPr>
                <w:rFonts w:eastAsia="Times New Roman" w:cs="Times New Roman"/>
                <w:b/>
                <w:bCs/>
                <w:color w:val="000000"/>
                <w:lang w:eastAsia="en-AU"/>
              </w:rPr>
            </w:pPr>
            <w:r w:rsidRPr="004C59FA">
              <w:rPr>
                <w:rFonts w:eastAsia="Times New Roman" w:cs="Times New Roman"/>
                <w:b/>
                <w:bCs/>
                <w:color w:val="000000"/>
                <w:lang w:eastAsia="en-AU"/>
              </w:rPr>
              <w:t xml:space="preserve">Data </w:t>
            </w:r>
            <w:r w:rsidR="00C751C7">
              <w:rPr>
                <w:rFonts w:eastAsia="Times New Roman" w:cs="Times New Roman"/>
                <w:b/>
                <w:bCs/>
                <w:color w:val="000000"/>
                <w:lang w:eastAsia="en-AU"/>
              </w:rPr>
              <w:t>s</w:t>
            </w:r>
            <w:r w:rsidRPr="004C59FA">
              <w:rPr>
                <w:rFonts w:eastAsia="Times New Roman" w:cs="Times New Roman"/>
                <w:b/>
                <w:bCs/>
                <w:color w:val="000000"/>
                <w:lang w:eastAsia="en-AU"/>
              </w:rPr>
              <w:t>ubmission</w:t>
            </w:r>
          </w:p>
        </w:tc>
        <w:tc>
          <w:tcPr>
            <w:tcW w:w="1276"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2E3EBED8" w14:textId="77777777" w:rsidR="00897915" w:rsidRPr="002E6EAA" w:rsidRDefault="00897915" w:rsidP="00D27AFF">
            <w:pPr>
              <w:spacing w:after="0"/>
              <w:jc w:val="right"/>
              <w:rPr>
                <w:rFonts w:ascii="Aptos Narrow" w:eastAsia="Times New Roman" w:hAnsi="Aptos Narrow" w:cs="Times New Roman"/>
                <w:color w:val="000000"/>
                <w:lang w:eastAsia="en-AU"/>
              </w:rPr>
            </w:pPr>
            <w:r w:rsidRPr="002E6EAA">
              <w:rPr>
                <w:rFonts w:ascii="Aptos Narrow" w:eastAsia="Times New Roman" w:hAnsi="Aptos Narrow" w:cs="Times New Roman"/>
                <w:color w:val="000000"/>
                <w:lang w:eastAsia="en-AU"/>
              </w:rPr>
              <w:t>2</w:t>
            </w:r>
          </w:p>
        </w:tc>
        <w:tc>
          <w:tcPr>
            <w:tcW w:w="1134"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382C3791" w14:textId="77777777" w:rsidR="00897915" w:rsidRPr="002E6EAA" w:rsidRDefault="00897915" w:rsidP="00D27AFF">
            <w:pPr>
              <w:spacing w:after="0"/>
              <w:jc w:val="right"/>
              <w:rPr>
                <w:rFonts w:ascii="Aptos Narrow" w:eastAsia="Times New Roman" w:hAnsi="Aptos Narrow" w:cs="Times New Roman"/>
                <w:color w:val="000000"/>
                <w:lang w:eastAsia="en-AU"/>
              </w:rPr>
            </w:pPr>
            <w:r w:rsidRPr="002E6EAA">
              <w:rPr>
                <w:rFonts w:ascii="Aptos Narrow" w:eastAsia="Times New Roman" w:hAnsi="Aptos Narrow" w:cs="Times New Roman"/>
                <w:color w:val="000000"/>
                <w:lang w:eastAsia="en-AU"/>
              </w:rPr>
              <w:t>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35C7A03" w14:textId="77777777" w:rsidR="00897915" w:rsidRPr="002E6EAA" w:rsidRDefault="00897915" w:rsidP="00D27AFF">
            <w:pPr>
              <w:spacing w:after="0"/>
              <w:jc w:val="right"/>
              <w:rPr>
                <w:rFonts w:ascii="Aptos Narrow" w:eastAsia="Times New Roman" w:hAnsi="Aptos Narrow" w:cs="Times New Roman"/>
                <w:color w:val="000000"/>
                <w:lang w:eastAsia="en-AU"/>
              </w:rPr>
            </w:pPr>
            <w:r w:rsidRPr="002E6EAA">
              <w:rPr>
                <w:rFonts w:ascii="Aptos Narrow" w:eastAsia="Times New Roman" w:hAnsi="Aptos Narrow" w:cs="Times New Roman"/>
                <w:color w:val="000000"/>
                <w:lang w:eastAsia="en-AU"/>
              </w:rPr>
              <w:t>2</w:t>
            </w:r>
          </w:p>
        </w:tc>
      </w:tr>
      <w:tr w:rsidR="00897915" w:rsidRPr="00897915" w14:paraId="07C8DFD0" w14:textId="77777777" w:rsidTr="00610F99">
        <w:trPr>
          <w:cantSplit/>
          <w:trHeight w:val="400"/>
        </w:trPr>
        <w:tc>
          <w:tcPr>
            <w:tcW w:w="5058" w:type="dxa"/>
            <w:tcBorders>
              <w:top w:val="single" w:sz="4" w:space="0" w:color="auto"/>
              <w:left w:val="single" w:sz="4" w:space="0" w:color="auto"/>
              <w:bottom w:val="single" w:sz="4" w:space="0" w:color="auto"/>
              <w:right w:val="single" w:sz="4" w:space="0" w:color="auto"/>
            </w:tcBorders>
            <w:shd w:val="clear" w:color="FFFFFF" w:fill="FFFFFF"/>
            <w:hideMark/>
          </w:tcPr>
          <w:p w14:paraId="6600F8E4" w14:textId="3B017477" w:rsidR="00897915" w:rsidRPr="004C59FA" w:rsidRDefault="00897915" w:rsidP="004C59FA">
            <w:pPr>
              <w:spacing w:after="0"/>
              <w:rPr>
                <w:rFonts w:eastAsia="Times New Roman" w:cs="Times New Roman"/>
                <w:b/>
                <w:bCs/>
                <w:color w:val="000000"/>
                <w:lang w:eastAsia="en-AU"/>
              </w:rPr>
            </w:pPr>
            <w:r w:rsidRPr="004C59FA">
              <w:rPr>
                <w:rFonts w:eastAsia="Times New Roman" w:cs="Times New Roman"/>
                <w:b/>
                <w:bCs/>
                <w:color w:val="000000"/>
                <w:lang w:eastAsia="en-AU"/>
              </w:rPr>
              <w:t xml:space="preserve">JA </w:t>
            </w:r>
            <w:r w:rsidR="00C751C7">
              <w:rPr>
                <w:rFonts w:eastAsia="Times New Roman" w:cs="Times New Roman"/>
                <w:b/>
                <w:bCs/>
                <w:color w:val="000000"/>
                <w:lang w:eastAsia="en-AU"/>
              </w:rPr>
              <w:t>e</w:t>
            </w:r>
            <w:r w:rsidRPr="004C59FA">
              <w:rPr>
                <w:rFonts w:eastAsia="Times New Roman" w:cs="Times New Roman"/>
                <w:b/>
                <w:bCs/>
                <w:color w:val="000000"/>
                <w:lang w:eastAsia="en-AU"/>
              </w:rPr>
              <w:t>xpectation</w:t>
            </w:r>
          </w:p>
        </w:tc>
        <w:tc>
          <w:tcPr>
            <w:tcW w:w="1276"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4E593EFC" w14:textId="77777777" w:rsidR="00897915" w:rsidRPr="002E6EAA" w:rsidRDefault="00897915" w:rsidP="008864F0">
            <w:pPr>
              <w:spacing w:after="0"/>
              <w:jc w:val="right"/>
              <w:rPr>
                <w:rFonts w:ascii="Aptos Narrow" w:eastAsia="Times New Roman" w:hAnsi="Aptos Narrow" w:cs="Times New Roman"/>
                <w:color w:val="000000"/>
                <w:lang w:eastAsia="en-AU"/>
              </w:rPr>
            </w:pPr>
            <w:r w:rsidRPr="002E6EAA">
              <w:rPr>
                <w:rFonts w:ascii="Aptos Narrow" w:eastAsia="Times New Roman" w:hAnsi="Aptos Narrow" w:cs="Times New Roman"/>
                <w:color w:val="000000"/>
                <w:lang w:eastAsia="en-AU"/>
              </w:rPr>
              <w:t>1</w:t>
            </w:r>
          </w:p>
        </w:tc>
        <w:tc>
          <w:tcPr>
            <w:tcW w:w="1134"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50D22290" w14:textId="77777777" w:rsidR="00897915" w:rsidRPr="002E6EAA" w:rsidRDefault="00897915" w:rsidP="008864F0">
            <w:pPr>
              <w:spacing w:after="0"/>
              <w:jc w:val="right"/>
              <w:rPr>
                <w:rFonts w:ascii="Aptos Narrow" w:eastAsia="Times New Roman" w:hAnsi="Aptos Narrow" w:cs="Times New Roman"/>
                <w:color w:val="000000"/>
                <w:lang w:eastAsia="en-AU"/>
              </w:rPr>
            </w:pPr>
            <w:r w:rsidRPr="002E6EAA">
              <w:rPr>
                <w:rFonts w:ascii="Aptos Narrow" w:eastAsia="Times New Roman" w:hAnsi="Aptos Narrow" w:cs="Times New Roman"/>
                <w:color w:val="000000"/>
                <w:lang w:eastAsia="en-AU"/>
              </w:rPr>
              <w:t>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884C010" w14:textId="77777777" w:rsidR="00897915" w:rsidRPr="002E6EAA" w:rsidRDefault="00897915" w:rsidP="008864F0">
            <w:pPr>
              <w:spacing w:after="0"/>
              <w:jc w:val="right"/>
              <w:rPr>
                <w:rFonts w:ascii="Aptos Narrow" w:eastAsia="Times New Roman" w:hAnsi="Aptos Narrow" w:cs="Times New Roman"/>
                <w:color w:val="000000"/>
                <w:lang w:eastAsia="en-AU"/>
              </w:rPr>
            </w:pPr>
            <w:r w:rsidRPr="002E6EAA">
              <w:rPr>
                <w:rFonts w:ascii="Aptos Narrow" w:eastAsia="Times New Roman" w:hAnsi="Aptos Narrow" w:cs="Times New Roman"/>
                <w:color w:val="000000"/>
                <w:lang w:eastAsia="en-AU"/>
              </w:rPr>
              <w:t>1</w:t>
            </w:r>
          </w:p>
        </w:tc>
      </w:tr>
      <w:tr w:rsidR="00897915" w:rsidRPr="00897915" w14:paraId="26EC3360" w14:textId="77777777" w:rsidTr="00610F99">
        <w:trPr>
          <w:cantSplit/>
          <w:trHeight w:val="400"/>
        </w:trPr>
        <w:tc>
          <w:tcPr>
            <w:tcW w:w="5058" w:type="dxa"/>
            <w:tcBorders>
              <w:top w:val="single" w:sz="4" w:space="0" w:color="auto"/>
              <w:left w:val="single" w:sz="4" w:space="0" w:color="auto"/>
              <w:bottom w:val="single" w:sz="4" w:space="0" w:color="auto"/>
              <w:right w:val="single" w:sz="4" w:space="0" w:color="auto"/>
            </w:tcBorders>
            <w:shd w:val="clear" w:color="FFFFFF" w:fill="FFFFFF"/>
            <w:hideMark/>
          </w:tcPr>
          <w:p w14:paraId="403ED24E" w14:textId="792C4F48" w:rsidR="00897915" w:rsidRPr="004C59FA" w:rsidRDefault="00897915" w:rsidP="004C59FA">
            <w:pPr>
              <w:spacing w:after="0"/>
              <w:rPr>
                <w:rFonts w:eastAsia="Times New Roman" w:cs="Times New Roman"/>
                <w:b/>
                <w:bCs/>
                <w:color w:val="000000"/>
                <w:lang w:eastAsia="en-AU"/>
              </w:rPr>
            </w:pPr>
            <w:r w:rsidRPr="004C59FA">
              <w:rPr>
                <w:rFonts w:eastAsia="Times New Roman" w:cs="Times New Roman"/>
                <w:b/>
                <w:bCs/>
                <w:color w:val="000000"/>
                <w:lang w:eastAsia="en-AU"/>
              </w:rPr>
              <w:t xml:space="preserve">NOPSEMA </w:t>
            </w:r>
            <w:r w:rsidR="00C751C7">
              <w:rPr>
                <w:rFonts w:eastAsia="Times New Roman" w:cs="Times New Roman"/>
                <w:b/>
                <w:bCs/>
                <w:color w:val="000000"/>
                <w:lang w:eastAsia="en-AU"/>
              </w:rPr>
              <w:t>d</w:t>
            </w:r>
            <w:r w:rsidRPr="004C59FA">
              <w:rPr>
                <w:rFonts w:eastAsia="Times New Roman" w:cs="Times New Roman"/>
                <w:b/>
                <w:bCs/>
                <w:color w:val="000000"/>
                <w:lang w:eastAsia="en-AU"/>
              </w:rPr>
              <w:t>ocumentation</w:t>
            </w:r>
          </w:p>
        </w:tc>
        <w:tc>
          <w:tcPr>
            <w:tcW w:w="1276"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4516C677" w14:textId="77777777" w:rsidR="00897915" w:rsidRPr="002E6EAA" w:rsidRDefault="00897915" w:rsidP="008864F0">
            <w:pPr>
              <w:spacing w:after="0"/>
              <w:jc w:val="right"/>
              <w:rPr>
                <w:rFonts w:ascii="Aptos Narrow" w:eastAsia="Times New Roman" w:hAnsi="Aptos Narrow" w:cs="Times New Roman"/>
                <w:color w:val="000000"/>
                <w:lang w:eastAsia="en-AU"/>
              </w:rPr>
            </w:pPr>
            <w:r w:rsidRPr="002E6EAA">
              <w:rPr>
                <w:rFonts w:ascii="Aptos Narrow" w:eastAsia="Times New Roman" w:hAnsi="Aptos Narrow" w:cs="Times New Roman"/>
                <w:color w:val="000000"/>
                <w:lang w:eastAsia="en-AU"/>
              </w:rPr>
              <w:t>15</w:t>
            </w:r>
          </w:p>
        </w:tc>
        <w:tc>
          <w:tcPr>
            <w:tcW w:w="1134"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15C88BB0" w14:textId="77777777" w:rsidR="00897915" w:rsidRPr="002E6EAA" w:rsidRDefault="00897915" w:rsidP="008864F0">
            <w:pPr>
              <w:spacing w:after="0"/>
              <w:jc w:val="right"/>
              <w:rPr>
                <w:rFonts w:ascii="Aptos Narrow" w:eastAsia="Times New Roman" w:hAnsi="Aptos Narrow" w:cs="Times New Roman"/>
                <w:color w:val="000000"/>
                <w:lang w:eastAsia="en-AU"/>
              </w:rPr>
            </w:pPr>
            <w:r w:rsidRPr="002E6EAA">
              <w:rPr>
                <w:rFonts w:ascii="Aptos Narrow" w:eastAsia="Times New Roman" w:hAnsi="Aptos Narrow" w:cs="Times New Roman"/>
                <w:color w:val="000000"/>
                <w:lang w:eastAsia="en-AU"/>
              </w:rPr>
              <w:t>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9A3AB37" w14:textId="77777777" w:rsidR="00897915" w:rsidRPr="002E6EAA" w:rsidRDefault="00897915" w:rsidP="008864F0">
            <w:pPr>
              <w:spacing w:after="0"/>
              <w:jc w:val="right"/>
              <w:rPr>
                <w:rFonts w:ascii="Aptos Narrow" w:eastAsia="Times New Roman" w:hAnsi="Aptos Narrow" w:cs="Times New Roman"/>
                <w:color w:val="000000"/>
                <w:lang w:eastAsia="en-AU"/>
              </w:rPr>
            </w:pPr>
            <w:r w:rsidRPr="002E6EAA">
              <w:rPr>
                <w:rFonts w:ascii="Aptos Narrow" w:eastAsia="Times New Roman" w:hAnsi="Aptos Narrow" w:cs="Times New Roman"/>
                <w:color w:val="000000"/>
                <w:lang w:eastAsia="en-AU"/>
              </w:rPr>
              <w:t>21</w:t>
            </w:r>
          </w:p>
        </w:tc>
      </w:tr>
      <w:tr w:rsidR="00897915" w:rsidRPr="00897915" w14:paraId="70AEA776" w14:textId="77777777" w:rsidTr="00610F99">
        <w:trPr>
          <w:cantSplit/>
          <w:trHeight w:val="400"/>
        </w:trPr>
        <w:tc>
          <w:tcPr>
            <w:tcW w:w="5058" w:type="dxa"/>
            <w:tcBorders>
              <w:top w:val="single" w:sz="4" w:space="0" w:color="auto"/>
              <w:left w:val="single" w:sz="4" w:space="0" w:color="auto"/>
              <w:bottom w:val="single" w:sz="4" w:space="0" w:color="auto"/>
              <w:right w:val="single" w:sz="4" w:space="0" w:color="auto"/>
            </w:tcBorders>
            <w:shd w:val="clear" w:color="FFFFFF" w:fill="FFFFFF"/>
            <w:hideMark/>
          </w:tcPr>
          <w:p w14:paraId="4E7BADE9" w14:textId="006E354D" w:rsidR="00897915" w:rsidRPr="004C59FA" w:rsidRDefault="00897915" w:rsidP="004C59FA">
            <w:pPr>
              <w:spacing w:after="0"/>
              <w:rPr>
                <w:rFonts w:eastAsia="Times New Roman" w:cs="Times New Roman"/>
                <w:b/>
                <w:bCs/>
                <w:color w:val="000000"/>
                <w:lang w:eastAsia="en-AU"/>
              </w:rPr>
            </w:pPr>
            <w:r w:rsidRPr="004C59FA">
              <w:rPr>
                <w:rFonts w:eastAsia="Times New Roman" w:cs="Times New Roman"/>
                <w:b/>
                <w:bCs/>
                <w:color w:val="000000"/>
                <w:lang w:eastAsia="en-AU"/>
              </w:rPr>
              <w:t xml:space="preserve">Pipeline </w:t>
            </w:r>
            <w:r w:rsidR="00C751C7">
              <w:rPr>
                <w:rFonts w:eastAsia="Times New Roman" w:cs="Times New Roman"/>
                <w:b/>
                <w:bCs/>
                <w:color w:val="000000"/>
                <w:lang w:eastAsia="en-AU"/>
              </w:rPr>
              <w:t>c</w:t>
            </w:r>
            <w:r w:rsidRPr="004C59FA">
              <w:rPr>
                <w:rFonts w:eastAsia="Times New Roman" w:cs="Times New Roman"/>
                <w:b/>
                <w:bCs/>
                <w:color w:val="000000"/>
                <w:lang w:eastAsia="en-AU"/>
              </w:rPr>
              <w:t>oordinates</w:t>
            </w:r>
          </w:p>
        </w:tc>
        <w:tc>
          <w:tcPr>
            <w:tcW w:w="1276"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79CB9AC8" w14:textId="77777777" w:rsidR="00897915" w:rsidRPr="002E6EAA" w:rsidRDefault="00897915" w:rsidP="00D27AFF">
            <w:pPr>
              <w:spacing w:after="0"/>
              <w:jc w:val="right"/>
              <w:rPr>
                <w:rFonts w:ascii="Aptos Narrow" w:eastAsia="Times New Roman" w:hAnsi="Aptos Narrow" w:cs="Times New Roman"/>
                <w:color w:val="000000"/>
                <w:lang w:eastAsia="en-AU"/>
              </w:rPr>
            </w:pPr>
            <w:r w:rsidRPr="002E6EAA">
              <w:rPr>
                <w:rFonts w:ascii="Aptos Narrow" w:eastAsia="Times New Roman" w:hAnsi="Aptos Narrow" w:cs="Times New Roman"/>
                <w:color w:val="000000"/>
                <w:lang w:eastAsia="en-AU"/>
              </w:rPr>
              <w:t>0</w:t>
            </w:r>
          </w:p>
        </w:tc>
        <w:tc>
          <w:tcPr>
            <w:tcW w:w="1134"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12FDF461" w14:textId="77777777" w:rsidR="00897915" w:rsidRPr="002E6EAA" w:rsidRDefault="00897915" w:rsidP="00D27AFF">
            <w:pPr>
              <w:spacing w:after="0"/>
              <w:jc w:val="right"/>
              <w:rPr>
                <w:rFonts w:ascii="Aptos Narrow" w:eastAsia="Times New Roman" w:hAnsi="Aptos Narrow" w:cs="Times New Roman"/>
                <w:color w:val="000000"/>
                <w:lang w:eastAsia="en-AU"/>
              </w:rPr>
            </w:pPr>
            <w:r w:rsidRPr="002E6EAA">
              <w:rPr>
                <w:rFonts w:ascii="Aptos Narrow" w:eastAsia="Times New Roman" w:hAnsi="Aptos Narrow" w:cs="Times New Roman"/>
                <w:color w:val="000000"/>
                <w:lang w:eastAsia="en-AU"/>
              </w:rPr>
              <w:t>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394DB52" w14:textId="77777777" w:rsidR="00897915" w:rsidRPr="002E6EAA" w:rsidRDefault="00897915" w:rsidP="00D27AFF">
            <w:pPr>
              <w:spacing w:after="0"/>
              <w:jc w:val="right"/>
              <w:rPr>
                <w:rFonts w:ascii="Aptos Narrow" w:eastAsia="Times New Roman" w:hAnsi="Aptos Narrow" w:cs="Times New Roman"/>
                <w:color w:val="000000"/>
                <w:lang w:eastAsia="en-AU"/>
              </w:rPr>
            </w:pPr>
            <w:r w:rsidRPr="002E6EAA">
              <w:rPr>
                <w:rFonts w:ascii="Aptos Narrow" w:eastAsia="Times New Roman" w:hAnsi="Aptos Narrow" w:cs="Times New Roman"/>
                <w:color w:val="000000"/>
                <w:lang w:eastAsia="en-AU"/>
              </w:rPr>
              <w:t>0</w:t>
            </w:r>
          </w:p>
        </w:tc>
      </w:tr>
      <w:tr w:rsidR="00897915" w:rsidRPr="00897915" w14:paraId="12C15918" w14:textId="77777777" w:rsidTr="00610F99">
        <w:trPr>
          <w:cantSplit/>
          <w:trHeight w:val="400"/>
        </w:trPr>
        <w:tc>
          <w:tcPr>
            <w:tcW w:w="5058" w:type="dxa"/>
            <w:tcBorders>
              <w:top w:val="single" w:sz="4" w:space="0" w:color="auto"/>
              <w:left w:val="single" w:sz="4" w:space="0" w:color="auto"/>
              <w:bottom w:val="single" w:sz="4" w:space="0" w:color="auto"/>
              <w:right w:val="single" w:sz="4" w:space="0" w:color="auto"/>
            </w:tcBorders>
            <w:shd w:val="clear" w:color="FFFFFF" w:fill="FFFFFF"/>
            <w:hideMark/>
          </w:tcPr>
          <w:p w14:paraId="775B4F6D" w14:textId="2AAAF857" w:rsidR="00897915" w:rsidRPr="004C59FA" w:rsidRDefault="00897915" w:rsidP="004C59FA">
            <w:pPr>
              <w:spacing w:after="0"/>
              <w:rPr>
                <w:rFonts w:eastAsia="Times New Roman" w:cs="Times New Roman"/>
                <w:b/>
                <w:bCs/>
                <w:color w:val="000000"/>
                <w:lang w:eastAsia="en-AU"/>
              </w:rPr>
            </w:pPr>
            <w:r w:rsidRPr="004C59FA">
              <w:rPr>
                <w:rFonts w:eastAsia="Times New Roman" w:cs="Times New Roman"/>
                <w:b/>
                <w:bCs/>
                <w:color w:val="000000"/>
                <w:lang w:eastAsia="en-AU"/>
              </w:rPr>
              <w:t xml:space="preserve">Special </w:t>
            </w:r>
            <w:r w:rsidR="00C751C7">
              <w:rPr>
                <w:rFonts w:eastAsia="Times New Roman" w:cs="Times New Roman"/>
                <w:b/>
                <w:bCs/>
                <w:color w:val="000000"/>
                <w:lang w:eastAsia="en-AU"/>
              </w:rPr>
              <w:t>c</w:t>
            </w:r>
            <w:r w:rsidRPr="004C59FA">
              <w:rPr>
                <w:rFonts w:eastAsia="Times New Roman" w:cs="Times New Roman"/>
                <w:b/>
                <w:bCs/>
                <w:color w:val="000000"/>
                <w:lang w:eastAsia="en-AU"/>
              </w:rPr>
              <w:t>ondition</w:t>
            </w:r>
          </w:p>
        </w:tc>
        <w:tc>
          <w:tcPr>
            <w:tcW w:w="1276"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050308A7" w14:textId="77777777" w:rsidR="00897915" w:rsidRPr="002E6EAA" w:rsidRDefault="00897915" w:rsidP="00D27AFF">
            <w:pPr>
              <w:spacing w:after="0"/>
              <w:jc w:val="right"/>
              <w:rPr>
                <w:rFonts w:ascii="Aptos Narrow" w:eastAsia="Times New Roman" w:hAnsi="Aptos Narrow" w:cs="Times New Roman"/>
                <w:color w:val="000000"/>
                <w:lang w:eastAsia="en-AU"/>
              </w:rPr>
            </w:pPr>
            <w:r w:rsidRPr="002E6EAA">
              <w:rPr>
                <w:rFonts w:ascii="Aptos Narrow" w:eastAsia="Times New Roman" w:hAnsi="Aptos Narrow" w:cs="Times New Roman"/>
                <w:color w:val="000000"/>
                <w:lang w:eastAsia="en-AU"/>
              </w:rPr>
              <w:t>0</w:t>
            </w:r>
          </w:p>
        </w:tc>
        <w:tc>
          <w:tcPr>
            <w:tcW w:w="1134"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606FB27A" w14:textId="77777777" w:rsidR="00897915" w:rsidRPr="002E6EAA" w:rsidRDefault="00897915" w:rsidP="00D27AFF">
            <w:pPr>
              <w:spacing w:after="0"/>
              <w:jc w:val="right"/>
              <w:rPr>
                <w:rFonts w:ascii="Aptos Narrow" w:eastAsia="Times New Roman" w:hAnsi="Aptos Narrow" w:cs="Times New Roman"/>
                <w:color w:val="000000"/>
                <w:lang w:eastAsia="en-AU"/>
              </w:rPr>
            </w:pPr>
            <w:r w:rsidRPr="002E6EAA">
              <w:rPr>
                <w:rFonts w:ascii="Aptos Narrow" w:eastAsia="Times New Roman" w:hAnsi="Aptos Narrow" w:cs="Times New Roman"/>
                <w:color w:val="000000"/>
                <w:lang w:eastAsia="en-AU"/>
              </w:rPr>
              <w:t>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81EDAEC" w14:textId="77777777" w:rsidR="00897915" w:rsidRPr="002E6EAA" w:rsidRDefault="00897915" w:rsidP="00D27AFF">
            <w:pPr>
              <w:spacing w:after="0"/>
              <w:jc w:val="right"/>
              <w:rPr>
                <w:rFonts w:ascii="Aptos Narrow" w:eastAsia="Times New Roman" w:hAnsi="Aptos Narrow" w:cs="Times New Roman"/>
                <w:color w:val="000000"/>
                <w:lang w:eastAsia="en-AU"/>
              </w:rPr>
            </w:pPr>
            <w:r w:rsidRPr="002E6EAA">
              <w:rPr>
                <w:rFonts w:ascii="Aptos Narrow" w:eastAsia="Times New Roman" w:hAnsi="Aptos Narrow" w:cs="Times New Roman"/>
                <w:color w:val="000000"/>
                <w:lang w:eastAsia="en-AU"/>
              </w:rPr>
              <w:t>1</w:t>
            </w:r>
          </w:p>
        </w:tc>
      </w:tr>
      <w:tr w:rsidR="00897915" w:rsidRPr="00897915" w14:paraId="20FB26AE" w14:textId="77777777" w:rsidTr="00610F99">
        <w:trPr>
          <w:cantSplit/>
          <w:trHeight w:val="400"/>
        </w:trPr>
        <w:tc>
          <w:tcPr>
            <w:tcW w:w="5058" w:type="dxa"/>
            <w:tcBorders>
              <w:top w:val="single" w:sz="4" w:space="0" w:color="auto"/>
              <w:left w:val="single" w:sz="4" w:space="0" w:color="auto"/>
              <w:bottom w:val="single" w:sz="4" w:space="0" w:color="auto"/>
              <w:right w:val="single" w:sz="4" w:space="0" w:color="auto"/>
            </w:tcBorders>
            <w:shd w:val="clear" w:color="FFFFFF" w:fill="FFFFFF"/>
            <w:hideMark/>
          </w:tcPr>
          <w:p w14:paraId="1E839A87" w14:textId="16F9ED52" w:rsidR="00897915" w:rsidRPr="004C59FA" w:rsidRDefault="00897915" w:rsidP="004C59FA">
            <w:pPr>
              <w:spacing w:after="0"/>
              <w:rPr>
                <w:rFonts w:eastAsia="Times New Roman" w:cs="Times New Roman"/>
                <w:b/>
                <w:bCs/>
                <w:color w:val="000000"/>
                <w:lang w:eastAsia="en-AU"/>
              </w:rPr>
            </w:pPr>
            <w:r w:rsidRPr="004C59FA">
              <w:rPr>
                <w:rFonts w:eastAsia="Times New Roman" w:cs="Times New Roman"/>
                <w:b/>
                <w:bCs/>
                <w:color w:val="000000"/>
                <w:lang w:eastAsia="en-AU"/>
              </w:rPr>
              <w:t xml:space="preserve">Work </w:t>
            </w:r>
            <w:r w:rsidR="00C751C7">
              <w:rPr>
                <w:rFonts w:eastAsia="Times New Roman" w:cs="Times New Roman"/>
                <w:b/>
                <w:bCs/>
                <w:color w:val="000000"/>
                <w:lang w:eastAsia="en-AU"/>
              </w:rPr>
              <w:t>p</w:t>
            </w:r>
            <w:r w:rsidRPr="004C59FA">
              <w:rPr>
                <w:rFonts w:eastAsia="Times New Roman" w:cs="Times New Roman"/>
                <w:b/>
                <w:bCs/>
                <w:color w:val="000000"/>
                <w:lang w:eastAsia="en-AU"/>
              </w:rPr>
              <w:t>rogram</w:t>
            </w:r>
          </w:p>
        </w:tc>
        <w:tc>
          <w:tcPr>
            <w:tcW w:w="1276"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39CBF859" w14:textId="77777777" w:rsidR="00897915" w:rsidRPr="002E6EAA" w:rsidRDefault="00897915" w:rsidP="00D27AFF">
            <w:pPr>
              <w:spacing w:after="0"/>
              <w:jc w:val="right"/>
              <w:rPr>
                <w:rFonts w:ascii="Aptos Narrow" w:eastAsia="Times New Roman" w:hAnsi="Aptos Narrow" w:cs="Times New Roman"/>
                <w:color w:val="000000"/>
                <w:lang w:eastAsia="en-AU"/>
              </w:rPr>
            </w:pPr>
            <w:r w:rsidRPr="002E6EAA">
              <w:rPr>
                <w:rFonts w:ascii="Aptos Narrow" w:eastAsia="Times New Roman" w:hAnsi="Aptos Narrow" w:cs="Times New Roman"/>
                <w:color w:val="000000"/>
                <w:lang w:eastAsia="en-AU"/>
              </w:rPr>
              <w:t>2</w:t>
            </w:r>
          </w:p>
        </w:tc>
        <w:tc>
          <w:tcPr>
            <w:tcW w:w="1134"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610336DC" w14:textId="77777777" w:rsidR="00897915" w:rsidRPr="002E6EAA" w:rsidRDefault="00897915" w:rsidP="00D27AFF">
            <w:pPr>
              <w:spacing w:after="0"/>
              <w:jc w:val="right"/>
              <w:rPr>
                <w:rFonts w:ascii="Aptos Narrow" w:eastAsia="Times New Roman" w:hAnsi="Aptos Narrow" w:cs="Times New Roman"/>
                <w:color w:val="000000"/>
                <w:lang w:eastAsia="en-AU"/>
              </w:rPr>
            </w:pPr>
            <w:r w:rsidRPr="002E6EAA">
              <w:rPr>
                <w:rFonts w:ascii="Aptos Narrow" w:eastAsia="Times New Roman" w:hAnsi="Aptos Narrow" w:cs="Times New Roman"/>
                <w:color w:val="000000"/>
                <w:lang w:eastAsia="en-AU"/>
              </w:rPr>
              <w:t>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35C8F88" w14:textId="77777777" w:rsidR="00897915" w:rsidRPr="002E6EAA" w:rsidRDefault="00897915" w:rsidP="00D27AFF">
            <w:pPr>
              <w:spacing w:after="0"/>
              <w:jc w:val="right"/>
              <w:rPr>
                <w:rFonts w:ascii="Aptos Narrow" w:eastAsia="Times New Roman" w:hAnsi="Aptos Narrow" w:cs="Times New Roman"/>
                <w:color w:val="000000"/>
                <w:lang w:eastAsia="en-AU"/>
              </w:rPr>
            </w:pPr>
            <w:r w:rsidRPr="002E6EAA">
              <w:rPr>
                <w:rFonts w:ascii="Aptos Narrow" w:eastAsia="Times New Roman" w:hAnsi="Aptos Narrow" w:cs="Times New Roman"/>
                <w:color w:val="000000"/>
                <w:lang w:eastAsia="en-AU"/>
              </w:rPr>
              <w:t>0</w:t>
            </w:r>
          </w:p>
        </w:tc>
      </w:tr>
      <w:tr w:rsidR="00897915" w:rsidRPr="00897915" w14:paraId="3955A3EE" w14:textId="77777777" w:rsidTr="00610F99">
        <w:trPr>
          <w:cantSplit/>
          <w:trHeight w:val="400"/>
        </w:trPr>
        <w:tc>
          <w:tcPr>
            <w:tcW w:w="5058" w:type="dxa"/>
            <w:tcBorders>
              <w:top w:val="single" w:sz="4" w:space="0" w:color="auto"/>
              <w:left w:val="single" w:sz="4" w:space="0" w:color="auto"/>
              <w:bottom w:val="single" w:sz="4" w:space="0" w:color="auto"/>
              <w:right w:val="single" w:sz="4" w:space="0" w:color="auto"/>
            </w:tcBorders>
            <w:noWrap/>
            <w:vAlign w:val="bottom"/>
            <w:hideMark/>
          </w:tcPr>
          <w:p w14:paraId="5E07A59E" w14:textId="77777777" w:rsidR="00897915" w:rsidRPr="004C59FA" w:rsidRDefault="00897915" w:rsidP="004C59FA">
            <w:pPr>
              <w:spacing w:after="0"/>
              <w:rPr>
                <w:rFonts w:eastAsia="Times New Roman" w:cs="Times New Roman"/>
                <w:b/>
                <w:bCs/>
                <w:lang w:eastAsia="en-AU"/>
              </w:rPr>
            </w:pPr>
            <w:r w:rsidRPr="004C59FA">
              <w:rPr>
                <w:rFonts w:eastAsia="Times New Roman" w:cs="Times New Roman"/>
                <w:b/>
                <w:bCs/>
                <w:lang w:eastAsia="en-AU"/>
              </w:rPr>
              <w:t>FY totals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66699861" w14:textId="77777777" w:rsidR="00897915" w:rsidRPr="00CA4892" w:rsidRDefault="00897915" w:rsidP="00D27AFF">
            <w:pPr>
              <w:spacing w:after="0"/>
              <w:jc w:val="right"/>
              <w:rPr>
                <w:rFonts w:ascii="Aptos Narrow" w:eastAsia="Times New Roman" w:hAnsi="Aptos Narrow" w:cs="Times New Roman"/>
                <w:lang w:eastAsia="en-AU"/>
              </w:rPr>
            </w:pPr>
            <w:r w:rsidRPr="00CA4892">
              <w:rPr>
                <w:rFonts w:ascii="Aptos Narrow" w:eastAsia="Times New Roman" w:hAnsi="Aptos Narrow" w:cs="Times New Roman"/>
                <w:lang w:eastAsia="en-AU"/>
              </w:rPr>
              <w:t>33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C07B659" w14:textId="77777777" w:rsidR="00897915" w:rsidRPr="00CA4892" w:rsidRDefault="00897915" w:rsidP="00D27AFF">
            <w:pPr>
              <w:spacing w:after="0"/>
              <w:jc w:val="right"/>
              <w:rPr>
                <w:rFonts w:ascii="Aptos Narrow" w:eastAsia="Times New Roman" w:hAnsi="Aptos Narrow" w:cs="Times New Roman"/>
                <w:lang w:eastAsia="en-AU"/>
              </w:rPr>
            </w:pPr>
            <w:r w:rsidRPr="00CA4892">
              <w:rPr>
                <w:rFonts w:ascii="Aptos Narrow" w:eastAsia="Times New Roman" w:hAnsi="Aptos Narrow" w:cs="Times New Roman"/>
                <w:lang w:eastAsia="en-AU"/>
              </w:rPr>
              <w:t>24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EEB70DD" w14:textId="77777777" w:rsidR="00897915" w:rsidRPr="00CA4892" w:rsidRDefault="00897915" w:rsidP="00D27AFF">
            <w:pPr>
              <w:spacing w:after="0"/>
              <w:jc w:val="right"/>
              <w:rPr>
                <w:rFonts w:ascii="Aptos Narrow" w:eastAsia="Times New Roman" w:hAnsi="Aptos Narrow" w:cs="Times New Roman"/>
                <w:lang w:eastAsia="en-AU"/>
              </w:rPr>
            </w:pPr>
            <w:r w:rsidRPr="00CA4892">
              <w:rPr>
                <w:rFonts w:ascii="Aptos Narrow" w:eastAsia="Times New Roman" w:hAnsi="Aptos Narrow" w:cs="Times New Roman"/>
                <w:lang w:eastAsia="en-AU"/>
              </w:rPr>
              <w:t>39</w:t>
            </w:r>
          </w:p>
        </w:tc>
      </w:tr>
    </w:tbl>
    <w:p w14:paraId="67B37FA9" w14:textId="2F79B717" w:rsidR="00D3048C" w:rsidRDefault="00D3048C" w:rsidP="00D3048C">
      <w:pPr>
        <w:pStyle w:val="Heading4"/>
      </w:pPr>
      <w:r>
        <w:lastRenderedPageBreak/>
        <w:t xml:space="preserve">Internal assurance reviews </w:t>
      </w:r>
    </w:p>
    <w:p w14:paraId="31FF18C0" w14:textId="1ADEABD5" w:rsidR="00D3048C" w:rsidRDefault="001E181B" w:rsidP="00D3048C">
      <w:r>
        <w:t xml:space="preserve">Our internal assurance review program </w:t>
      </w:r>
      <w:r w:rsidR="00F01157">
        <w:t xml:space="preserve">strengthens accountability by ensuring </w:t>
      </w:r>
      <w:r w:rsidR="00ED24C8">
        <w:t>compliance with policies, procedures and guidance</w:t>
      </w:r>
      <w:r w:rsidR="002B2239">
        <w:t xml:space="preserve"> while driving effic</w:t>
      </w:r>
      <w:r w:rsidR="00083CDA">
        <w:t xml:space="preserve">iency across workflows. These quality measures provide assurance of </w:t>
      </w:r>
      <w:r w:rsidR="00502541">
        <w:t>reliability, accuracy and consistency</w:t>
      </w:r>
      <w:r w:rsidR="007B6D41">
        <w:t>,</w:t>
      </w:r>
      <w:r w:rsidR="00157870">
        <w:t xml:space="preserve"> supporting continuous improvement and risk oversight. </w:t>
      </w:r>
    </w:p>
    <w:p w14:paraId="64594469" w14:textId="1B975156" w:rsidR="00B54FE3" w:rsidRDefault="00B54FE3" w:rsidP="00D3048C">
      <w:r>
        <w:t xml:space="preserve">In 2024-25 reviews were completed in the areas of: </w:t>
      </w:r>
    </w:p>
    <w:p w14:paraId="11FF9CBD" w14:textId="5D46F605" w:rsidR="00B54FE3" w:rsidRPr="006E2D99" w:rsidRDefault="00C96607" w:rsidP="006E2D99">
      <w:pPr>
        <w:pStyle w:val="ListParagraph"/>
      </w:pPr>
      <w:r w:rsidRPr="006E2D99">
        <w:t xml:space="preserve">Change in control </w:t>
      </w:r>
    </w:p>
    <w:p w14:paraId="217A532B" w14:textId="47526EDF" w:rsidR="00C96607" w:rsidRPr="006E2D99" w:rsidRDefault="002F049D" w:rsidP="006E2D99">
      <w:pPr>
        <w:pStyle w:val="ListParagraph"/>
      </w:pPr>
      <w:r w:rsidRPr="006E2D99">
        <w:t xml:space="preserve">Register of licences </w:t>
      </w:r>
    </w:p>
    <w:p w14:paraId="4367ACDF" w14:textId="37582444" w:rsidR="002F049D" w:rsidRPr="006E2D99" w:rsidRDefault="002F049D" w:rsidP="006E2D99">
      <w:pPr>
        <w:pStyle w:val="ListParagraph"/>
      </w:pPr>
      <w:r w:rsidRPr="006E2D99">
        <w:t xml:space="preserve">ATARs </w:t>
      </w:r>
    </w:p>
    <w:p w14:paraId="3E96E542" w14:textId="294017DC" w:rsidR="002F049D" w:rsidRPr="006E2D99" w:rsidRDefault="002F049D" w:rsidP="006E2D99">
      <w:pPr>
        <w:pStyle w:val="ListParagraph"/>
      </w:pPr>
      <w:r w:rsidRPr="006E2D99">
        <w:t xml:space="preserve">90% performance measure </w:t>
      </w:r>
    </w:p>
    <w:p w14:paraId="23AF3732" w14:textId="240694C1" w:rsidR="002F049D" w:rsidRPr="006E2D99" w:rsidRDefault="002F049D" w:rsidP="006E2D99">
      <w:pPr>
        <w:pStyle w:val="ListParagraph"/>
      </w:pPr>
      <w:r w:rsidRPr="006E2D99">
        <w:t xml:space="preserve">Communication </w:t>
      </w:r>
      <w:r w:rsidR="00B34DCD" w:rsidRPr="006E2D99">
        <w:t>s</w:t>
      </w:r>
      <w:r w:rsidRPr="006E2D99">
        <w:t xml:space="preserve">trategy and </w:t>
      </w:r>
      <w:r w:rsidR="00B34DCD" w:rsidRPr="006E2D99">
        <w:t>f</w:t>
      </w:r>
      <w:r w:rsidRPr="006E2D99">
        <w:t xml:space="preserve">ramework </w:t>
      </w:r>
    </w:p>
    <w:p w14:paraId="4F5F887F" w14:textId="55EF5F97" w:rsidR="002F049D" w:rsidRPr="006E2D99" w:rsidRDefault="00FA13E9" w:rsidP="006E2D99">
      <w:pPr>
        <w:pStyle w:val="ListParagraph"/>
      </w:pPr>
      <w:r w:rsidRPr="006E2D99">
        <w:t xml:space="preserve">New NOPIMS website </w:t>
      </w:r>
    </w:p>
    <w:p w14:paraId="4E1EA8A1" w14:textId="41EACA0D" w:rsidR="00FA13E9" w:rsidRPr="006E2D99" w:rsidRDefault="00FA13E9" w:rsidP="006E2D99">
      <w:pPr>
        <w:pStyle w:val="ListParagraph"/>
      </w:pPr>
      <w:r w:rsidRPr="006E2D99">
        <w:t xml:space="preserve">Expiries and surrenders. </w:t>
      </w:r>
    </w:p>
    <w:p w14:paraId="67563959" w14:textId="77777777" w:rsidR="00FA13E9" w:rsidRDefault="00FA13E9">
      <w:pPr>
        <w:spacing w:after="160" w:line="259" w:lineRule="auto"/>
      </w:pPr>
      <w:r>
        <w:br w:type="page"/>
      </w:r>
    </w:p>
    <w:p w14:paraId="2CAE9DDC" w14:textId="2F03A630" w:rsidR="00FA13E9" w:rsidRDefault="005228D0" w:rsidP="005228D0">
      <w:pPr>
        <w:pStyle w:val="Heading2"/>
      </w:pPr>
      <w:bookmarkStart w:id="184" w:name="_Toc221544037"/>
      <w:bookmarkStart w:id="185" w:name="_Toc221546116"/>
      <w:bookmarkStart w:id="186" w:name="_Toc221627108"/>
      <w:bookmarkStart w:id="187" w:name="_Toc231898387"/>
      <w:r>
        <w:lastRenderedPageBreak/>
        <w:t>Performance outcomes</w:t>
      </w:r>
      <w:bookmarkEnd w:id="184"/>
      <w:bookmarkEnd w:id="185"/>
      <w:bookmarkEnd w:id="186"/>
      <w:bookmarkEnd w:id="187"/>
      <w:r>
        <w:t xml:space="preserve"> </w:t>
      </w:r>
    </w:p>
    <w:p w14:paraId="10960068" w14:textId="03DD5FFE" w:rsidR="005B3827" w:rsidRPr="005B3827" w:rsidRDefault="00975F23" w:rsidP="007C6AE8">
      <w:pPr>
        <w:pStyle w:val="Heading3"/>
      </w:pPr>
      <w:bookmarkStart w:id="188" w:name="_Toc231898388"/>
      <w:r>
        <w:t>2024-25 performance</w:t>
      </w:r>
      <w:bookmarkEnd w:id="188"/>
    </w:p>
    <w:p w14:paraId="74284061" w14:textId="6268C5DC" w:rsidR="00B87514" w:rsidRDefault="009A44C7" w:rsidP="00950A33">
      <w:r w:rsidRPr="00580DA0">
        <w:t xml:space="preserve">The Titles Administrator </w:t>
      </w:r>
      <w:r w:rsidR="00255BD8">
        <w:t xml:space="preserve">reports on its performance against </w:t>
      </w:r>
      <w:r w:rsidR="00B87514">
        <w:t xml:space="preserve">a defined measure </w:t>
      </w:r>
      <w:r w:rsidR="00DD69D7">
        <w:t xml:space="preserve">in the department’s </w:t>
      </w:r>
      <w:r w:rsidR="00912B34">
        <w:t>c</w:t>
      </w:r>
      <w:r w:rsidR="00DD69D7">
        <w:t xml:space="preserve">orporate plan and </w:t>
      </w:r>
      <w:r w:rsidR="00912B34">
        <w:t xml:space="preserve">annual report. </w:t>
      </w:r>
    </w:p>
    <w:p w14:paraId="1AD7A3F8" w14:textId="4D308235" w:rsidR="009A44C7" w:rsidRPr="00580DA0" w:rsidRDefault="009A44C7" w:rsidP="00950A33">
      <w:r w:rsidRPr="00580DA0">
        <w:t>In 2024-25,</w:t>
      </w:r>
      <w:r w:rsidR="009B5C98">
        <w:t xml:space="preserve"> it </w:t>
      </w:r>
      <w:r w:rsidRPr="00580DA0">
        <w:t>met the indicative target timeframes</w:t>
      </w:r>
      <w:r w:rsidR="009B5C98">
        <w:t xml:space="preserve"> for assessing </w:t>
      </w:r>
      <w:r w:rsidR="00E90503">
        <w:t xml:space="preserve">applications </w:t>
      </w:r>
      <w:r w:rsidR="008960DA">
        <w:t>to the Joint Authority</w:t>
      </w:r>
      <w:r w:rsidRPr="00580DA0">
        <w:t>, Titles Administrator and Responsible Commonwealth Minister 99% of the time</w:t>
      </w:r>
      <w:r w:rsidR="007E1772">
        <w:t xml:space="preserve">, </w:t>
      </w:r>
      <w:r w:rsidR="009B2ECB">
        <w:t>in line with the department’s 90% target</w:t>
      </w:r>
      <w:r w:rsidRPr="00580DA0">
        <w:t xml:space="preserve">. </w:t>
      </w:r>
    </w:p>
    <w:p w14:paraId="65DCFB7E" w14:textId="77777777" w:rsidR="00335780" w:rsidRDefault="009A44C7" w:rsidP="00950A33">
      <w:pPr>
        <w:jc w:val="both"/>
      </w:pPr>
      <w:r w:rsidRPr="00580DA0">
        <w:t xml:space="preserve">This result is not only </w:t>
      </w:r>
      <w:r w:rsidR="00EF1796">
        <w:t xml:space="preserve">the </w:t>
      </w:r>
      <w:r w:rsidRPr="00580DA0">
        <w:t>T</w:t>
      </w:r>
      <w:r w:rsidR="00EF1796">
        <w:t xml:space="preserve">itles </w:t>
      </w:r>
      <w:r w:rsidRPr="00580DA0">
        <w:t>A</w:t>
      </w:r>
      <w:r w:rsidR="00EF1796">
        <w:t>dministrator</w:t>
      </w:r>
      <w:r w:rsidRPr="00580DA0">
        <w:t>’s highest result to date but also makes it five years of achieving 90% or over, since the 2020-21 reporting period.</w:t>
      </w:r>
    </w:p>
    <w:p w14:paraId="464E50DD" w14:textId="50A15E76" w:rsidR="00950A33" w:rsidRDefault="00335780" w:rsidP="00950A33">
      <w:r>
        <w:t xml:space="preserve">Figure </w:t>
      </w:r>
      <w:r w:rsidR="00B95DD2">
        <w:t>2</w:t>
      </w:r>
      <w:r w:rsidR="005B0043">
        <w:t>0</w:t>
      </w:r>
      <w:r>
        <w:t xml:space="preserve"> shows the trended p</w:t>
      </w:r>
      <w:r w:rsidR="00A922EC">
        <w:t xml:space="preserve">erformance. These results </w:t>
      </w:r>
      <w:proofErr w:type="gramStart"/>
      <w:r w:rsidR="00A922EC">
        <w:t>d</w:t>
      </w:r>
      <w:r w:rsidR="009A44C7" w:rsidRPr="00580DA0">
        <w:t>emonstrates</w:t>
      </w:r>
      <w:proofErr w:type="gramEnd"/>
      <w:r w:rsidR="009A44C7" w:rsidRPr="00580DA0">
        <w:t xml:space="preserve"> our ongoing commitment to improve</w:t>
      </w:r>
      <w:r w:rsidR="00BF3A05">
        <w:t xml:space="preserve"> efficiency</w:t>
      </w:r>
      <w:r w:rsidR="009A44C7" w:rsidRPr="00580DA0">
        <w:t>.</w:t>
      </w:r>
    </w:p>
    <w:p w14:paraId="01094F06" w14:textId="77777777" w:rsidR="000443A8" w:rsidRDefault="004C2EF1" w:rsidP="000443A8">
      <w:pPr>
        <w:pStyle w:val="Caption"/>
        <w:keepNext/>
      </w:pPr>
      <w:bookmarkStart w:id="189" w:name="_Toc221884202"/>
      <w:bookmarkStart w:id="190" w:name="_Toc222316235"/>
      <w:r w:rsidRPr="004C2EF1">
        <w:rPr>
          <w:noProof/>
        </w:rPr>
        <w:drawing>
          <wp:inline distT="0" distB="0" distL="0" distR="0" wp14:anchorId="27FE3971" wp14:editId="141A81C4">
            <wp:extent cx="5215641" cy="2938145"/>
            <wp:effectExtent l="0" t="0" r="4445" b="0"/>
            <wp:docPr id="1242075834" name="Picture 1" descr="This bar chart, titled ‘Figure 21: percentage of applications that met the target assessment timeframes per financial year’, tracks the performance of the Titles Administrator in assessing applications over six reporting periods from 2019-20 to 2024-25. See more information in the alt text description below the fig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075834" name="Picture 1" descr="This bar chart, titled ‘Figure 21: percentage of applications that met the target assessment timeframes per financial year’, tracks the performance of the Titles Administrator in assessing applications over six reporting periods from 2019-20 to 2024-25. See more information in the alt text description below the figure. "/>
                    <pic:cNvPicPr/>
                  </pic:nvPicPr>
                  <pic:blipFill>
                    <a:blip r:embed="rId49">
                      <a:extLst>
                        <a:ext uri="{28A0092B-C50C-407E-A947-70E740481C1C}">
                          <a14:useLocalDpi xmlns:a14="http://schemas.microsoft.com/office/drawing/2010/main" val="0"/>
                        </a:ext>
                      </a:extLst>
                    </a:blip>
                    <a:stretch>
                      <a:fillRect/>
                    </a:stretch>
                  </pic:blipFill>
                  <pic:spPr>
                    <a:xfrm>
                      <a:off x="0" y="0"/>
                      <a:ext cx="5215641" cy="2938145"/>
                    </a:xfrm>
                    <a:prstGeom prst="rect">
                      <a:avLst/>
                    </a:prstGeom>
                  </pic:spPr>
                </pic:pic>
              </a:graphicData>
            </a:graphic>
          </wp:inline>
        </w:drawing>
      </w:r>
    </w:p>
    <w:p w14:paraId="3A11D02B" w14:textId="2A7E1FF3" w:rsidR="004C2EF1" w:rsidRDefault="000443A8" w:rsidP="000443A8">
      <w:pPr>
        <w:pStyle w:val="Caption"/>
      </w:pPr>
      <w:bookmarkStart w:id="191" w:name="_Toc230955020"/>
      <w:r>
        <w:t xml:space="preserve">Figure </w:t>
      </w:r>
      <w:fldSimple w:instr=" SEQ Figure \* ARABIC ">
        <w:r>
          <w:rPr>
            <w:noProof/>
          </w:rPr>
          <w:t>21</w:t>
        </w:r>
      </w:fldSimple>
      <w:r>
        <w:t>:</w:t>
      </w:r>
      <w:r w:rsidRPr="00CE5C00">
        <w:t xml:space="preserve"> Perc</w:t>
      </w:r>
      <w:r w:rsidR="00141FCC">
        <w:t>e</w:t>
      </w:r>
      <w:r w:rsidRPr="00CE5C00">
        <w:t>ntage of applications that met the target assessment timeframes per financial year</w:t>
      </w:r>
      <w:bookmarkEnd w:id="191"/>
    </w:p>
    <w:bookmarkEnd w:id="189"/>
    <w:bookmarkEnd w:id="190"/>
    <w:p w14:paraId="5C3E60A3" w14:textId="0C7519F8" w:rsidR="00E62FC6" w:rsidRPr="00DC0370" w:rsidRDefault="006B6BDD" w:rsidP="00DC0370">
      <w:pPr>
        <w:pStyle w:val="Heading4"/>
        <w:ind w:left="360"/>
      </w:pPr>
      <w:r w:rsidRPr="00DC0370">
        <w:t>Percentage of a</w:t>
      </w:r>
      <w:r w:rsidR="001C3CCA" w:rsidRPr="00DC0370">
        <w:t>pplications meeting the</w:t>
      </w:r>
      <w:r w:rsidR="0077413A" w:rsidRPr="00DC0370">
        <w:t xml:space="preserve"> target assessment timeframes by</w:t>
      </w:r>
      <w:r w:rsidRPr="00DC0370">
        <w:t xml:space="preserve"> financial year – full a</w:t>
      </w:r>
      <w:r w:rsidR="00E15EBC" w:rsidRPr="00DC0370">
        <w:t>lternative text</w:t>
      </w:r>
      <w:r w:rsidR="001514EE">
        <w:t>,</w:t>
      </w:r>
      <w:r w:rsidR="00CF2313" w:rsidRPr="00DC0370">
        <w:t xml:space="preserve"> figure 2</w:t>
      </w:r>
      <w:r w:rsidR="004A1A59">
        <w:t>1</w:t>
      </w:r>
    </w:p>
    <w:p w14:paraId="6FA98560" w14:textId="0EC71148" w:rsidR="00E15EBC" w:rsidRPr="005A2059" w:rsidRDefault="006D1C31" w:rsidP="005A2059">
      <w:pPr>
        <w:ind w:left="360"/>
        <w:rPr>
          <w:sz w:val="20"/>
          <w:szCs w:val="20"/>
        </w:rPr>
      </w:pPr>
      <w:r>
        <w:rPr>
          <w:sz w:val="20"/>
          <w:szCs w:val="20"/>
        </w:rPr>
        <w:t>Vertical</w:t>
      </w:r>
      <w:r w:rsidR="00E15EBC">
        <w:rPr>
          <w:sz w:val="20"/>
          <w:szCs w:val="20"/>
        </w:rPr>
        <w:t xml:space="preserve"> bar chart</w:t>
      </w:r>
      <w:r w:rsidR="00414FC8">
        <w:rPr>
          <w:sz w:val="20"/>
          <w:szCs w:val="20"/>
        </w:rPr>
        <w:t xml:space="preserve"> showing the</w:t>
      </w:r>
      <w:r w:rsidR="00E15EBC" w:rsidRPr="005A2059">
        <w:rPr>
          <w:sz w:val="20"/>
          <w:szCs w:val="20"/>
        </w:rPr>
        <w:t xml:space="preserve"> </w:t>
      </w:r>
      <w:r w:rsidR="005D01AA" w:rsidRPr="005A2059">
        <w:rPr>
          <w:sz w:val="20"/>
          <w:szCs w:val="20"/>
        </w:rPr>
        <w:t>p</w:t>
      </w:r>
      <w:r w:rsidR="00E15EBC" w:rsidRPr="005A2059">
        <w:rPr>
          <w:sz w:val="20"/>
          <w:szCs w:val="20"/>
        </w:rPr>
        <w:t>ercentage of applications that met the target assessment timeframes per financial year</w:t>
      </w:r>
      <w:r w:rsidR="00477035">
        <w:rPr>
          <w:sz w:val="20"/>
          <w:szCs w:val="20"/>
        </w:rPr>
        <w:t>. It</w:t>
      </w:r>
      <w:r w:rsidR="00E15EBC" w:rsidRPr="005A2059">
        <w:rPr>
          <w:sz w:val="20"/>
          <w:szCs w:val="20"/>
        </w:rPr>
        <w:t xml:space="preserve"> tracks the performance of the Titles Administrator in assessing applications under the</w:t>
      </w:r>
      <w:r w:rsidR="00E15EBC" w:rsidRPr="005A2059">
        <w:rPr>
          <w:i/>
          <w:sz w:val="20"/>
          <w:szCs w:val="20"/>
        </w:rPr>
        <w:t xml:space="preserve"> Offshore Petroleum and Greenhouse Gas Storage Act (2006)</w:t>
      </w:r>
      <w:r w:rsidR="00E15EBC" w:rsidRPr="005A2059">
        <w:rPr>
          <w:sz w:val="20"/>
          <w:szCs w:val="20"/>
        </w:rPr>
        <w:t xml:space="preserve"> over </w:t>
      </w:r>
      <w:r w:rsidR="002D1470">
        <w:rPr>
          <w:sz w:val="20"/>
          <w:szCs w:val="20"/>
        </w:rPr>
        <w:t>6</w:t>
      </w:r>
      <w:r w:rsidR="00E15EBC" w:rsidRPr="005A2059">
        <w:rPr>
          <w:sz w:val="20"/>
          <w:szCs w:val="20"/>
        </w:rPr>
        <w:t xml:space="preserve"> reporting periods from 2019-20 through </w:t>
      </w:r>
      <w:r w:rsidR="00EE55AD" w:rsidRPr="005A2059">
        <w:rPr>
          <w:sz w:val="20"/>
          <w:szCs w:val="20"/>
        </w:rPr>
        <w:t xml:space="preserve">to </w:t>
      </w:r>
      <w:r w:rsidR="00E15EBC" w:rsidRPr="005A2059">
        <w:rPr>
          <w:sz w:val="20"/>
          <w:szCs w:val="20"/>
        </w:rPr>
        <w:t>2024-25. Each bar in the chart represents one financial year.</w:t>
      </w:r>
    </w:p>
    <w:p w14:paraId="2E102300" w14:textId="45233955" w:rsidR="003428CC" w:rsidRDefault="00E15EBC" w:rsidP="00C17759">
      <w:pPr>
        <w:ind w:left="360"/>
      </w:pPr>
      <w:r w:rsidRPr="005A2059">
        <w:rPr>
          <w:sz w:val="20"/>
          <w:szCs w:val="20"/>
        </w:rPr>
        <w:t xml:space="preserve">The chart </w:t>
      </w:r>
      <w:r w:rsidR="006B46CD" w:rsidRPr="005A2059">
        <w:rPr>
          <w:sz w:val="20"/>
          <w:szCs w:val="20"/>
        </w:rPr>
        <w:t xml:space="preserve">shows </w:t>
      </w:r>
      <w:r w:rsidRPr="005A2059">
        <w:rPr>
          <w:sz w:val="20"/>
          <w:szCs w:val="20"/>
        </w:rPr>
        <w:t>a consistent upward trend in performance, with the Titles Administrator improving</w:t>
      </w:r>
      <w:r w:rsidR="00BB2E68">
        <w:rPr>
          <w:sz w:val="20"/>
          <w:szCs w:val="20"/>
        </w:rPr>
        <w:t xml:space="preserve"> </w:t>
      </w:r>
      <w:r w:rsidRPr="005A2059">
        <w:rPr>
          <w:sz w:val="20"/>
          <w:szCs w:val="20"/>
        </w:rPr>
        <w:t>year</w:t>
      </w:r>
      <w:r w:rsidR="000237DF" w:rsidRPr="005A2059">
        <w:rPr>
          <w:sz w:val="20"/>
          <w:szCs w:val="20"/>
        </w:rPr>
        <w:t>-</w:t>
      </w:r>
      <w:r w:rsidRPr="005A2059">
        <w:rPr>
          <w:sz w:val="20"/>
          <w:szCs w:val="20"/>
        </w:rPr>
        <w:t>on-year and maintaining a high level of efficiency in recent years, with the 99% result for the 2024-25</w:t>
      </w:r>
      <w:r w:rsidR="009964E6" w:rsidRPr="005A2059">
        <w:rPr>
          <w:sz w:val="20"/>
          <w:szCs w:val="20"/>
        </w:rPr>
        <w:t xml:space="preserve"> </w:t>
      </w:r>
      <w:r w:rsidRPr="005A2059">
        <w:rPr>
          <w:sz w:val="20"/>
          <w:szCs w:val="20"/>
        </w:rPr>
        <w:t xml:space="preserve">reporting period </w:t>
      </w:r>
      <w:r w:rsidR="00686A89" w:rsidRPr="005A2059">
        <w:rPr>
          <w:sz w:val="20"/>
          <w:szCs w:val="20"/>
        </w:rPr>
        <w:t>it</w:t>
      </w:r>
      <w:r w:rsidRPr="005A2059">
        <w:rPr>
          <w:sz w:val="20"/>
          <w:szCs w:val="20"/>
        </w:rPr>
        <w:t xml:space="preserve">s highest result in its </w:t>
      </w:r>
      <w:proofErr w:type="spellStart"/>
      <w:proofErr w:type="gramStart"/>
      <w:r w:rsidRPr="005A2059">
        <w:rPr>
          <w:sz w:val="20"/>
          <w:szCs w:val="20"/>
        </w:rPr>
        <w:t>history.</w:t>
      </w:r>
      <w:r w:rsidR="002B147F">
        <w:t>Percen</w:t>
      </w:r>
      <w:r w:rsidR="00773ED3">
        <w:t>t</w:t>
      </w:r>
      <w:r w:rsidR="002B147F">
        <w:t>age</w:t>
      </w:r>
      <w:proofErr w:type="spellEnd"/>
      <w:proofErr w:type="gramEnd"/>
      <w:r w:rsidR="002B147F">
        <w:t xml:space="preserve"> of assessment timefram</w:t>
      </w:r>
      <w:r w:rsidR="00773ED3">
        <w:t>e</w:t>
      </w:r>
      <w:r w:rsidR="002B147F">
        <w:t>s met by financial year</w:t>
      </w:r>
      <w:r w:rsidR="00773ED3">
        <w:t xml:space="preserve"> were:</w:t>
      </w:r>
    </w:p>
    <w:p w14:paraId="1C2F3747" w14:textId="23ED0F27" w:rsidR="002B147F" w:rsidRDefault="00E1211A" w:rsidP="002B147F">
      <w:pPr>
        <w:pStyle w:val="ListParagraph"/>
        <w:numPr>
          <w:ilvl w:val="0"/>
          <w:numId w:val="57"/>
        </w:numPr>
      </w:pPr>
      <w:r>
        <w:t>82%</w:t>
      </w:r>
      <w:r w:rsidR="00877AF9">
        <w:t xml:space="preserve"> in</w:t>
      </w:r>
      <w:r>
        <w:t xml:space="preserve"> 2019-20</w:t>
      </w:r>
    </w:p>
    <w:p w14:paraId="1F34525E" w14:textId="629CB5D8" w:rsidR="00E1211A" w:rsidRDefault="00142306" w:rsidP="002B147F">
      <w:pPr>
        <w:pStyle w:val="ListParagraph"/>
        <w:numPr>
          <w:ilvl w:val="0"/>
          <w:numId w:val="57"/>
        </w:numPr>
      </w:pPr>
      <w:r>
        <w:t>93% in 2020-21</w:t>
      </w:r>
    </w:p>
    <w:p w14:paraId="7F778238" w14:textId="1217DC7A" w:rsidR="00142306" w:rsidRDefault="00261AE9" w:rsidP="002B147F">
      <w:pPr>
        <w:pStyle w:val="ListParagraph"/>
        <w:numPr>
          <w:ilvl w:val="0"/>
          <w:numId w:val="57"/>
        </w:numPr>
      </w:pPr>
      <w:r>
        <w:t>93% in 2022-23</w:t>
      </w:r>
    </w:p>
    <w:p w14:paraId="47648E74" w14:textId="0989882A" w:rsidR="00261AE9" w:rsidRDefault="00F70701" w:rsidP="002B147F">
      <w:pPr>
        <w:pStyle w:val="ListParagraph"/>
        <w:numPr>
          <w:ilvl w:val="0"/>
          <w:numId w:val="57"/>
        </w:numPr>
      </w:pPr>
      <w:r>
        <w:lastRenderedPageBreak/>
        <w:t>97</w:t>
      </w:r>
      <w:proofErr w:type="gramStart"/>
      <w:r>
        <w:t>%  in</w:t>
      </w:r>
      <w:proofErr w:type="gramEnd"/>
      <w:r>
        <w:t xml:space="preserve"> 2023-24</w:t>
      </w:r>
    </w:p>
    <w:p w14:paraId="0608AA4F" w14:textId="4129DE90" w:rsidR="00F70701" w:rsidRDefault="00F70701" w:rsidP="00C17759">
      <w:pPr>
        <w:pStyle w:val="ListParagraph"/>
        <w:numPr>
          <w:ilvl w:val="0"/>
          <w:numId w:val="57"/>
        </w:numPr>
      </w:pPr>
      <w:r>
        <w:t>99% in 2024-25.</w:t>
      </w:r>
    </w:p>
    <w:p w14:paraId="3FEAE553" w14:textId="0000EDF9" w:rsidR="00150229" w:rsidRDefault="007277C0" w:rsidP="00E72731">
      <w:pPr>
        <w:rPr>
          <w:b/>
          <w:bCs/>
        </w:rPr>
      </w:pPr>
      <w:r w:rsidRPr="00580DA0">
        <w:t xml:space="preserve">Figure </w:t>
      </w:r>
      <w:r w:rsidR="000237DF" w:rsidRPr="00E72731">
        <w:t>2</w:t>
      </w:r>
      <w:r w:rsidR="003B77EF">
        <w:t>2</w:t>
      </w:r>
      <w:r w:rsidRPr="00580DA0">
        <w:t xml:space="preserve"> below shows the average number of days spent at each application stage for Joint Authority related applications in 2024-25</w:t>
      </w:r>
      <w:r>
        <w:t xml:space="preserve">. </w:t>
      </w:r>
    </w:p>
    <w:p w14:paraId="6FC076E0" w14:textId="77777777" w:rsidR="00B53C7B" w:rsidRDefault="00243C39" w:rsidP="00B53C7B">
      <w:pPr>
        <w:keepNext/>
      </w:pPr>
      <w:r w:rsidRPr="00243C39">
        <w:rPr>
          <w:b/>
          <w:bCs/>
          <w:noProof/>
        </w:rPr>
        <w:drawing>
          <wp:inline distT="0" distB="0" distL="0" distR="0" wp14:anchorId="53C9FA69" wp14:editId="6261250D">
            <wp:extent cx="5731510" cy="3086804"/>
            <wp:effectExtent l="0" t="0" r="2540" b="0"/>
            <wp:docPr id="769194238" name="Picture 4" descr="This vertical bar chart shows the average number of days spent at each application stage for Joint Authority related applications in 2024-25. See the figure caption and alt-text description for more information. Data labels are displayed as rounded values to the nearest whole numb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94238" name="Picture 4" descr="This vertical bar chart shows the average number of days spent at each application stage for Joint Authority related applications in 2024-25. See the figure caption and alt-text description for more information. Data labels are displayed as rounded values to the nearest whole number.&#10;"/>
                    <pic:cNvPicPr>
                      <a:picLocks noChangeAspect="1" noChangeArrowheads="1"/>
                    </pic:cNvPicPr>
                  </pic:nvPicPr>
                  <pic:blipFill>
                    <a:blip r:embed="rId50">
                      <a:extLst>
                        <a:ext uri="{96DAC541-7B7A-43D3-8B79-37D633B846F1}">
                          <asvg:svgBlip xmlns:asvg="http://schemas.microsoft.com/office/drawing/2016/SVG/main" r:embed="rId51"/>
                        </a:ext>
                      </a:extLst>
                    </a:blip>
                    <a:stretch>
                      <a:fillRect/>
                    </a:stretch>
                  </pic:blipFill>
                  <pic:spPr bwMode="auto">
                    <a:xfrm>
                      <a:off x="0" y="0"/>
                      <a:ext cx="5731510" cy="3086804"/>
                    </a:xfrm>
                    <a:prstGeom prst="rect">
                      <a:avLst/>
                    </a:prstGeom>
                  </pic:spPr>
                </pic:pic>
              </a:graphicData>
            </a:graphic>
          </wp:inline>
        </w:drawing>
      </w:r>
    </w:p>
    <w:p w14:paraId="2964A0D0" w14:textId="5ACE4DAE" w:rsidR="0079604B" w:rsidRDefault="00B53C7B" w:rsidP="00B53C7B">
      <w:pPr>
        <w:pStyle w:val="Caption"/>
      </w:pPr>
      <w:bookmarkStart w:id="192" w:name="_Toc221884203"/>
      <w:bookmarkStart w:id="193" w:name="_Toc222316236"/>
      <w:bookmarkStart w:id="194" w:name="_Toc230955021"/>
      <w:r>
        <w:t xml:space="preserve">Figure </w:t>
      </w:r>
      <w:r>
        <w:fldChar w:fldCharType="begin"/>
      </w:r>
      <w:r>
        <w:instrText>SEQ Figure \* ARABIC</w:instrText>
      </w:r>
      <w:r>
        <w:fldChar w:fldCharType="separate"/>
      </w:r>
      <w:r w:rsidR="007C0162">
        <w:rPr>
          <w:noProof/>
        </w:rPr>
        <w:t>22</w:t>
      </w:r>
      <w:r>
        <w:fldChar w:fldCharType="end"/>
      </w:r>
      <w:r>
        <w:t xml:space="preserve">: </w:t>
      </w:r>
      <w:r w:rsidRPr="00E92664">
        <w:t>Completed Joint Authority applications (2024-25) average days spent at each major stage of application processing</w:t>
      </w:r>
      <w:bookmarkEnd w:id="192"/>
      <w:bookmarkEnd w:id="193"/>
      <w:bookmarkEnd w:id="194"/>
    </w:p>
    <w:p w14:paraId="50F7725B" w14:textId="5F30BCB4" w:rsidR="00150229" w:rsidRPr="00D529E1" w:rsidRDefault="00350090" w:rsidP="00383248">
      <w:pPr>
        <w:rPr>
          <w:sz w:val="18"/>
          <w:szCs w:val="18"/>
        </w:rPr>
      </w:pPr>
      <w:r>
        <w:rPr>
          <w:sz w:val="18"/>
          <w:szCs w:val="18"/>
        </w:rPr>
        <w:t xml:space="preserve">Refer to </w:t>
      </w:r>
      <w:r w:rsidR="00AA7796">
        <w:rPr>
          <w:sz w:val="18"/>
          <w:szCs w:val="18"/>
        </w:rPr>
        <w:t>foot</w:t>
      </w:r>
      <w:r>
        <w:rPr>
          <w:sz w:val="18"/>
          <w:szCs w:val="18"/>
        </w:rPr>
        <w:t>note</w:t>
      </w:r>
      <w:r w:rsidR="00AA7796">
        <w:rPr>
          <w:sz w:val="18"/>
          <w:szCs w:val="18"/>
        </w:rPr>
        <w:t xml:space="preserve"> below</w:t>
      </w:r>
      <w:r>
        <w:rPr>
          <w:rStyle w:val="FootnoteReference"/>
          <w:sz w:val="18"/>
          <w:szCs w:val="18"/>
        </w:rPr>
        <w:footnoteReference w:id="8"/>
      </w:r>
      <w:r w:rsidR="00DA21BF" w:rsidRPr="00D529E1">
        <w:rPr>
          <w:sz w:val="18"/>
          <w:szCs w:val="18"/>
        </w:rPr>
        <w:t>.</w:t>
      </w:r>
      <w:r w:rsidR="00C67FA4" w:rsidRPr="00D529E1">
        <w:rPr>
          <w:sz w:val="18"/>
          <w:szCs w:val="18"/>
        </w:rPr>
        <w:t xml:space="preserve"> </w:t>
      </w:r>
    </w:p>
    <w:p w14:paraId="6E90B2C9" w14:textId="712D68FA" w:rsidR="0075480B" w:rsidRPr="000A6EE5" w:rsidRDefault="00456F45" w:rsidP="000A6EE5">
      <w:pPr>
        <w:pStyle w:val="Heading4"/>
        <w:ind w:left="720"/>
      </w:pPr>
      <w:r w:rsidRPr="000A6EE5">
        <w:t xml:space="preserve">Completed Joint Authority </w:t>
      </w:r>
      <w:r w:rsidR="0051274E" w:rsidRPr="000A6EE5">
        <w:t xml:space="preserve">applications </w:t>
      </w:r>
      <w:r w:rsidR="007041EC" w:rsidRPr="000A6EE5">
        <w:t xml:space="preserve">(2024-25) </w:t>
      </w:r>
      <w:r w:rsidR="003C0C1D" w:rsidRPr="000A6EE5">
        <w:t xml:space="preserve">average days </w:t>
      </w:r>
      <w:r w:rsidR="007041EC" w:rsidRPr="000A6EE5">
        <w:t>at</w:t>
      </w:r>
      <w:r w:rsidR="00257B95" w:rsidRPr="000A6EE5">
        <w:t xml:space="preserve"> each</w:t>
      </w:r>
      <w:r w:rsidR="007041EC" w:rsidRPr="000A6EE5">
        <w:t xml:space="preserve"> stage</w:t>
      </w:r>
      <w:r w:rsidR="000E49AD" w:rsidRPr="000A6EE5">
        <w:t xml:space="preserve"> of </w:t>
      </w:r>
      <w:r w:rsidR="003E3486" w:rsidRPr="000A6EE5">
        <w:t>application processing – full a</w:t>
      </w:r>
      <w:r w:rsidR="00150229" w:rsidRPr="000A6EE5">
        <w:t>lternative text</w:t>
      </w:r>
      <w:r w:rsidR="00A201AE">
        <w:t>,</w:t>
      </w:r>
      <w:r w:rsidR="00710B77" w:rsidRPr="000A6EE5">
        <w:t xml:space="preserve"> figure 2</w:t>
      </w:r>
      <w:r w:rsidR="00CA2E6B">
        <w:t>2</w:t>
      </w:r>
    </w:p>
    <w:p w14:paraId="5A332930" w14:textId="2B4E78AF" w:rsidR="005C57F5" w:rsidRPr="00F42162" w:rsidRDefault="005C57F5" w:rsidP="00F42162">
      <w:pPr>
        <w:ind w:left="720"/>
        <w:rPr>
          <w:sz w:val="20"/>
          <w:szCs w:val="20"/>
        </w:rPr>
      </w:pPr>
      <w:r w:rsidRPr="00F42162">
        <w:rPr>
          <w:sz w:val="20"/>
          <w:szCs w:val="20"/>
        </w:rPr>
        <w:t xml:space="preserve">This vertical bar chart </w:t>
      </w:r>
      <w:r w:rsidR="00F42162">
        <w:rPr>
          <w:sz w:val="20"/>
          <w:szCs w:val="20"/>
        </w:rPr>
        <w:t xml:space="preserve">shows the </w:t>
      </w:r>
      <w:r w:rsidRPr="00F42162">
        <w:rPr>
          <w:sz w:val="20"/>
          <w:szCs w:val="20"/>
        </w:rPr>
        <w:t xml:space="preserve">average days spent at each major stage of application processing for </w:t>
      </w:r>
      <w:r w:rsidR="00165157" w:rsidRPr="00F42162">
        <w:rPr>
          <w:sz w:val="20"/>
          <w:szCs w:val="20"/>
        </w:rPr>
        <w:t>J</w:t>
      </w:r>
      <w:r w:rsidRPr="00F42162">
        <w:rPr>
          <w:sz w:val="20"/>
          <w:szCs w:val="20"/>
        </w:rPr>
        <w:t>oint</w:t>
      </w:r>
      <w:r w:rsidR="00165157" w:rsidRPr="00F42162">
        <w:rPr>
          <w:sz w:val="20"/>
          <w:szCs w:val="20"/>
        </w:rPr>
        <w:t xml:space="preserve"> A</w:t>
      </w:r>
      <w:r w:rsidRPr="00F42162">
        <w:rPr>
          <w:sz w:val="20"/>
          <w:szCs w:val="20"/>
        </w:rPr>
        <w:t xml:space="preserve">uthority related applications </w:t>
      </w:r>
      <w:r w:rsidR="00217352" w:rsidRPr="00F42162">
        <w:rPr>
          <w:sz w:val="20"/>
          <w:szCs w:val="20"/>
        </w:rPr>
        <w:t xml:space="preserve">in </w:t>
      </w:r>
      <w:r w:rsidRPr="00F42162">
        <w:rPr>
          <w:sz w:val="20"/>
          <w:szCs w:val="20"/>
        </w:rPr>
        <w:t>the 2024-25 reporting period.</w:t>
      </w:r>
    </w:p>
    <w:p w14:paraId="77BFF392" w14:textId="77777777" w:rsidR="005C57F5" w:rsidRPr="00F42162" w:rsidRDefault="005C57F5" w:rsidP="00F42162">
      <w:pPr>
        <w:ind w:left="720"/>
        <w:rPr>
          <w:sz w:val="20"/>
          <w:szCs w:val="20"/>
        </w:rPr>
      </w:pPr>
      <w:r w:rsidRPr="00F42162">
        <w:rPr>
          <w:sz w:val="20"/>
          <w:szCs w:val="20"/>
        </w:rPr>
        <w:t>The x-axis lists the five key stages for application processing:</w:t>
      </w:r>
    </w:p>
    <w:p w14:paraId="19F01FC7" w14:textId="5595400A" w:rsidR="005C57F5" w:rsidRPr="00ED1AFC" w:rsidRDefault="00217352" w:rsidP="00000EE8">
      <w:pPr>
        <w:pStyle w:val="ListParagraph"/>
        <w:numPr>
          <w:ilvl w:val="0"/>
          <w:numId w:val="16"/>
        </w:numPr>
        <w:rPr>
          <w:sz w:val="20"/>
          <w:szCs w:val="20"/>
        </w:rPr>
      </w:pPr>
      <w:r w:rsidRPr="00ED1AFC">
        <w:rPr>
          <w:sz w:val="20"/>
          <w:szCs w:val="20"/>
        </w:rPr>
        <w:t>s</w:t>
      </w:r>
      <w:r w:rsidR="005C57F5" w:rsidRPr="00ED1AFC">
        <w:rPr>
          <w:sz w:val="20"/>
          <w:szCs w:val="20"/>
        </w:rPr>
        <w:t>creening</w:t>
      </w:r>
    </w:p>
    <w:p w14:paraId="2BFFD2F6" w14:textId="755F321C" w:rsidR="005C57F5" w:rsidRPr="00ED1AFC" w:rsidRDefault="00BD12E0" w:rsidP="00000EE8">
      <w:pPr>
        <w:pStyle w:val="ListParagraph"/>
        <w:numPr>
          <w:ilvl w:val="0"/>
          <w:numId w:val="16"/>
        </w:numPr>
        <w:rPr>
          <w:sz w:val="20"/>
          <w:szCs w:val="20"/>
        </w:rPr>
      </w:pPr>
      <w:r w:rsidRPr="00ED1AFC">
        <w:rPr>
          <w:sz w:val="20"/>
          <w:szCs w:val="20"/>
        </w:rPr>
        <w:t>request for further information (</w:t>
      </w:r>
      <w:r w:rsidR="005C57F5" w:rsidRPr="00ED1AFC">
        <w:rPr>
          <w:sz w:val="20"/>
          <w:szCs w:val="20"/>
        </w:rPr>
        <w:t>RFI</w:t>
      </w:r>
      <w:r w:rsidRPr="00ED1AFC">
        <w:rPr>
          <w:sz w:val="20"/>
          <w:szCs w:val="20"/>
        </w:rPr>
        <w:t>)</w:t>
      </w:r>
    </w:p>
    <w:p w14:paraId="104CEDA7" w14:textId="77777777" w:rsidR="005C57F5" w:rsidRPr="00ED1AFC" w:rsidRDefault="005C57F5" w:rsidP="00000EE8">
      <w:pPr>
        <w:pStyle w:val="ListParagraph"/>
        <w:numPr>
          <w:ilvl w:val="0"/>
          <w:numId w:val="16"/>
        </w:numPr>
        <w:rPr>
          <w:sz w:val="20"/>
          <w:szCs w:val="20"/>
        </w:rPr>
      </w:pPr>
      <w:r w:rsidRPr="00ED1AFC">
        <w:rPr>
          <w:sz w:val="20"/>
          <w:szCs w:val="20"/>
        </w:rPr>
        <w:t>RFI received</w:t>
      </w:r>
    </w:p>
    <w:p w14:paraId="7245E1AD" w14:textId="1E123275" w:rsidR="005C57F5" w:rsidRPr="00ED1AFC" w:rsidRDefault="00464479" w:rsidP="00000EE8">
      <w:pPr>
        <w:pStyle w:val="ListParagraph"/>
        <w:numPr>
          <w:ilvl w:val="0"/>
          <w:numId w:val="16"/>
        </w:numPr>
        <w:rPr>
          <w:sz w:val="20"/>
          <w:szCs w:val="20"/>
        </w:rPr>
      </w:pPr>
      <w:r w:rsidRPr="00ED1AFC">
        <w:rPr>
          <w:sz w:val="20"/>
          <w:szCs w:val="20"/>
        </w:rPr>
        <w:t>u</w:t>
      </w:r>
      <w:r w:rsidR="005C57F5" w:rsidRPr="00ED1AFC">
        <w:rPr>
          <w:sz w:val="20"/>
          <w:szCs w:val="20"/>
        </w:rPr>
        <w:t xml:space="preserve">nder </w:t>
      </w:r>
      <w:r w:rsidRPr="00ED1AFC">
        <w:rPr>
          <w:sz w:val="20"/>
          <w:szCs w:val="20"/>
        </w:rPr>
        <w:t>a</w:t>
      </w:r>
      <w:r w:rsidR="005C57F5" w:rsidRPr="00ED1AFC">
        <w:rPr>
          <w:sz w:val="20"/>
          <w:szCs w:val="20"/>
        </w:rPr>
        <w:t>ssessment (total)</w:t>
      </w:r>
    </w:p>
    <w:p w14:paraId="7DEFAB05" w14:textId="68794208" w:rsidR="005C57F5" w:rsidRPr="00ED1AFC" w:rsidRDefault="005C57F5" w:rsidP="00000EE8">
      <w:pPr>
        <w:pStyle w:val="ListParagraph"/>
        <w:numPr>
          <w:ilvl w:val="0"/>
          <w:numId w:val="16"/>
        </w:numPr>
        <w:rPr>
          <w:sz w:val="20"/>
          <w:szCs w:val="20"/>
        </w:rPr>
      </w:pPr>
      <w:r w:rsidRPr="00ED1AFC">
        <w:rPr>
          <w:sz w:val="20"/>
          <w:szCs w:val="20"/>
        </w:rPr>
        <w:t>Joint Authority</w:t>
      </w:r>
      <w:r w:rsidR="009E1E1D" w:rsidRPr="00ED1AFC">
        <w:rPr>
          <w:sz w:val="20"/>
          <w:szCs w:val="20"/>
        </w:rPr>
        <w:t xml:space="preserve"> decision</w:t>
      </w:r>
      <w:r w:rsidR="005A4099" w:rsidRPr="00ED1AFC">
        <w:rPr>
          <w:sz w:val="20"/>
          <w:szCs w:val="20"/>
        </w:rPr>
        <w:t>.</w:t>
      </w:r>
    </w:p>
    <w:p w14:paraId="6E80E4B6" w14:textId="77777777" w:rsidR="005C57F5" w:rsidRPr="00F42162" w:rsidRDefault="005C57F5" w:rsidP="00BD12E0">
      <w:pPr>
        <w:ind w:left="720"/>
        <w:rPr>
          <w:sz w:val="20"/>
          <w:szCs w:val="20"/>
        </w:rPr>
      </w:pPr>
      <w:r w:rsidRPr="00F42162">
        <w:rPr>
          <w:sz w:val="20"/>
          <w:szCs w:val="20"/>
        </w:rPr>
        <w:t>The y-axis represents average duration in days, ranging from 0 to 300.</w:t>
      </w:r>
    </w:p>
    <w:p w14:paraId="61D30ABC" w14:textId="0DE965FD" w:rsidR="005C57F5" w:rsidRPr="00BD12E0" w:rsidRDefault="005C57F5" w:rsidP="00BD12E0">
      <w:pPr>
        <w:ind w:left="720"/>
        <w:rPr>
          <w:sz w:val="20"/>
          <w:szCs w:val="20"/>
        </w:rPr>
      </w:pPr>
      <w:r w:rsidRPr="00F42162">
        <w:rPr>
          <w:sz w:val="20"/>
          <w:szCs w:val="20"/>
        </w:rPr>
        <w:t xml:space="preserve">The chart shows the longest average processing time is with the </w:t>
      </w:r>
      <w:r w:rsidR="00C955DC" w:rsidRPr="00F42162">
        <w:rPr>
          <w:sz w:val="20"/>
          <w:szCs w:val="20"/>
        </w:rPr>
        <w:t>J</w:t>
      </w:r>
      <w:r w:rsidRPr="00F42162">
        <w:rPr>
          <w:sz w:val="20"/>
          <w:szCs w:val="20"/>
        </w:rPr>
        <w:t xml:space="preserve">oint </w:t>
      </w:r>
      <w:r w:rsidR="00DF3F8E">
        <w:rPr>
          <w:sz w:val="20"/>
          <w:szCs w:val="20"/>
        </w:rPr>
        <w:t>A</w:t>
      </w:r>
      <w:r w:rsidRPr="00F42162">
        <w:rPr>
          <w:sz w:val="20"/>
          <w:szCs w:val="20"/>
        </w:rPr>
        <w:t xml:space="preserve">uthority, whilst </w:t>
      </w:r>
      <w:r w:rsidR="004B524F" w:rsidRPr="00F42162">
        <w:rPr>
          <w:sz w:val="20"/>
          <w:szCs w:val="20"/>
        </w:rPr>
        <w:t>s</w:t>
      </w:r>
      <w:r w:rsidRPr="00F42162">
        <w:rPr>
          <w:sz w:val="20"/>
          <w:szCs w:val="20"/>
        </w:rPr>
        <w:t xml:space="preserve">creening and RFI received statuses </w:t>
      </w:r>
      <w:r w:rsidR="000164F0" w:rsidRPr="00F42162">
        <w:rPr>
          <w:sz w:val="20"/>
          <w:szCs w:val="20"/>
        </w:rPr>
        <w:t xml:space="preserve">were </w:t>
      </w:r>
      <w:r w:rsidRPr="00F42162">
        <w:rPr>
          <w:sz w:val="20"/>
          <w:szCs w:val="20"/>
        </w:rPr>
        <w:t>the smallest average timeframes.</w:t>
      </w:r>
    </w:p>
    <w:p w14:paraId="268FAFB9" w14:textId="45AAA6AE" w:rsidR="00F51528" w:rsidRDefault="00F51528">
      <w:pPr>
        <w:spacing w:after="160" w:line="259" w:lineRule="auto"/>
        <w:rPr>
          <w:b/>
          <w:bCs/>
        </w:rPr>
      </w:pPr>
      <w:r>
        <w:rPr>
          <w:b/>
          <w:bCs/>
        </w:rPr>
        <w:br w:type="page"/>
      </w:r>
    </w:p>
    <w:p w14:paraId="41DEC148" w14:textId="12AB27EF" w:rsidR="0064397C" w:rsidRDefault="0064397C" w:rsidP="0064397C">
      <w:r w:rsidRPr="00580DA0">
        <w:lastRenderedPageBreak/>
        <w:t xml:space="preserve">Figure </w:t>
      </w:r>
      <w:r>
        <w:t>2</w:t>
      </w:r>
      <w:r w:rsidR="0026425A">
        <w:t>3</w:t>
      </w:r>
      <w:r w:rsidRPr="00580DA0">
        <w:t xml:space="preserve"> below shows the average number of days at each </w:t>
      </w:r>
      <w:r>
        <w:t xml:space="preserve">major stage of </w:t>
      </w:r>
      <w:r w:rsidRPr="00580DA0">
        <w:t>application</w:t>
      </w:r>
      <w:r w:rsidRPr="008C6ED3">
        <w:t xml:space="preserve"> </w:t>
      </w:r>
      <w:r>
        <w:t xml:space="preserve">processing per </w:t>
      </w:r>
      <w:r w:rsidRPr="00580DA0">
        <w:t>Joint Authority application</w:t>
      </w:r>
      <w:r>
        <w:t xml:space="preserve"> type during </w:t>
      </w:r>
      <w:r w:rsidRPr="00580DA0">
        <w:t>2024-25</w:t>
      </w:r>
      <w:r>
        <w:t>.</w:t>
      </w:r>
    </w:p>
    <w:p w14:paraId="0DE56EBF" w14:textId="77777777" w:rsidR="00DB5BD4" w:rsidRDefault="00BC0C39" w:rsidP="00DB5BD4">
      <w:pPr>
        <w:keepNext/>
      </w:pPr>
      <w:r w:rsidRPr="00580DA0">
        <w:rPr>
          <w:noProof/>
          <w:lang w:eastAsia="en-AU"/>
        </w:rPr>
        <w:drawing>
          <wp:inline distT="0" distB="0" distL="0" distR="0" wp14:anchorId="26A34590" wp14:editId="15819764">
            <wp:extent cx="6193121" cy="3968948"/>
            <wp:effectExtent l="0" t="0" r="0" b="0"/>
            <wp:docPr id="6" name="Picture 2" descr="Figure 23 shows the horizontal stacked bar chart titled 'Completed Joint Authority applications for 2024-25 - with the average days spent at each stage of application processing by application type. View more information in the caption and alt-text description. Data labels are displayed as rounded values to the nearest whol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Figure 23 shows the horizontal stacked bar chart titled 'Completed Joint Authority applications for 2024-25 - with the average days spent at each stage of application processing by application type. View more information in the caption and alt-text description. Data labels are displayed as rounded values to the nearest whole number."/>
                    <pic:cNvPicPr>
                      <a:picLocks noChangeAspect="1" noChangeArrowheads="1"/>
                    </pic:cNvPicPr>
                  </pic:nvPicPr>
                  <pic:blipFill>
                    <a:blip r:embed="rId52">
                      <a:extLst>
                        <a:ext uri="{96DAC541-7B7A-43D3-8B79-37D633B846F1}">
                          <asvg:svgBlip xmlns:asvg="http://schemas.microsoft.com/office/drawing/2016/SVG/main" r:embed="rId53"/>
                        </a:ext>
                      </a:extLst>
                    </a:blip>
                    <a:stretch>
                      <a:fillRect/>
                    </a:stretch>
                  </pic:blipFill>
                  <pic:spPr bwMode="auto">
                    <a:xfrm>
                      <a:off x="0" y="0"/>
                      <a:ext cx="6193121" cy="3968948"/>
                    </a:xfrm>
                    <a:prstGeom prst="rect">
                      <a:avLst/>
                    </a:prstGeom>
                  </pic:spPr>
                </pic:pic>
              </a:graphicData>
            </a:graphic>
          </wp:inline>
        </w:drawing>
      </w:r>
    </w:p>
    <w:p w14:paraId="06434F8F" w14:textId="6D87EEE7" w:rsidR="00CF02F5" w:rsidRDefault="00DB5BD4" w:rsidP="00DB5BD4">
      <w:pPr>
        <w:pStyle w:val="Caption"/>
      </w:pPr>
      <w:bookmarkStart w:id="195" w:name="_Toc230955022"/>
      <w:r>
        <w:t xml:space="preserve">Figure </w:t>
      </w:r>
      <w:r>
        <w:fldChar w:fldCharType="begin"/>
      </w:r>
      <w:r>
        <w:instrText>SEQ Figure \* ARABIC</w:instrText>
      </w:r>
      <w:r>
        <w:fldChar w:fldCharType="separate"/>
      </w:r>
      <w:r w:rsidR="007C0162">
        <w:rPr>
          <w:noProof/>
        </w:rPr>
        <w:t>23</w:t>
      </w:r>
      <w:r>
        <w:fldChar w:fldCharType="end"/>
      </w:r>
      <w:r>
        <w:t>: Completed Joint Authority applications (2024-25) - average days spent at each major stage of application processing by application type</w:t>
      </w:r>
      <w:bookmarkEnd w:id="195"/>
    </w:p>
    <w:p w14:paraId="669909AB" w14:textId="77777777" w:rsidR="00B124C9" w:rsidRDefault="00B124C9" w:rsidP="00D313FB">
      <w:pPr>
        <w:sectPr w:rsidR="00B124C9" w:rsidSect="001D604F">
          <w:pgSz w:w="11906" w:h="16838" w:code="9"/>
          <w:pgMar w:top="1276" w:right="1440" w:bottom="1440" w:left="1440" w:header="567" w:footer="708" w:gutter="0"/>
          <w:cols w:space="708"/>
          <w:titlePg/>
          <w:docGrid w:linePitch="360"/>
        </w:sectPr>
      </w:pPr>
    </w:p>
    <w:p w14:paraId="31FF5CFB" w14:textId="70856CFC" w:rsidR="0091157D" w:rsidRPr="0091157D" w:rsidRDefault="0091157D" w:rsidP="00D313FB"/>
    <w:p w14:paraId="746C1B59" w14:textId="0175B057" w:rsidR="00DF4617" w:rsidRDefault="00D313FB" w:rsidP="00FD4CF1">
      <w:pPr>
        <w:pStyle w:val="Heading4"/>
        <w:ind w:left="720"/>
      </w:pPr>
      <w:r w:rsidRPr="001E644C">
        <w:t>Completed Joint Authority applications average days at each stage of application processing by application type – full alternative text</w:t>
      </w:r>
      <w:r w:rsidR="001514EE">
        <w:t>,</w:t>
      </w:r>
      <w:r w:rsidRPr="001E644C">
        <w:t xml:space="preserve"> figure 2</w:t>
      </w:r>
      <w:r w:rsidR="007C1D90" w:rsidRPr="001E644C">
        <w:t>3</w:t>
      </w:r>
    </w:p>
    <w:p w14:paraId="1A30C607" w14:textId="4291F4E0" w:rsidR="009913E2" w:rsidRDefault="009913E2" w:rsidP="00DA4037">
      <w:pPr>
        <w:pStyle w:val="Caption"/>
        <w:keepNext/>
        <w:ind w:left="720"/>
      </w:pPr>
      <w:r>
        <w:t xml:space="preserve">Table </w:t>
      </w:r>
      <w:r>
        <w:fldChar w:fldCharType="begin"/>
      </w:r>
      <w:r>
        <w:instrText>SEQ Table \* ARABIC</w:instrText>
      </w:r>
      <w:r>
        <w:fldChar w:fldCharType="separate"/>
      </w:r>
      <w:r w:rsidR="00D807C2" w:rsidDel="006F4F61">
        <w:rPr>
          <w:noProof/>
        </w:rPr>
        <w:t>11</w:t>
      </w:r>
      <w:r>
        <w:fldChar w:fldCharType="end"/>
      </w:r>
      <w:r>
        <w:t>: Completed Joint Authority applications (2024-25) - average days spent at each major stage of the application processing by application type</w:t>
      </w:r>
    </w:p>
    <w:tbl>
      <w:tblPr>
        <w:tblStyle w:val="TableGrid"/>
        <w:tblW w:w="13618" w:type="dxa"/>
        <w:tblInd w:w="607" w:type="dxa"/>
        <w:tblLook w:val="04A0" w:firstRow="1" w:lastRow="0" w:firstColumn="1" w:lastColumn="0" w:noHBand="0" w:noVBand="1"/>
      </w:tblPr>
      <w:tblGrid>
        <w:gridCol w:w="4389"/>
        <w:gridCol w:w="1238"/>
        <w:gridCol w:w="941"/>
        <w:gridCol w:w="1443"/>
        <w:gridCol w:w="1987"/>
        <w:gridCol w:w="1693"/>
        <w:gridCol w:w="1927"/>
      </w:tblGrid>
      <w:tr w:rsidR="00513251" w:rsidRPr="00513251" w14:paraId="06FCB824" w14:textId="77777777" w:rsidTr="00610F99">
        <w:trPr>
          <w:cnfStyle w:val="100000000000" w:firstRow="1" w:lastRow="0" w:firstColumn="0" w:lastColumn="0" w:oddVBand="0" w:evenVBand="0" w:oddHBand="0" w:evenHBand="0" w:firstRowFirstColumn="0" w:firstRowLastColumn="0" w:lastRowFirstColumn="0" w:lastRowLastColumn="0"/>
          <w:trHeight w:val="340"/>
          <w:tblHeader/>
        </w:trPr>
        <w:tc>
          <w:tcPr>
            <w:tcW w:w="4389" w:type="dxa"/>
            <w:shd w:val="clear" w:color="auto" w:fill="004F88"/>
            <w:hideMark/>
          </w:tcPr>
          <w:p w14:paraId="38EC3301" w14:textId="3FDD3CAE" w:rsidR="00513251" w:rsidRPr="001E644C" w:rsidRDefault="00513251" w:rsidP="00513251">
            <w:pPr>
              <w:spacing w:after="0"/>
              <w:rPr>
                <w:rFonts w:eastAsia="Times New Roman" w:cs="Calibri"/>
                <w:b w:val="0"/>
                <w:color w:val="FFFFFF"/>
                <w:lang w:eastAsia="en-AU"/>
              </w:rPr>
            </w:pPr>
            <w:r w:rsidRPr="001E644C">
              <w:rPr>
                <w:rFonts w:eastAsia="Times New Roman" w:cs="Calibri"/>
                <w:color w:val="FFFFFF"/>
                <w:lang w:eastAsia="en-AU"/>
              </w:rPr>
              <w:t xml:space="preserve">JA </w:t>
            </w:r>
            <w:r w:rsidR="00830AD0" w:rsidRPr="001E644C">
              <w:rPr>
                <w:rFonts w:eastAsia="Times New Roman" w:cs="Calibri"/>
                <w:color w:val="FFFFFF"/>
                <w:lang w:eastAsia="en-AU"/>
              </w:rPr>
              <w:t>c</w:t>
            </w:r>
            <w:r w:rsidRPr="001E644C">
              <w:rPr>
                <w:rFonts w:eastAsia="Times New Roman" w:cs="Calibri"/>
                <w:color w:val="FFFFFF"/>
                <w:lang w:eastAsia="en-AU"/>
              </w:rPr>
              <w:t xml:space="preserve">ompleted </w:t>
            </w:r>
            <w:r w:rsidR="00402833" w:rsidRPr="001E644C">
              <w:rPr>
                <w:rFonts w:eastAsia="Times New Roman" w:cs="Calibri"/>
                <w:color w:val="FFFFFF"/>
                <w:lang w:eastAsia="en-AU"/>
              </w:rPr>
              <w:t>a</w:t>
            </w:r>
            <w:r w:rsidRPr="001E644C">
              <w:rPr>
                <w:rFonts w:eastAsia="Times New Roman" w:cs="Calibri"/>
                <w:color w:val="FFFFFF"/>
                <w:lang w:eastAsia="en-AU"/>
              </w:rPr>
              <w:t xml:space="preserve">pplications </w:t>
            </w:r>
          </w:p>
        </w:tc>
        <w:tc>
          <w:tcPr>
            <w:tcW w:w="1238" w:type="dxa"/>
            <w:shd w:val="clear" w:color="auto" w:fill="004F88"/>
            <w:hideMark/>
          </w:tcPr>
          <w:p w14:paraId="586D7D50" w14:textId="77777777" w:rsidR="00513251" w:rsidRPr="001E644C" w:rsidRDefault="00513251" w:rsidP="00513251">
            <w:pPr>
              <w:spacing w:after="0"/>
              <w:rPr>
                <w:rFonts w:eastAsia="Times New Roman" w:cs="Calibri"/>
                <w:b w:val="0"/>
                <w:color w:val="FFFFFF"/>
                <w:lang w:eastAsia="en-AU"/>
              </w:rPr>
            </w:pPr>
            <w:r w:rsidRPr="001E644C">
              <w:rPr>
                <w:rFonts w:eastAsia="Times New Roman" w:cs="Calibri"/>
                <w:color w:val="FFFFFF"/>
                <w:lang w:eastAsia="en-AU"/>
              </w:rPr>
              <w:t>Screening</w:t>
            </w:r>
          </w:p>
        </w:tc>
        <w:tc>
          <w:tcPr>
            <w:tcW w:w="941" w:type="dxa"/>
            <w:shd w:val="clear" w:color="auto" w:fill="004F88"/>
            <w:hideMark/>
          </w:tcPr>
          <w:p w14:paraId="7B6D38A1" w14:textId="77777777" w:rsidR="00513251" w:rsidRPr="001E644C" w:rsidRDefault="00513251" w:rsidP="00513251">
            <w:pPr>
              <w:spacing w:after="0"/>
              <w:rPr>
                <w:rFonts w:eastAsia="Times New Roman" w:cs="Calibri"/>
                <w:b w:val="0"/>
                <w:color w:val="FFFFFF"/>
                <w:lang w:eastAsia="en-AU"/>
              </w:rPr>
            </w:pPr>
            <w:r w:rsidRPr="001E644C">
              <w:rPr>
                <w:rFonts w:eastAsia="Times New Roman" w:cs="Calibri"/>
                <w:color w:val="FFFFFF"/>
                <w:lang w:eastAsia="en-AU"/>
              </w:rPr>
              <w:t>RFI</w:t>
            </w:r>
          </w:p>
        </w:tc>
        <w:tc>
          <w:tcPr>
            <w:tcW w:w="1443" w:type="dxa"/>
            <w:shd w:val="clear" w:color="auto" w:fill="004F88"/>
            <w:hideMark/>
          </w:tcPr>
          <w:p w14:paraId="28227F23" w14:textId="77777777" w:rsidR="00513251" w:rsidRPr="001E644C" w:rsidRDefault="00513251" w:rsidP="00513251">
            <w:pPr>
              <w:spacing w:after="0"/>
              <w:rPr>
                <w:rFonts w:eastAsia="Times New Roman" w:cs="Calibri"/>
                <w:b w:val="0"/>
                <w:color w:val="FFFFFF"/>
                <w:lang w:eastAsia="en-AU"/>
              </w:rPr>
            </w:pPr>
            <w:r w:rsidRPr="001E644C">
              <w:rPr>
                <w:rFonts w:eastAsia="Times New Roman" w:cs="Calibri"/>
                <w:color w:val="FFFFFF"/>
                <w:lang w:eastAsia="en-AU"/>
              </w:rPr>
              <w:t>RFI received</w:t>
            </w:r>
          </w:p>
        </w:tc>
        <w:tc>
          <w:tcPr>
            <w:tcW w:w="1987" w:type="dxa"/>
            <w:shd w:val="clear" w:color="auto" w:fill="004F88"/>
            <w:hideMark/>
          </w:tcPr>
          <w:p w14:paraId="4E7424ED" w14:textId="380F1C0A" w:rsidR="00513251" w:rsidRPr="001E644C" w:rsidRDefault="00513251" w:rsidP="00513251">
            <w:pPr>
              <w:spacing w:after="0"/>
              <w:rPr>
                <w:rFonts w:eastAsia="Times New Roman" w:cs="Calibri"/>
                <w:b w:val="0"/>
                <w:color w:val="FFFFFF"/>
                <w:lang w:eastAsia="en-AU"/>
              </w:rPr>
            </w:pPr>
            <w:r w:rsidRPr="001E644C">
              <w:rPr>
                <w:rFonts w:eastAsia="Times New Roman" w:cs="Calibri"/>
                <w:color w:val="FFFFFF"/>
                <w:lang w:eastAsia="en-AU"/>
              </w:rPr>
              <w:t xml:space="preserve">Under </w:t>
            </w:r>
            <w:r w:rsidR="00402833" w:rsidRPr="001E644C">
              <w:rPr>
                <w:rFonts w:eastAsia="Times New Roman" w:cs="Calibri"/>
                <w:color w:val="FFFFFF"/>
                <w:lang w:eastAsia="en-AU"/>
              </w:rPr>
              <w:t>a</w:t>
            </w:r>
            <w:r w:rsidRPr="001E644C">
              <w:rPr>
                <w:rFonts w:eastAsia="Times New Roman" w:cs="Calibri"/>
                <w:color w:val="FFFFFF"/>
                <w:lang w:eastAsia="en-AU"/>
              </w:rPr>
              <w:t>ssessment (total)</w:t>
            </w:r>
          </w:p>
        </w:tc>
        <w:tc>
          <w:tcPr>
            <w:tcW w:w="1693" w:type="dxa"/>
            <w:shd w:val="clear" w:color="auto" w:fill="004F88"/>
            <w:hideMark/>
          </w:tcPr>
          <w:p w14:paraId="58B96F50" w14:textId="420C78A6" w:rsidR="00513251" w:rsidRPr="001E644C" w:rsidRDefault="00EF2ED5" w:rsidP="00513251">
            <w:pPr>
              <w:spacing w:after="0"/>
              <w:rPr>
                <w:rFonts w:eastAsia="Times New Roman" w:cs="Calibri"/>
                <w:b w:val="0"/>
                <w:color w:val="FFFFFF"/>
                <w:lang w:eastAsia="en-AU"/>
              </w:rPr>
            </w:pPr>
            <w:r>
              <w:rPr>
                <w:rFonts w:eastAsia="Times New Roman" w:cs="Calibri"/>
                <w:color w:val="FFFFFF"/>
                <w:lang w:eastAsia="en-AU"/>
              </w:rPr>
              <w:t>JA</w:t>
            </w:r>
            <w:r w:rsidR="00513251" w:rsidRPr="001E644C">
              <w:rPr>
                <w:rFonts w:eastAsia="Times New Roman" w:cs="Calibri"/>
                <w:color w:val="FFFFFF"/>
                <w:lang w:eastAsia="en-AU"/>
              </w:rPr>
              <w:t xml:space="preserve"> </w:t>
            </w:r>
            <w:r w:rsidR="00D8372B" w:rsidRPr="001E644C">
              <w:rPr>
                <w:rFonts w:eastAsia="Times New Roman" w:cs="Calibri"/>
                <w:color w:val="FFFFFF"/>
                <w:lang w:eastAsia="en-AU"/>
              </w:rPr>
              <w:t>d</w:t>
            </w:r>
            <w:r w:rsidR="00513251" w:rsidRPr="001E644C">
              <w:rPr>
                <w:rFonts w:eastAsia="Times New Roman" w:cs="Calibri"/>
                <w:color w:val="FFFFFF"/>
                <w:lang w:eastAsia="en-AU"/>
              </w:rPr>
              <w:t>elegate</w:t>
            </w:r>
          </w:p>
        </w:tc>
        <w:tc>
          <w:tcPr>
            <w:tcW w:w="1927" w:type="dxa"/>
            <w:shd w:val="clear" w:color="auto" w:fill="004F88"/>
            <w:hideMark/>
          </w:tcPr>
          <w:p w14:paraId="5CF03A62" w14:textId="5AD08A65" w:rsidR="00513251" w:rsidRPr="001E644C" w:rsidRDefault="00EF2ED5" w:rsidP="00513251">
            <w:pPr>
              <w:spacing w:after="0"/>
              <w:rPr>
                <w:rFonts w:eastAsia="Times New Roman" w:cs="Calibri"/>
                <w:b w:val="0"/>
                <w:color w:val="FFFFFF"/>
                <w:lang w:eastAsia="en-AU"/>
              </w:rPr>
            </w:pPr>
            <w:r>
              <w:rPr>
                <w:rFonts w:eastAsia="Times New Roman" w:cs="Calibri"/>
                <w:color w:val="FFFFFF"/>
                <w:lang w:eastAsia="en-AU"/>
              </w:rPr>
              <w:t>JA</w:t>
            </w:r>
            <w:r w:rsidR="00513251" w:rsidRPr="001E644C">
              <w:rPr>
                <w:rFonts w:eastAsia="Times New Roman" w:cs="Calibri"/>
                <w:color w:val="FFFFFF"/>
                <w:lang w:eastAsia="en-AU"/>
              </w:rPr>
              <w:t xml:space="preserve"> </w:t>
            </w:r>
            <w:r w:rsidR="00D8372B" w:rsidRPr="001E644C">
              <w:rPr>
                <w:rFonts w:eastAsia="Times New Roman" w:cs="Calibri"/>
                <w:color w:val="FFFFFF"/>
                <w:lang w:eastAsia="en-AU"/>
              </w:rPr>
              <w:t>m</w:t>
            </w:r>
            <w:r w:rsidR="00513251" w:rsidRPr="001E644C">
              <w:rPr>
                <w:rFonts w:eastAsia="Times New Roman" w:cs="Calibri"/>
                <w:color w:val="FFFFFF"/>
                <w:lang w:eastAsia="en-AU"/>
              </w:rPr>
              <w:t>inister</w:t>
            </w:r>
          </w:p>
        </w:tc>
      </w:tr>
      <w:tr w:rsidR="00513251" w:rsidRPr="00513251" w14:paraId="28F590D1" w14:textId="77777777" w:rsidTr="00610F99">
        <w:trPr>
          <w:trHeight w:val="340"/>
        </w:trPr>
        <w:tc>
          <w:tcPr>
            <w:tcW w:w="4389" w:type="dxa"/>
            <w:hideMark/>
          </w:tcPr>
          <w:p w14:paraId="2830FE31" w14:textId="77777777" w:rsidR="00513251" w:rsidRPr="001E644C" w:rsidRDefault="00513251" w:rsidP="00513251">
            <w:pPr>
              <w:spacing w:after="0"/>
              <w:rPr>
                <w:rFonts w:eastAsia="Times New Roman" w:cs="Calibri"/>
                <w:b/>
                <w:lang w:eastAsia="en-AU"/>
              </w:rPr>
            </w:pPr>
            <w:r w:rsidRPr="001E644C">
              <w:rPr>
                <w:rFonts w:eastAsia="Times New Roman" w:cs="Calibri"/>
                <w:b/>
                <w:lang w:eastAsia="en-AU"/>
              </w:rPr>
              <w:t>SEVE (s264/265/265 A)</w:t>
            </w:r>
          </w:p>
        </w:tc>
        <w:tc>
          <w:tcPr>
            <w:tcW w:w="1238" w:type="dxa"/>
            <w:hideMark/>
          </w:tcPr>
          <w:p w14:paraId="7A9471B8"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22.67</w:t>
            </w:r>
          </w:p>
        </w:tc>
        <w:tc>
          <w:tcPr>
            <w:tcW w:w="941" w:type="dxa"/>
            <w:hideMark/>
          </w:tcPr>
          <w:p w14:paraId="2BDB8A78"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127.6</w:t>
            </w:r>
          </w:p>
        </w:tc>
        <w:tc>
          <w:tcPr>
            <w:tcW w:w="1443" w:type="dxa"/>
            <w:hideMark/>
          </w:tcPr>
          <w:p w14:paraId="205BE35B"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34.6</w:t>
            </w:r>
          </w:p>
        </w:tc>
        <w:tc>
          <w:tcPr>
            <w:tcW w:w="1987" w:type="dxa"/>
            <w:hideMark/>
          </w:tcPr>
          <w:p w14:paraId="002DD1A9"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27.25</w:t>
            </w:r>
          </w:p>
        </w:tc>
        <w:tc>
          <w:tcPr>
            <w:tcW w:w="1693" w:type="dxa"/>
            <w:hideMark/>
          </w:tcPr>
          <w:p w14:paraId="78D0EB53"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53.88</w:t>
            </w:r>
          </w:p>
        </w:tc>
        <w:tc>
          <w:tcPr>
            <w:tcW w:w="1927" w:type="dxa"/>
            <w:hideMark/>
          </w:tcPr>
          <w:p w14:paraId="01E0D26F"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341.8</w:t>
            </w:r>
          </w:p>
        </w:tc>
      </w:tr>
      <w:tr w:rsidR="00513251" w:rsidRPr="00513251" w14:paraId="61ED2433" w14:textId="77777777" w:rsidTr="00610F99">
        <w:trPr>
          <w:trHeight w:val="340"/>
        </w:trPr>
        <w:tc>
          <w:tcPr>
            <w:tcW w:w="4389" w:type="dxa"/>
            <w:hideMark/>
          </w:tcPr>
          <w:p w14:paraId="6FC16702" w14:textId="159C2938" w:rsidR="00513251" w:rsidRPr="001E644C" w:rsidRDefault="00513251" w:rsidP="00513251">
            <w:pPr>
              <w:spacing w:after="0"/>
              <w:rPr>
                <w:rFonts w:eastAsia="Times New Roman" w:cs="Calibri"/>
                <w:b/>
                <w:lang w:eastAsia="en-AU"/>
              </w:rPr>
            </w:pPr>
            <w:r w:rsidRPr="001E644C">
              <w:rPr>
                <w:rFonts w:eastAsia="Times New Roman" w:cs="Calibri"/>
                <w:b/>
                <w:lang w:eastAsia="en-AU"/>
              </w:rPr>
              <w:t xml:space="preserve">Initial </w:t>
            </w:r>
            <w:r w:rsidR="002C5775" w:rsidRPr="001E644C">
              <w:rPr>
                <w:rFonts w:eastAsia="Times New Roman" w:cs="Calibri"/>
                <w:b/>
                <w:lang w:eastAsia="en-AU"/>
              </w:rPr>
              <w:t>a</w:t>
            </w:r>
            <w:r w:rsidRPr="001E644C">
              <w:rPr>
                <w:rFonts w:eastAsia="Times New Roman" w:cs="Calibri"/>
                <w:b/>
                <w:lang w:eastAsia="en-AU"/>
              </w:rPr>
              <w:t xml:space="preserve">pplication - </w:t>
            </w:r>
            <w:r w:rsidR="002C5775" w:rsidRPr="001E644C">
              <w:rPr>
                <w:rFonts w:eastAsia="Times New Roman" w:cs="Calibri"/>
                <w:b/>
                <w:lang w:eastAsia="en-AU"/>
              </w:rPr>
              <w:t>p</w:t>
            </w:r>
            <w:r w:rsidRPr="001E644C">
              <w:rPr>
                <w:rFonts w:eastAsia="Times New Roman" w:cs="Calibri"/>
                <w:b/>
                <w:lang w:eastAsia="en-AU"/>
              </w:rPr>
              <w:t xml:space="preserve">roduction </w:t>
            </w:r>
            <w:r w:rsidR="002C5775" w:rsidRPr="001E644C">
              <w:rPr>
                <w:rFonts w:eastAsia="Times New Roman" w:cs="Calibri"/>
                <w:b/>
                <w:lang w:eastAsia="en-AU"/>
              </w:rPr>
              <w:t>l</w:t>
            </w:r>
            <w:r w:rsidRPr="001E644C">
              <w:rPr>
                <w:rFonts w:eastAsia="Times New Roman" w:cs="Calibri"/>
                <w:b/>
                <w:lang w:eastAsia="en-AU"/>
              </w:rPr>
              <w:t>icence</w:t>
            </w:r>
          </w:p>
        </w:tc>
        <w:tc>
          <w:tcPr>
            <w:tcW w:w="1238" w:type="dxa"/>
            <w:hideMark/>
          </w:tcPr>
          <w:p w14:paraId="6999BAB3"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57.5</w:t>
            </w:r>
          </w:p>
        </w:tc>
        <w:tc>
          <w:tcPr>
            <w:tcW w:w="941" w:type="dxa"/>
            <w:hideMark/>
          </w:tcPr>
          <w:p w14:paraId="499C5259"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28</w:t>
            </w:r>
          </w:p>
        </w:tc>
        <w:tc>
          <w:tcPr>
            <w:tcW w:w="1443" w:type="dxa"/>
            <w:hideMark/>
          </w:tcPr>
          <w:p w14:paraId="0D0FFAB3"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12</w:t>
            </w:r>
          </w:p>
        </w:tc>
        <w:tc>
          <w:tcPr>
            <w:tcW w:w="1987" w:type="dxa"/>
            <w:hideMark/>
          </w:tcPr>
          <w:p w14:paraId="39115AC0"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57.5</w:t>
            </w:r>
          </w:p>
        </w:tc>
        <w:tc>
          <w:tcPr>
            <w:tcW w:w="1693" w:type="dxa"/>
            <w:hideMark/>
          </w:tcPr>
          <w:p w14:paraId="69D35AA7"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138</w:t>
            </w:r>
          </w:p>
        </w:tc>
        <w:tc>
          <w:tcPr>
            <w:tcW w:w="1927" w:type="dxa"/>
            <w:hideMark/>
          </w:tcPr>
          <w:p w14:paraId="6C49AFE0"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235.5</w:t>
            </w:r>
          </w:p>
        </w:tc>
      </w:tr>
      <w:tr w:rsidR="00513251" w:rsidRPr="00513251" w14:paraId="5ACE825C" w14:textId="77777777" w:rsidTr="00610F99">
        <w:trPr>
          <w:trHeight w:val="340"/>
        </w:trPr>
        <w:tc>
          <w:tcPr>
            <w:tcW w:w="4389" w:type="dxa"/>
            <w:hideMark/>
          </w:tcPr>
          <w:p w14:paraId="6192B43B" w14:textId="106CF500" w:rsidR="00513251" w:rsidRPr="001E644C" w:rsidRDefault="00513251" w:rsidP="00513251">
            <w:pPr>
              <w:spacing w:after="0"/>
              <w:rPr>
                <w:rFonts w:eastAsia="Times New Roman" w:cs="Calibri"/>
                <w:b/>
                <w:lang w:eastAsia="en-AU"/>
              </w:rPr>
            </w:pPr>
            <w:r w:rsidRPr="001E644C">
              <w:rPr>
                <w:rFonts w:eastAsia="Times New Roman" w:cs="Calibri"/>
                <w:b/>
                <w:lang w:eastAsia="en-AU"/>
              </w:rPr>
              <w:t xml:space="preserve">Initial </w:t>
            </w:r>
            <w:r w:rsidR="002C5775" w:rsidRPr="001E644C">
              <w:rPr>
                <w:rFonts w:eastAsia="Times New Roman" w:cs="Calibri"/>
                <w:b/>
                <w:lang w:eastAsia="en-AU"/>
              </w:rPr>
              <w:t>a</w:t>
            </w:r>
            <w:r w:rsidRPr="001E644C">
              <w:rPr>
                <w:rFonts w:eastAsia="Times New Roman" w:cs="Calibri"/>
                <w:b/>
                <w:lang w:eastAsia="en-AU"/>
              </w:rPr>
              <w:t>pplication (Exploration Permit Work Bid)</w:t>
            </w:r>
          </w:p>
        </w:tc>
        <w:tc>
          <w:tcPr>
            <w:tcW w:w="1238" w:type="dxa"/>
            <w:hideMark/>
          </w:tcPr>
          <w:p w14:paraId="5419375D"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28.8</w:t>
            </w:r>
          </w:p>
        </w:tc>
        <w:tc>
          <w:tcPr>
            <w:tcW w:w="941" w:type="dxa"/>
            <w:hideMark/>
          </w:tcPr>
          <w:p w14:paraId="666DD542"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11.75</w:t>
            </w:r>
          </w:p>
        </w:tc>
        <w:tc>
          <w:tcPr>
            <w:tcW w:w="1443" w:type="dxa"/>
            <w:hideMark/>
          </w:tcPr>
          <w:p w14:paraId="1E9B2317"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5</w:t>
            </w:r>
          </w:p>
        </w:tc>
        <w:tc>
          <w:tcPr>
            <w:tcW w:w="1987" w:type="dxa"/>
            <w:hideMark/>
          </w:tcPr>
          <w:p w14:paraId="409DE23A"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28.8</w:t>
            </w:r>
          </w:p>
        </w:tc>
        <w:tc>
          <w:tcPr>
            <w:tcW w:w="1693" w:type="dxa"/>
            <w:hideMark/>
          </w:tcPr>
          <w:p w14:paraId="03FC9FBE"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0</w:t>
            </w:r>
          </w:p>
        </w:tc>
        <w:tc>
          <w:tcPr>
            <w:tcW w:w="1927" w:type="dxa"/>
            <w:hideMark/>
          </w:tcPr>
          <w:p w14:paraId="0D88F93E"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594.4</w:t>
            </w:r>
          </w:p>
        </w:tc>
      </w:tr>
      <w:tr w:rsidR="00513251" w:rsidRPr="00513251" w14:paraId="3BBF9447" w14:textId="77777777" w:rsidTr="00610F99">
        <w:trPr>
          <w:trHeight w:val="340"/>
        </w:trPr>
        <w:tc>
          <w:tcPr>
            <w:tcW w:w="4389" w:type="dxa"/>
            <w:hideMark/>
          </w:tcPr>
          <w:p w14:paraId="3F6BDE29" w14:textId="6D7304CC" w:rsidR="00513251" w:rsidRPr="001E644C" w:rsidRDefault="00513251" w:rsidP="00513251">
            <w:pPr>
              <w:spacing w:after="0"/>
              <w:rPr>
                <w:rFonts w:eastAsia="Times New Roman" w:cs="Calibri"/>
                <w:b/>
                <w:lang w:eastAsia="en-AU"/>
              </w:rPr>
            </w:pPr>
            <w:r w:rsidRPr="001E644C">
              <w:rPr>
                <w:rFonts w:eastAsia="Times New Roman" w:cs="Calibri"/>
                <w:b/>
                <w:lang w:eastAsia="en-AU"/>
              </w:rPr>
              <w:t xml:space="preserve">Declaration of </w:t>
            </w:r>
            <w:r w:rsidR="002C5775" w:rsidRPr="001E644C">
              <w:rPr>
                <w:rFonts w:eastAsia="Times New Roman" w:cs="Calibri"/>
                <w:b/>
                <w:lang w:eastAsia="en-AU"/>
              </w:rPr>
              <w:t>l</w:t>
            </w:r>
            <w:r w:rsidRPr="001E644C">
              <w:rPr>
                <w:rFonts w:eastAsia="Times New Roman" w:cs="Calibri"/>
                <w:b/>
                <w:lang w:eastAsia="en-AU"/>
              </w:rPr>
              <w:t>ocation</w:t>
            </w:r>
          </w:p>
        </w:tc>
        <w:tc>
          <w:tcPr>
            <w:tcW w:w="1238" w:type="dxa"/>
            <w:hideMark/>
          </w:tcPr>
          <w:p w14:paraId="2836A376"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30</w:t>
            </w:r>
          </w:p>
        </w:tc>
        <w:tc>
          <w:tcPr>
            <w:tcW w:w="941" w:type="dxa"/>
            <w:hideMark/>
          </w:tcPr>
          <w:p w14:paraId="5329B42B"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11</w:t>
            </w:r>
          </w:p>
        </w:tc>
        <w:tc>
          <w:tcPr>
            <w:tcW w:w="1443" w:type="dxa"/>
            <w:hideMark/>
          </w:tcPr>
          <w:p w14:paraId="01F1A859"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1</w:t>
            </w:r>
          </w:p>
        </w:tc>
        <w:tc>
          <w:tcPr>
            <w:tcW w:w="1987" w:type="dxa"/>
            <w:hideMark/>
          </w:tcPr>
          <w:p w14:paraId="2ED3FFD4"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30</w:t>
            </w:r>
          </w:p>
        </w:tc>
        <w:tc>
          <w:tcPr>
            <w:tcW w:w="1693" w:type="dxa"/>
            <w:hideMark/>
          </w:tcPr>
          <w:p w14:paraId="160A22EA"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74</w:t>
            </w:r>
          </w:p>
        </w:tc>
        <w:tc>
          <w:tcPr>
            <w:tcW w:w="1927" w:type="dxa"/>
            <w:hideMark/>
          </w:tcPr>
          <w:p w14:paraId="1DEA2CA6"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0</w:t>
            </w:r>
          </w:p>
        </w:tc>
      </w:tr>
      <w:tr w:rsidR="00513251" w:rsidRPr="00513251" w14:paraId="0D22CD14" w14:textId="77777777" w:rsidTr="00610F99">
        <w:trPr>
          <w:trHeight w:val="340"/>
        </w:trPr>
        <w:tc>
          <w:tcPr>
            <w:tcW w:w="4389" w:type="dxa"/>
            <w:hideMark/>
          </w:tcPr>
          <w:p w14:paraId="3FA83592" w14:textId="15227F83" w:rsidR="00513251" w:rsidRPr="001E644C" w:rsidRDefault="00513251" w:rsidP="00513251">
            <w:pPr>
              <w:spacing w:after="0"/>
              <w:rPr>
                <w:rFonts w:eastAsia="Times New Roman" w:cs="Calibri"/>
                <w:b/>
                <w:lang w:eastAsia="en-AU"/>
              </w:rPr>
            </w:pPr>
            <w:r w:rsidRPr="001E644C">
              <w:rPr>
                <w:rFonts w:eastAsia="Times New Roman" w:cs="Calibri"/>
                <w:b/>
                <w:lang w:eastAsia="en-AU"/>
              </w:rPr>
              <w:t xml:space="preserve">Location </w:t>
            </w:r>
            <w:r w:rsidR="002C5775" w:rsidRPr="001E644C">
              <w:rPr>
                <w:rFonts w:eastAsia="Times New Roman" w:cs="Calibri"/>
                <w:b/>
                <w:lang w:eastAsia="en-AU"/>
              </w:rPr>
              <w:t>r</w:t>
            </w:r>
            <w:r w:rsidRPr="001E644C">
              <w:rPr>
                <w:rFonts w:eastAsia="Times New Roman" w:cs="Calibri"/>
                <w:b/>
                <w:lang w:eastAsia="en-AU"/>
              </w:rPr>
              <w:t>evocation</w:t>
            </w:r>
          </w:p>
        </w:tc>
        <w:tc>
          <w:tcPr>
            <w:tcW w:w="1238" w:type="dxa"/>
            <w:hideMark/>
          </w:tcPr>
          <w:p w14:paraId="331BEA59"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21</w:t>
            </w:r>
          </w:p>
        </w:tc>
        <w:tc>
          <w:tcPr>
            <w:tcW w:w="941" w:type="dxa"/>
            <w:hideMark/>
          </w:tcPr>
          <w:p w14:paraId="50FA16AC"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0</w:t>
            </w:r>
          </w:p>
        </w:tc>
        <w:tc>
          <w:tcPr>
            <w:tcW w:w="1443" w:type="dxa"/>
            <w:hideMark/>
          </w:tcPr>
          <w:p w14:paraId="2544A31F"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0</w:t>
            </w:r>
          </w:p>
        </w:tc>
        <w:tc>
          <w:tcPr>
            <w:tcW w:w="1987" w:type="dxa"/>
            <w:hideMark/>
          </w:tcPr>
          <w:p w14:paraId="55329F8C"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21</w:t>
            </w:r>
          </w:p>
        </w:tc>
        <w:tc>
          <w:tcPr>
            <w:tcW w:w="1693" w:type="dxa"/>
            <w:hideMark/>
          </w:tcPr>
          <w:p w14:paraId="121F9C0C"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0</w:t>
            </w:r>
          </w:p>
        </w:tc>
        <w:tc>
          <w:tcPr>
            <w:tcW w:w="1927" w:type="dxa"/>
            <w:hideMark/>
          </w:tcPr>
          <w:p w14:paraId="61B23832"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62</w:t>
            </w:r>
          </w:p>
        </w:tc>
      </w:tr>
      <w:tr w:rsidR="00513251" w:rsidRPr="00513251" w14:paraId="0E0E6A8C" w14:textId="77777777" w:rsidTr="00610F99">
        <w:trPr>
          <w:trHeight w:val="340"/>
        </w:trPr>
        <w:tc>
          <w:tcPr>
            <w:tcW w:w="4389" w:type="dxa"/>
            <w:hideMark/>
          </w:tcPr>
          <w:p w14:paraId="0B2235DC" w14:textId="5DE25236" w:rsidR="00513251" w:rsidRPr="001E644C" w:rsidRDefault="00513251" w:rsidP="00513251">
            <w:pPr>
              <w:spacing w:after="0"/>
              <w:rPr>
                <w:rFonts w:eastAsia="Times New Roman" w:cs="Calibri"/>
                <w:b/>
                <w:lang w:eastAsia="en-AU"/>
              </w:rPr>
            </w:pPr>
            <w:r w:rsidRPr="001E644C">
              <w:rPr>
                <w:rFonts w:eastAsia="Times New Roman" w:cs="Calibri"/>
                <w:b/>
                <w:lang w:eastAsia="en-AU"/>
              </w:rPr>
              <w:t xml:space="preserve">Field </w:t>
            </w:r>
            <w:r w:rsidR="002C5775" w:rsidRPr="001E644C">
              <w:rPr>
                <w:rFonts w:eastAsia="Times New Roman" w:cs="Calibri"/>
                <w:b/>
                <w:lang w:eastAsia="en-AU"/>
              </w:rPr>
              <w:t>d</w:t>
            </w:r>
            <w:r w:rsidRPr="001E644C">
              <w:rPr>
                <w:rFonts w:eastAsia="Times New Roman" w:cs="Calibri"/>
                <w:b/>
                <w:lang w:eastAsia="en-AU"/>
              </w:rPr>
              <w:t xml:space="preserve">evelopment </w:t>
            </w:r>
            <w:r w:rsidR="002C5775" w:rsidRPr="001E644C">
              <w:rPr>
                <w:rFonts w:eastAsia="Times New Roman" w:cs="Calibri"/>
                <w:b/>
                <w:lang w:eastAsia="en-AU"/>
              </w:rPr>
              <w:t>p</w:t>
            </w:r>
            <w:r w:rsidRPr="001E644C">
              <w:rPr>
                <w:rFonts w:eastAsia="Times New Roman" w:cs="Calibri"/>
                <w:b/>
                <w:lang w:eastAsia="en-AU"/>
              </w:rPr>
              <w:t>lan</w:t>
            </w:r>
          </w:p>
        </w:tc>
        <w:tc>
          <w:tcPr>
            <w:tcW w:w="1238" w:type="dxa"/>
            <w:hideMark/>
          </w:tcPr>
          <w:p w14:paraId="3A78F83D"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67</w:t>
            </w:r>
          </w:p>
        </w:tc>
        <w:tc>
          <w:tcPr>
            <w:tcW w:w="941" w:type="dxa"/>
            <w:hideMark/>
          </w:tcPr>
          <w:p w14:paraId="4DD8024B"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0</w:t>
            </w:r>
          </w:p>
        </w:tc>
        <w:tc>
          <w:tcPr>
            <w:tcW w:w="1443" w:type="dxa"/>
            <w:hideMark/>
          </w:tcPr>
          <w:p w14:paraId="72DCD1AF"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0</w:t>
            </w:r>
          </w:p>
        </w:tc>
        <w:tc>
          <w:tcPr>
            <w:tcW w:w="1987" w:type="dxa"/>
            <w:hideMark/>
          </w:tcPr>
          <w:p w14:paraId="1C6509A2"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67</w:t>
            </w:r>
          </w:p>
        </w:tc>
        <w:tc>
          <w:tcPr>
            <w:tcW w:w="1693" w:type="dxa"/>
            <w:hideMark/>
          </w:tcPr>
          <w:p w14:paraId="6B2F446C"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59</w:t>
            </w:r>
          </w:p>
        </w:tc>
        <w:tc>
          <w:tcPr>
            <w:tcW w:w="1927" w:type="dxa"/>
            <w:hideMark/>
          </w:tcPr>
          <w:p w14:paraId="0F60C266"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0</w:t>
            </w:r>
          </w:p>
        </w:tc>
      </w:tr>
      <w:tr w:rsidR="00513251" w:rsidRPr="00513251" w14:paraId="6FAAC081" w14:textId="77777777" w:rsidTr="00610F99">
        <w:trPr>
          <w:trHeight w:val="340"/>
        </w:trPr>
        <w:tc>
          <w:tcPr>
            <w:tcW w:w="4389" w:type="dxa"/>
            <w:hideMark/>
          </w:tcPr>
          <w:p w14:paraId="5A1A25C5" w14:textId="3BD15933" w:rsidR="00513251" w:rsidRPr="001E644C" w:rsidRDefault="00513251" w:rsidP="00513251">
            <w:pPr>
              <w:spacing w:after="0"/>
              <w:rPr>
                <w:rFonts w:eastAsia="Times New Roman" w:cs="Calibri"/>
                <w:b/>
                <w:lang w:eastAsia="en-AU"/>
              </w:rPr>
            </w:pPr>
            <w:r w:rsidRPr="001E644C">
              <w:rPr>
                <w:rFonts w:eastAsia="Times New Roman" w:cs="Calibri"/>
                <w:b/>
                <w:lang w:eastAsia="en-AU"/>
              </w:rPr>
              <w:t xml:space="preserve">Rate of </w:t>
            </w:r>
            <w:r w:rsidR="002C5775" w:rsidRPr="001E644C">
              <w:rPr>
                <w:rFonts w:eastAsia="Times New Roman" w:cs="Calibri"/>
                <w:b/>
                <w:lang w:eastAsia="en-AU"/>
              </w:rPr>
              <w:t>r</w:t>
            </w:r>
            <w:r w:rsidRPr="001E644C">
              <w:rPr>
                <w:rFonts w:eastAsia="Times New Roman" w:cs="Calibri"/>
                <w:b/>
                <w:lang w:eastAsia="en-AU"/>
              </w:rPr>
              <w:t>ecovery</w:t>
            </w:r>
          </w:p>
        </w:tc>
        <w:tc>
          <w:tcPr>
            <w:tcW w:w="1238" w:type="dxa"/>
            <w:hideMark/>
          </w:tcPr>
          <w:p w14:paraId="3827D726"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23.5</w:t>
            </w:r>
          </w:p>
        </w:tc>
        <w:tc>
          <w:tcPr>
            <w:tcW w:w="941" w:type="dxa"/>
            <w:hideMark/>
          </w:tcPr>
          <w:p w14:paraId="6B75ABD0"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9</w:t>
            </w:r>
          </w:p>
        </w:tc>
        <w:tc>
          <w:tcPr>
            <w:tcW w:w="1443" w:type="dxa"/>
            <w:hideMark/>
          </w:tcPr>
          <w:p w14:paraId="1C4D30B1"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1.5</w:t>
            </w:r>
          </w:p>
        </w:tc>
        <w:tc>
          <w:tcPr>
            <w:tcW w:w="1987" w:type="dxa"/>
            <w:hideMark/>
          </w:tcPr>
          <w:p w14:paraId="5851BFF4"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23.5</w:t>
            </w:r>
          </w:p>
        </w:tc>
        <w:tc>
          <w:tcPr>
            <w:tcW w:w="1693" w:type="dxa"/>
            <w:hideMark/>
          </w:tcPr>
          <w:p w14:paraId="533DE2AF"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63.25</w:t>
            </w:r>
          </w:p>
        </w:tc>
        <w:tc>
          <w:tcPr>
            <w:tcW w:w="1927" w:type="dxa"/>
            <w:hideMark/>
          </w:tcPr>
          <w:p w14:paraId="082E34C3"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0</w:t>
            </w:r>
          </w:p>
        </w:tc>
      </w:tr>
      <w:tr w:rsidR="00513251" w:rsidRPr="00513251" w14:paraId="69E8782D" w14:textId="77777777" w:rsidTr="00610F99">
        <w:trPr>
          <w:trHeight w:val="340"/>
        </w:trPr>
        <w:tc>
          <w:tcPr>
            <w:tcW w:w="4389" w:type="dxa"/>
            <w:hideMark/>
          </w:tcPr>
          <w:p w14:paraId="04A80064" w14:textId="15093D67" w:rsidR="00513251" w:rsidRPr="001E644C" w:rsidRDefault="00513251" w:rsidP="00513251">
            <w:pPr>
              <w:spacing w:after="0"/>
              <w:rPr>
                <w:rFonts w:eastAsia="Times New Roman" w:cs="Calibri"/>
                <w:b/>
                <w:lang w:eastAsia="en-AU"/>
              </w:rPr>
            </w:pPr>
            <w:r w:rsidRPr="001E644C">
              <w:rPr>
                <w:rFonts w:eastAsia="Times New Roman" w:cs="Calibri"/>
                <w:b/>
                <w:lang w:eastAsia="en-AU"/>
              </w:rPr>
              <w:t xml:space="preserve">Renewal - Exploration </w:t>
            </w:r>
            <w:r w:rsidR="002C5775" w:rsidRPr="001E644C">
              <w:rPr>
                <w:rFonts w:eastAsia="Times New Roman" w:cs="Calibri"/>
                <w:b/>
                <w:lang w:eastAsia="en-AU"/>
              </w:rPr>
              <w:t>p</w:t>
            </w:r>
            <w:r w:rsidRPr="001E644C">
              <w:rPr>
                <w:rFonts w:eastAsia="Times New Roman" w:cs="Calibri"/>
                <w:b/>
                <w:lang w:eastAsia="en-AU"/>
              </w:rPr>
              <w:t>ermit</w:t>
            </w:r>
          </w:p>
        </w:tc>
        <w:tc>
          <w:tcPr>
            <w:tcW w:w="1238" w:type="dxa"/>
            <w:hideMark/>
          </w:tcPr>
          <w:p w14:paraId="3C23A29E"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19.2</w:t>
            </w:r>
          </w:p>
        </w:tc>
        <w:tc>
          <w:tcPr>
            <w:tcW w:w="941" w:type="dxa"/>
            <w:hideMark/>
          </w:tcPr>
          <w:p w14:paraId="3E225A45"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111.6</w:t>
            </w:r>
          </w:p>
        </w:tc>
        <w:tc>
          <w:tcPr>
            <w:tcW w:w="1443" w:type="dxa"/>
            <w:hideMark/>
          </w:tcPr>
          <w:p w14:paraId="46EDDEDC"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19.4</w:t>
            </w:r>
          </w:p>
        </w:tc>
        <w:tc>
          <w:tcPr>
            <w:tcW w:w="1987" w:type="dxa"/>
            <w:hideMark/>
          </w:tcPr>
          <w:p w14:paraId="2E8B76F0"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48.8</w:t>
            </w:r>
          </w:p>
        </w:tc>
        <w:tc>
          <w:tcPr>
            <w:tcW w:w="1693" w:type="dxa"/>
            <w:hideMark/>
          </w:tcPr>
          <w:p w14:paraId="375EA6EF"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355.2</w:t>
            </w:r>
          </w:p>
        </w:tc>
        <w:tc>
          <w:tcPr>
            <w:tcW w:w="1927" w:type="dxa"/>
            <w:hideMark/>
          </w:tcPr>
          <w:p w14:paraId="4536FF2F"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0</w:t>
            </w:r>
          </w:p>
        </w:tc>
      </w:tr>
      <w:tr w:rsidR="00513251" w:rsidRPr="00513251" w14:paraId="561B2D0B" w14:textId="77777777" w:rsidTr="00610F99">
        <w:trPr>
          <w:trHeight w:val="340"/>
        </w:trPr>
        <w:tc>
          <w:tcPr>
            <w:tcW w:w="4389" w:type="dxa"/>
            <w:hideMark/>
          </w:tcPr>
          <w:p w14:paraId="165748D7" w14:textId="19F1B170" w:rsidR="00513251" w:rsidRPr="001E644C" w:rsidRDefault="00513251" w:rsidP="00513251">
            <w:pPr>
              <w:spacing w:after="0"/>
              <w:rPr>
                <w:rFonts w:eastAsia="Times New Roman" w:cs="Calibri"/>
                <w:b/>
                <w:lang w:eastAsia="en-AU"/>
              </w:rPr>
            </w:pPr>
            <w:r w:rsidRPr="001E644C">
              <w:rPr>
                <w:rFonts w:eastAsia="Times New Roman" w:cs="Calibri"/>
                <w:b/>
                <w:lang w:eastAsia="en-AU"/>
              </w:rPr>
              <w:t xml:space="preserve">Renewal - Retention </w:t>
            </w:r>
            <w:r w:rsidR="002C5775" w:rsidRPr="001E644C">
              <w:rPr>
                <w:rFonts w:eastAsia="Times New Roman" w:cs="Calibri"/>
                <w:b/>
                <w:lang w:eastAsia="en-AU"/>
              </w:rPr>
              <w:t>l</w:t>
            </w:r>
            <w:r w:rsidRPr="001E644C">
              <w:rPr>
                <w:rFonts w:eastAsia="Times New Roman" w:cs="Calibri"/>
                <w:b/>
                <w:lang w:eastAsia="en-AU"/>
              </w:rPr>
              <w:t>ease</w:t>
            </w:r>
          </w:p>
        </w:tc>
        <w:tc>
          <w:tcPr>
            <w:tcW w:w="1238" w:type="dxa"/>
            <w:hideMark/>
          </w:tcPr>
          <w:p w14:paraId="2D922890"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18.25</w:t>
            </w:r>
          </w:p>
        </w:tc>
        <w:tc>
          <w:tcPr>
            <w:tcW w:w="941" w:type="dxa"/>
            <w:hideMark/>
          </w:tcPr>
          <w:p w14:paraId="5B2AE897"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126.83</w:t>
            </w:r>
          </w:p>
        </w:tc>
        <w:tc>
          <w:tcPr>
            <w:tcW w:w="1443" w:type="dxa"/>
            <w:hideMark/>
          </w:tcPr>
          <w:p w14:paraId="1829BF40"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23.17</w:t>
            </w:r>
          </w:p>
        </w:tc>
        <w:tc>
          <w:tcPr>
            <w:tcW w:w="1987" w:type="dxa"/>
            <w:hideMark/>
          </w:tcPr>
          <w:p w14:paraId="149ABE4A"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89.17</w:t>
            </w:r>
          </w:p>
        </w:tc>
        <w:tc>
          <w:tcPr>
            <w:tcW w:w="1693" w:type="dxa"/>
            <w:hideMark/>
          </w:tcPr>
          <w:p w14:paraId="0F82CDAA"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0</w:t>
            </w:r>
          </w:p>
        </w:tc>
        <w:tc>
          <w:tcPr>
            <w:tcW w:w="1927" w:type="dxa"/>
            <w:hideMark/>
          </w:tcPr>
          <w:p w14:paraId="2818AFC0"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448.42</w:t>
            </w:r>
          </w:p>
        </w:tc>
      </w:tr>
      <w:tr w:rsidR="00513251" w:rsidRPr="00513251" w14:paraId="24DFD342" w14:textId="77777777" w:rsidTr="00610F99">
        <w:trPr>
          <w:trHeight w:val="340"/>
        </w:trPr>
        <w:tc>
          <w:tcPr>
            <w:tcW w:w="4389" w:type="dxa"/>
            <w:hideMark/>
          </w:tcPr>
          <w:p w14:paraId="6B9BE618" w14:textId="2C011065" w:rsidR="00513251" w:rsidRPr="001E644C" w:rsidRDefault="00513251" w:rsidP="00513251">
            <w:pPr>
              <w:spacing w:after="0"/>
              <w:rPr>
                <w:rFonts w:eastAsia="Times New Roman" w:cs="Calibri"/>
                <w:b/>
                <w:lang w:eastAsia="en-AU"/>
              </w:rPr>
            </w:pPr>
            <w:r w:rsidRPr="001E644C">
              <w:rPr>
                <w:rFonts w:eastAsia="Times New Roman" w:cs="Calibri"/>
                <w:b/>
                <w:lang w:eastAsia="en-AU"/>
              </w:rPr>
              <w:t xml:space="preserve">Initial </w:t>
            </w:r>
            <w:r w:rsidR="002C5775" w:rsidRPr="001E644C">
              <w:rPr>
                <w:rFonts w:eastAsia="Times New Roman" w:cs="Calibri"/>
                <w:b/>
                <w:lang w:eastAsia="en-AU"/>
              </w:rPr>
              <w:t>a</w:t>
            </w:r>
            <w:r w:rsidRPr="001E644C">
              <w:rPr>
                <w:rFonts w:eastAsia="Times New Roman" w:cs="Calibri"/>
                <w:b/>
                <w:lang w:eastAsia="en-AU"/>
              </w:rPr>
              <w:t xml:space="preserve">pplication - Retention </w:t>
            </w:r>
            <w:r w:rsidR="002C5775" w:rsidRPr="001E644C">
              <w:rPr>
                <w:rFonts w:eastAsia="Times New Roman" w:cs="Calibri"/>
                <w:b/>
                <w:lang w:eastAsia="en-AU"/>
              </w:rPr>
              <w:t>l</w:t>
            </w:r>
            <w:r w:rsidRPr="001E644C">
              <w:rPr>
                <w:rFonts w:eastAsia="Times New Roman" w:cs="Calibri"/>
                <w:b/>
                <w:lang w:eastAsia="en-AU"/>
              </w:rPr>
              <w:t>ease</w:t>
            </w:r>
          </w:p>
        </w:tc>
        <w:tc>
          <w:tcPr>
            <w:tcW w:w="1238" w:type="dxa"/>
            <w:hideMark/>
          </w:tcPr>
          <w:p w14:paraId="56D72486"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65</w:t>
            </w:r>
          </w:p>
        </w:tc>
        <w:tc>
          <w:tcPr>
            <w:tcW w:w="941" w:type="dxa"/>
            <w:hideMark/>
          </w:tcPr>
          <w:p w14:paraId="16A1019F"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22</w:t>
            </w:r>
          </w:p>
        </w:tc>
        <w:tc>
          <w:tcPr>
            <w:tcW w:w="1443" w:type="dxa"/>
            <w:hideMark/>
          </w:tcPr>
          <w:p w14:paraId="39C7FB8A"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12</w:t>
            </w:r>
          </w:p>
        </w:tc>
        <w:tc>
          <w:tcPr>
            <w:tcW w:w="1987" w:type="dxa"/>
            <w:hideMark/>
          </w:tcPr>
          <w:p w14:paraId="4809C19D"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65</w:t>
            </w:r>
          </w:p>
        </w:tc>
        <w:tc>
          <w:tcPr>
            <w:tcW w:w="1693" w:type="dxa"/>
            <w:hideMark/>
          </w:tcPr>
          <w:p w14:paraId="39556DC4"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0</w:t>
            </w:r>
          </w:p>
        </w:tc>
        <w:tc>
          <w:tcPr>
            <w:tcW w:w="1927" w:type="dxa"/>
            <w:hideMark/>
          </w:tcPr>
          <w:p w14:paraId="1D60C7DB"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241</w:t>
            </w:r>
          </w:p>
        </w:tc>
      </w:tr>
      <w:tr w:rsidR="00513251" w:rsidRPr="00513251" w14:paraId="7EB0A2C2" w14:textId="77777777" w:rsidTr="00610F99">
        <w:trPr>
          <w:trHeight w:val="340"/>
        </w:trPr>
        <w:tc>
          <w:tcPr>
            <w:tcW w:w="4389" w:type="dxa"/>
            <w:hideMark/>
          </w:tcPr>
          <w:p w14:paraId="39B85562" w14:textId="5E494EE9" w:rsidR="00513251" w:rsidRPr="001E644C" w:rsidRDefault="00513251" w:rsidP="00513251">
            <w:pPr>
              <w:spacing w:after="0"/>
              <w:rPr>
                <w:rFonts w:eastAsia="Times New Roman" w:cs="Calibri"/>
                <w:b/>
                <w:lang w:eastAsia="en-AU"/>
              </w:rPr>
            </w:pPr>
            <w:r w:rsidRPr="001E644C">
              <w:rPr>
                <w:rFonts w:eastAsia="Times New Roman" w:cs="Calibri"/>
                <w:b/>
                <w:lang w:eastAsia="en-AU"/>
              </w:rPr>
              <w:t xml:space="preserve">Variation - Pipeline </w:t>
            </w:r>
            <w:r w:rsidR="002C5775" w:rsidRPr="001E644C">
              <w:rPr>
                <w:rFonts w:eastAsia="Times New Roman" w:cs="Calibri"/>
                <w:b/>
                <w:lang w:eastAsia="en-AU"/>
              </w:rPr>
              <w:t>l</w:t>
            </w:r>
            <w:r w:rsidRPr="001E644C">
              <w:rPr>
                <w:rFonts w:eastAsia="Times New Roman" w:cs="Calibri"/>
                <w:b/>
                <w:lang w:eastAsia="en-AU"/>
              </w:rPr>
              <w:t>icence (s226)</w:t>
            </w:r>
          </w:p>
        </w:tc>
        <w:tc>
          <w:tcPr>
            <w:tcW w:w="1238" w:type="dxa"/>
            <w:hideMark/>
          </w:tcPr>
          <w:p w14:paraId="6FB0523C"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26.55</w:t>
            </w:r>
          </w:p>
        </w:tc>
        <w:tc>
          <w:tcPr>
            <w:tcW w:w="941" w:type="dxa"/>
            <w:hideMark/>
          </w:tcPr>
          <w:p w14:paraId="5A4FCC7E"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72.36</w:t>
            </w:r>
          </w:p>
        </w:tc>
        <w:tc>
          <w:tcPr>
            <w:tcW w:w="1443" w:type="dxa"/>
            <w:hideMark/>
          </w:tcPr>
          <w:p w14:paraId="4264F1FD"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3.36</w:t>
            </w:r>
          </w:p>
        </w:tc>
        <w:tc>
          <w:tcPr>
            <w:tcW w:w="1987" w:type="dxa"/>
            <w:hideMark/>
          </w:tcPr>
          <w:p w14:paraId="35A4462F"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26.55</w:t>
            </w:r>
          </w:p>
        </w:tc>
        <w:tc>
          <w:tcPr>
            <w:tcW w:w="1693" w:type="dxa"/>
            <w:hideMark/>
          </w:tcPr>
          <w:p w14:paraId="7A2559A7"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173</w:t>
            </w:r>
          </w:p>
        </w:tc>
        <w:tc>
          <w:tcPr>
            <w:tcW w:w="1927" w:type="dxa"/>
            <w:hideMark/>
          </w:tcPr>
          <w:p w14:paraId="05ED610B"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196</w:t>
            </w:r>
          </w:p>
        </w:tc>
      </w:tr>
      <w:tr w:rsidR="00513251" w:rsidRPr="00513251" w14:paraId="300EE46A" w14:textId="77777777" w:rsidTr="00610F99">
        <w:trPr>
          <w:trHeight w:val="340"/>
        </w:trPr>
        <w:tc>
          <w:tcPr>
            <w:tcW w:w="4389" w:type="dxa"/>
            <w:hideMark/>
          </w:tcPr>
          <w:p w14:paraId="5960DC6B" w14:textId="77777777" w:rsidR="00513251" w:rsidRPr="001E644C" w:rsidRDefault="00513251" w:rsidP="00513251">
            <w:pPr>
              <w:spacing w:after="0"/>
              <w:rPr>
                <w:rFonts w:eastAsia="Times New Roman" w:cs="Calibri"/>
                <w:b/>
                <w:lang w:eastAsia="en-AU"/>
              </w:rPr>
            </w:pPr>
            <w:r w:rsidRPr="001E644C">
              <w:rPr>
                <w:rFonts w:eastAsia="Times New Roman" w:cs="Calibri"/>
                <w:b/>
                <w:lang w:eastAsia="en-AU"/>
              </w:rPr>
              <w:t>Surrender</w:t>
            </w:r>
          </w:p>
        </w:tc>
        <w:tc>
          <w:tcPr>
            <w:tcW w:w="1238" w:type="dxa"/>
            <w:hideMark/>
          </w:tcPr>
          <w:p w14:paraId="73F4DD18"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31.5</w:t>
            </w:r>
          </w:p>
        </w:tc>
        <w:tc>
          <w:tcPr>
            <w:tcW w:w="941" w:type="dxa"/>
            <w:hideMark/>
          </w:tcPr>
          <w:p w14:paraId="13D2D4F6"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21.5</w:t>
            </w:r>
          </w:p>
        </w:tc>
        <w:tc>
          <w:tcPr>
            <w:tcW w:w="1443" w:type="dxa"/>
            <w:hideMark/>
          </w:tcPr>
          <w:p w14:paraId="1A40A2EF"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1</w:t>
            </w:r>
          </w:p>
        </w:tc>
        <w:tc>
          <w:tcPr>
            <w:tcW w:w="1987" w:type="dxa"/>
            <w:hideMark/>
          </w:tcPr>
          <w:p w14:paraId="3CB75BD4"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31.5</w:t>
            </w:r>
          </w:p>
        </w:tc>
        <w:tc>
          <w:tcPr>
            <w:tcW w:w="1693" w:type="dxa"/>
            <w:hideMark/>
          </w:tcPr>
          <w:p w14:paraId="614AA5E9"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72.2</w:t>
            </w:r>
          </w:p>
        </w:tc>
        <w:tc>
          <w:tcPr>
            <w:tcW w:w="1927" w:type="dxa"/>
            <w:hideMark/>
          </w:tcPr>
          <w:p w14:paraId="07CBC9F1" w14:textId="77777777" w:rsidR="00513251" w:rsidRPr="001E644C" w:rsidRDefault="00513251" w:rsidP="00513251">
            <w:pPr>
              <w:spacing w:after="0"/>
              <w:jc w:val="right"/>
              <w:rPr>
                <w:rFonts w:eastAsia="Times New Roman" w:cs="Calibri"/>
                <w:color w:val="000000"/>
                <w:lang w:eastAsia="en-AU"/>
              </w:rPr>
            </w:pPr>
            <w:r w:rsidRPr="001E644C">
              <w:rPr>
                <w:rFonts w:eastAsia="Times New Roman" w:cs="Calibri"/>
                <w:color w:val="000000"/>
                <w:lang w:eastAsia="en-AU"/>
              </w:rPr>
              <w:t>105</w:t>
            </w:r>
          </w:p>
        </w:tc>
      </w:tr>
      <w:tr w:rsidR="00513251" w:rsidRPr="00513251" w14:paraId="3310A003" w14:textId="77777777" w:rsidTr="00610F99">
        <w:trPr>
          <w:trHeight w:val="340"/>
        </w:trPr>
        <w:tc>
          <w:tcPr>
            <w:tcW w:w="4389" w:type="dxa"/>
            <w:hideMark/>
          </w:tcPr>
          <w:p w14:paraId="465D8362" w14:textId="77777777" w:rsidR="00513251" w:rsidRPr="00610F99" w:rsidRDefault="00513251" w:rsidP="00513251">
            <w:pPr>
              <w:spacing w:after="0"/>
              <w:rPr>
                <w:rFonts w:eastAsia="Times New Roman" w:cs="Calibri"/>
                <w:b/>
                <w:lang w:eastAsia="en-AU"/>
              </w:rPr>
            </w:pPr>
            <w:r w:rsidRPr="00610F99">
              <w:rPr>
                <w:rFonts w:eastAsia="Times New Roman" w:cs="Calibri"/>
                <w:b/>
                <w:lang w:eastAsia="en-AU"/>
              </w:rPr>
              <w:t xml:space="preserve">Total average </w:t>
            </w:r>
          </w:p>
        </w:tc>
        <w:tc>
          <w:tcPr>
            <w:tcW w:w="1238" w:type="dxa"/>
            <w:hideMark/>
          </w:tcPr>
          <w:p w14:paraId="0C862E61" w14:textId="77777777" w:rsidR="00513251" w:rsidRPr="00610F99" w:rsidRDefault="00513251" w:rsidP="00513251">
            <w:pPr>
              <w:spacing w:after="0"/>
              <w:jc w:val="right"/>
              <w:rPr>
                <w:rFonts w:eastAsia="Times New Roman" w:cs="Calibri"/>
                <w:lang w:eastAsia="en-AU"/>
              </w:rPr>
            </w:pPr>
            <w:r w:rsidRPr="00610F99">
              <w:rPr>
                <w:rFonts w:eastAsia="Times New Roman" w:cs="Calibri"/>
                <w:lang w:eastAsia="en-AU"/>
              </w:rPr>
              <w:t>26.32</w:t>
            </w:r>
          </w:p>
        </w:tc>
        <w:tc>
          <w:tcPr>
            <w:tcW w:w="941" w:type="dxa"/>
            <w:hideMark/>
          </w:tcPr>
          <w:p w14:paraId="12AE08AC" w14:textId="77777777" w:rsidR="00513251" w:rsidRPr="00610F99" w:rsidRDefault="00513251" w:rsidP="00513251">
            <w:pPr>
              <w:spacing w:after="0"/>
              <w:jc w:val="right"/>
              <w:rPr>
                <w:rFonts w:eastAsia="Times New Roman" w:cs="Calibri"/>
                <w:lang w:eastAsia="en-AU"/>
              </w:rPr>
            </w:pPr>
            <w:r w:rsidRPr="00610F99">
              <w:rPr>
                <w:rFonts w:eastAsia="Times New Roman" w:cs="Calibri"/>
                <w:lang w:eastAsia="en-AU"/>
              </w:rPr>
              <w:t>80.45</w:t>
            </w:r>
          </w:p>
        </w:tc>
        <w:tc>
          <w:tcPr>
            <w:tcW w:w="1443" w:type="dxa"/>
            <w:hideMark/>
          </w:tcPr>
          <w:p w14:paraId="398F6243" w14:textId="77777777" w:rsidR="00513251" w:rsidRPr="00610F99" w:rsidRDefault="00513251" w:rsidP="00513251">
            <w:pPr>
              <w:spacing w:after="0"/>
              <w:jc w:val="right"/>
              <w:rPr>
                <w:rFonts w:eastAsia="Times New Roman" w:cs="Calibri"/>
                <w:lang w:eastAsia="en-AU"/>
              </w:rPr>
            </w:pPr>
            <w:r w:rsidRPr="00610F99">
              <w:rPr>
                <w:rFonts w:eastAsia="Times New Roman" w:cs="Calibri"/>
                <w:lang w:eastAsia="en-AU"/>
              </w:rPr>
              <w:t>14.82</w:t>
            </w:r>
          </w:p>
        </w:tc>
        <w:tc>
          <w:tcPr>
            <w:tcW w:w="1987" w:type="dxa"/>
            <w:hideMark/>
          </w:tcPr>
          <w:p w14:paraId="4CB96B85" w14:textId="77777777" w:rsidR="00513251" w:rsidRPr="00610F99" w:rsidRDefault="00513251" w:rsidP="00513251">
            <w:pPr>
              <w:spacing w:after="0"/>
              <w:jc w:val="right"/>
              <w:rPr>
                <w:rFonts w:eastAsia="Times New Roman" w:cs="Calibri"/>
                <w:lang w:eastAsia="en-AU"/>
              </w:rPr>
            </w:pPr>
            <w:r w:rsidRPr="00610F99">
              <w:rPr>
                <w:rFonts w:eastAsia="Times New Roman" w:cs="Calibri"/>
                <w:lang w:eastAsia="en-AU"/>
              </w:rPr>
              <w:t>43.05</w:t>
            </w:r>
          </w:p>
        </w:tc>
        <w:tc>
          <w:tcPr>
            <w:tcW w:w="1693" w:type="dxa"/>
            <w:hideMark/>
          </w:tcPr>
          <w:p w14:paraId="005EBC97" w14:textId="77777777" w:rsidR="00513251" w:rsidRPr="00610F99" w:rsidRDefault="00513251" w:rsidP="00513251">
            <w:pPr>
              <w:spacing w:after="0"/>
              <w:jc w:val="right"/>
              <w:rPr>
                <w:rFonts w:eastAsia="Times New Roman" w:cs="Calibri"/>
                <w:lang w:eastAsia="en-AU"/>
              </w:rPr>
            </w:pPr>
            <w:r w:rsidRPr="00610F99">
              <w:rPr>
                <w:rFonts w:eastAsia="Times New Roman" w:cs="Calibri"/>
                <w:lang w:eastAsia="en-AU"/>
              </w:rPr>
              <w:t>121.97</w:t>
            </w:r>
          </w:p>
        </w:tc>
        <w:tc>
          <w:tcPr>
            <w:tcW w:w="1927" w:type="dxa"/>
            <w:hideMark/>
          </w:tcPr>
          <w:p w14:paraId="4D759637" w14:textId="77777777" w:rsidR="00513251" w:rsidRPr="00610F99" w:rsidRDefault="00513251" w:rsidP="00513251">
            <w:pPr>
              <w:spacing w:after="0"/>
              <w:jc w:val="right"/>
              <w:rPr>
                <w:rFonts w:eastAsia="Times New Roman" w:cs="Calibri"/>
                <w:lang w:eastAsia="en-AU"/>
              </w:rPr>
            </w:pPr>
            <w:r w:rsidRPr="00610F99">
              <w:rPr>
                <w:rFonts w:eastAsia="Times New Roman" w:cs="Calibri"/>
                <w:lang w:eastAsia="en-AU"/>
              </w:rPr>
              <w:t>352.92</w:t>
            </w:r>
          </w:p>
        </w:tc>
      </w:tr>
    </w:tbl>
    <w:p w14:paraId="61F80D26" w14:textId="77777777" w:rsidR="00A11C3F" w:rsidRPr="00E05986" w:rsidRDefault="00A11C3F" w:rsidP="00E05986">
      <w:pPr>
        <w:ind w:left="360"/>
        <w:rPr>
          <w:sz w:val="20"/>
          <w:szCs w:val="20"/>
        </w:rPr>
      </w:pPr>
    </w:p>
    <w:p w14:paraId="50C1D880" w14:textId="77777777" w:rsidR="007428D6" w:rsidRDefault="007428D6" w:rsidP="00EF2ED5">
      <w:pPr>
        <w:ind w:left="720"/>
        <w:sectPr w:rsidR="007428D6" w:rsidSect="00E50BAF">
          <w:pgSz w:w="16838" w:h="11906" w:orient="landscape" w:code="9"/>
          <w:pgMar w:top="1440" w:right="1276" w:bottom="1440" w:left="1440" w:header="567" w:footer="708" w:gutter="0"/>
          <w:cols w:space="708"/>
          <w:titlePg/>
          <w:docGrid w:linePitch="360"/>
        </w:sectPr>
      </w:pPr>
    </w:p>
    <w:p w14:paraId="3C4AD151" w14:textId="1E500EF8" w:rsidR="00554679" w:rsidRPr="00580DA0" w:rsidRDefault="00554679" w:rsidP="007428D6">
      <w:r w:rsidRPr="00580DA0">
        <w:lastRenderedPageBreak/>
        <w:t xml:space="preserve">Figure </w:t>
      </w:r>
      <w:r w:rsidR="002A53BB">
        <w:t>2</w:t>
      </w:r>
      <w:r w:rsidR="005868FE">
        <w:t>4</w:t>
      </w:r>
      <w:r w:rsidRPr="00580DA0">
        <w:t xml:space="preserve"> below shows the average number of days spent at each application stage for Titles Administrator related applications in 2024-25.</w:t>
      </w:r>
    </w:p>
    <w:p w14:paraId="7F9B5B4C" w14:textId="16525C70" w:rsidR="00D61FB2" w:rsidRDefault="008F1690" w:rsidP="00D61FB2">
      <w:pPr>
        <w:keepNext/>
      </w:pPr>
      <w:r w:rsidRPr="008F1690">
        <w:rPr>
          <w:noProof/>
        </w:rPr>
        <w:drawing>
          <wp:inline distT="0" distB="0" distL="0" distR="0" wp14:anchorId="590DFF09" wp14:editId="48CE809E">
            <wp:extent cx="5731510" cy="2942874"/>
            <wp:effectExtent l="0" t="0" r="2540" b="0"/>
            <wp:docPr id="607746850" name="Picture 8" descr="This vertical bar chart, figure 24 shows the average number of days spent at each major stage of application processing in the 2024-25 reporting period. See more information in the caption and alt text description. Data labels are displayed as rounded values to the nearest whol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746850" name="Picture 8" descr="This vertical bar chart, figure 24 shows the average number of days spent at each major stage of application processing in the 2024-25 reporting period. See more information in the caption and alt text description. Data labels are displayed as rounded values to the nearest whole number."/>
                    <pic:cNvPicPr>
                      <a:picLocks noChangeAspect="1" noChangeArrowheads="1"/>
                    </pic:cNvPicPr>
                  </pic:nvPicPr>
                  <pic:blipFill>
                    <a:blip r:embed="rId54">
                      <a:extLst>
                        <a:ext uri="{96DAC541-7B7A-43D3-8B79-37D633B846F1}">
                          <asvg:svgBlip xmlns:asvg="http://schemas.microsoft.com/office/drawing/2016/SVG/main" r:embed="rId55"/>
                        </a:ext>
                      </a:extLst>
                    </a:blip>
                    <a:stretch>
                      <a:fillRect/>
                    </a:stretch>
                  </pic:blipFill>
                  <pic:spPr bwMode="auto">
                    <a:xfrm>
                      <a:off x="0" y="0"/>
                      <a:ext cx="5731510" cy="2942874"/>
                    </a:xfrm>
                    <a:prstGeom prst="rect">
                      <a:avLst/>
                    </a:prstGeom>
                  </pic:spPr>
                </pic:pic>
              </a:graphicData>
            </a:graphic>
          </wp:inline>
        </w:drawing>
      </w:r>
    </w:p>
    <w:p w14:paraId="6FC25E5A" w14:textId="7E0A284A" w:rsidR="007C1442" w:rsidRDefault="00D61FB2" w:rsidP="00D61FB2">
      <w:pPr>
        <w:pStyle w:val="Caption"/>
      </w:pPr>
      <w:bookmarkStart w:id="196" w:name="_Toc230955023"/>
      <w:r>
        <w:t xml:space="preserve">Figure </w:t>
      </w:r>
      <w:r>
        <w:fldChar w:fldCharType="begin"/>
      </w:r>
      <w:r>
        <w:instrText>SEQ Figure \* ARABIC</w:instrText>
      </w:r>
      <w:r>
        <w:fldChar w:fldCharType="separate"/>
      </w:r>
      <w:r w:rsidR="007C0162">
        <w:rPr>
          <w:noProof/>
        </w:rPr>
        <w:t>24</w:t>
      </w:r>
      <w:r>
        <w:fldChar w:fldCharType="end"/>
      </w:r>
      <w:r>
        <w:t xml:space="preserve">: </w:t>
      </w:r>
      <w:r w:rsidRPr="004145FA">
        <w:t>Completed Title Administrator applications (2024-25) - average number of days spent at each major stage of application processing</w:t>
      </w:r>
      <w:bookmarkEnd w:id="196"/>
    </w:p>
    <w:p w14:paraId="0B794310" w14:textId="5A984120" w:rsidR="00633D68" w:rsidRDefault="00CD0915" w:rsidP="00975F23">
      <w:pPr>
        <w:pStyle w:val="Heading4"/>
        <w:ind w:left="720"/>
      </w:pPr>
      <w:r>
        <w:t xml:space="preserve">Completed TA applications </w:t>
      </w:r>
      <w:r w:rsidR="009D361A">
        <w:t xml:space="preserve">(2024-25) </w:t>
      </w:r>
      <w:r w:rsidR="004F3CDD">
        <w:t xml:space="preserve">average number of days at each major stage of application processing </w:t>
      </w:r>
      <w:r w:rsidR="00CC3F82">
        <w:t>– full a</w:t>
      </w:r>
      <w:r w:rsidR="0024230E" w:rsidRPr="00C32956">
        <w:t>lternative text</w:t>
      </w:r>
      <w:r w:rsidR="00AE439E">
        <w:t>, figure 24</w:t>
      </w:r>
    </w:p>
    <w:p w14:paraId="131797CE" w14:textId="0649EB0A" w:rsidR="00EC78D1" w:rsidRPr="00C32956" w:rsidRDefault="00ED6C9B" w:rsidP="00C32956">
      <w:pPr>
        <w:ind w:left="720"/>
        <w:rPr>
          <w:sz w:val="20"/>
          <w:szCs w:val="20"/>
        </w:rPr>
      </w:pPr>
      <w:proofErr w:type="gramStart"/>
      <w:r w:rsidRPr="00C32956">
        <w:rPr>
          <w:sz w:val="20"/>
          <w:szCs w:val="20"/>
        </w:rPr>
        <w:t>V</w:t>
      </w:r>
      <w:r w:rsidR="00EC78D1" w:rsidRPr="00C32956">
        <w:rPr>
          <w:sz w:val="20"/>
          <w:szCs w:val="20"/>
        </w:rPr>
        <w:t>ertical bar chart,</w:t>
      </w:r>
      <w:proofErr w:type="gramEnd"/>
      <w:r w:rsidR="00EC78D1" w:rsidRPr="00C32956">
        <w:rPr>
          <w:sz w:val="20"/>
          <w:szCs w:val="20"/>
        </w:rPr>
        <w:t xml:space="preserve"> </w:t>
      </w:r>
      <w:r w:rsidR="003B4499">
        <w:rPr>
          <w:sz w:val="20"/>
          <w:szCs w:val="20"/>
        </w:rPr>
        <w:t xml:space="preserve">shows the </w:t>
      </w:r>
      <w:r w:rsidR="00051719" w:rsidRPr="00C32956">
        <w:rPr>
          <w:sz w:val="20"/>
          <w:szCs w:val="20"/>
        </w:rPr>
        <w:t xml:space="preserve">average number of days </w:t>
      </w:r>
      <w:r w:rsidR="00EC78D1" w:rsidRPr="00C32956">
        <w:rPr>
          <w:sz w:val="20"/>
          <w:szCs w:val="20"/>
        </w:rPr>
        <w:t>spent at each major stage of application processing’, shows the average time taken at each stage of th</w:t>
      </w:r>
      <w:r w:rsidR="005D3073" w:rsidRPr="00C32956">
        <w:rPr>
          <w:sz w:val="20"/>
          <w:szCs w:val="20"/>
        </w:rPr>
        <w:t>e</w:t>
      </w:r>
      <w:r w:rsidR="00EC78D1" w:rsidRPr="00C32956">
        <w:rPr>
          <w:sz w:val="20"/>
          <w:szCs w:val="20"/>
        </w:rPr>
        <w:t xml:space="preserve"> application process </w:t>
      </w:r>
      <w:r w:rsidR="005D3073" w:rsidRPr="00C32956">
        <w:rPr>
          <w:sz w:val="20"/>
          <w:szCs w:val="20"/>
        </w:rPr>
        <w:t xml:space="preserve">in </w:t>
      </w:r>
      <w:r w:rsidR="00EC78D1" w:rsidRPr="00C32956">
        <w:rPr>
          <w:sz w:val="20"/>
          <w:szCs w:val="20"/>
        </w:rPr>
        <w:t xml:space="preserve">the 2024-25 reporting period. </w:t>
      </w:r>
    </w:p>
    <w:p w14:paraId="0B2766CC" w14:textId="57C5F6D6" w:rsidR="00EC78D1" w:rsidRPr="00C32956" w:rsidRDefault="00EC78D1" w:rsidP="00C32956">
      <w:pPr>
        <w:ind w:left="720"/>
        <w:rPr>
          <w:sz w:val="20"/>
          <w:szCs w:val="20"/>
        </w:rPr>
      </w:pPr>
      <w:r w:rsidRPr="00C32956">
        <w:rPr>
          <w:sz w:val="20"/>
          <w:szCs w:val="20"/>
        </w:rPr>
        <w:t xml:space="preserve">The x-axis lists the </w:t>
      </w:r>
      <w:r w:rsidR="004C3A36">
        <w:rPr>
          <w:sz w:val="20"/>
          <w:szCs w:val="20"/>
        </w:rPr>
        <w:t>5</w:t>
      </w:r>
      <w:r w:rsidRPr="00C32956">
        <w:rPr>
          <w:sz w:val="20"/>
          <w:szCs w:val="20"/>
        </w:rPr>
        <w:t xml:space="preserve"> key stages for Titles Administrator application processing:</w:t>
      </w:r>
    </w:p>
    <w:p w14:paraId="019F52FD" w14:textId="6F674122" w:rsidR="00EC78D1" w:rsidRPr="00041005" w:rsidRDefault="00EC78D1" w:rsidP="00FB633A">
      <w:pPr>
        <w:pStyle w:val="Alttextbullets"/>
      </w:pPr>
      <w:r w:rsidRPr="00041005">
        <w:t>Screening</w:t>
      </w:r>
      <w:r w:rsidR="00C503CB">
        <w:t xml:space="preserve"> </w:t>
      </w:r>
    </w:p>
    <w:p w14:paraId="583F7433" w14:textId="4946FE38" w:rsidR="00EC78D1" w:rsidRPr="00041005" w:rsidRDefault="00EC78D1" w:rsidP="00FB633A">
      <w:pPr>
        <w:pStyle w:val="Alttextbullets"/>
      </w:pPr>
      <w:r w:rsidRPr="00041005">
        <w:t>RFI</w:t>
      </w:r>
    </w:p>
    <w:p w14:paraId="15599C87" w14:textId="439398DD" w:rsidR="00EC78D1" w:rsidRPr="00041005" w:rsidRDefault="00EC78D1" w:rsidP="00FB633A">
      <w:pPr>
        <w:pStyle w:val="Alttextbullets"/>
      </w:pPr>
      <w:r w:rsidRPr="00041005">
        <w:t>RFI received</w:t>
      </w:r>
      <w:r w:rsidR="004F470E">
        <w:t xml:space="preserve"> </w:t>
      </w:r>
    </w:p>
    <w:p w14:paraId="29D69760" w14:textId="0A15E027" w:rsidR="00EC78D1" w:rsidRPr="00041005" w:rsidRDefault="00EC78D1" w:rsidP="00FB633A">
      <w:pPr>
        <w:pStyle w:val="Alttextbullets"/>
      </w:pPr>
      <w:r w:rsidRPr="00041005">
        <w:t xml:space="preserve">Under </w:t>
      </w:r>
      <w:r w:rsidR="005D3073" w:rsidRPr="00041005">
        <w:t>a</w:t>
      </w:r>
      <w:r w:rsidRPr="00041005">
        <w:t>ssessment (total)</w:t>
      </w:r>
      <w:r w:rsidR="00C36349">
        <w:t xml:space="preserve"> </w:t>
      </w:r>
    </w:p>
    <w:p w14:paraId="2879F76C" w14:textId="47DBE5DB" w:rsidR="00EC78D1" w:rsidRPr="00041005" w:rsidRDefault="00EC78D1" w:rsidP="00FB633A">
      <w:pPr>
        <w:pStyle w:val="Alttextbullets"/>
      </w:pPr>
      <w:r w:rsidRPr="00041005">
        <w:t xml:space="preserve">Titles Administrator </w:t>
      </w:r>
      <w:r w:rsidR="005D3073" w:rsidRPr="00041005">
        <w:t>d</w:t>
      </w:r>
      <w:r w:rsidRPr="00041005">
        <w:t>ecision</w:t>
      </w:r>
      <w:r w:rsidR="00E0742E">
        <w:t>.</w:t>
      </w:r>
    </w:p>
    <w:p w14:paraId="5D2FFFAE" w14:textId="06C87CCD" w:rsidR="00E7283D" w:rsidRPr="00C32956" w:rsidRDefault="00EC78D1" w:rsidP="00C32956">
      <w:pPr>
        <w:ind w:left="720"/>
        <w:rPr>
          <w:sz w:val="20"/>
          <w:szCs w:val="20"/>
        </w:rPr>
      </w:pPr>
      <w:r w:rsidRPr="00C32956">
        <w:rPr>
          <w:sz w:val="20"/>
          <w:szCs w:val="20"/>
        </w:rPr>
        <w:t>The y-axis represents average duration in days, ranging from 0 to 30.</w:t>
      </w:r>
      <w:r w:rsidR="00184BF4" w:rsidRPr="00C32956">
        <w:rPr>
          <w:sz w:val="20"/>
          <w:szCs w:val="20"/>
        </w:rPr>
        <w:t xml:space="preserve"> </w:t>
      </w:r>
      <w:r w:rsidR="005016BB" w:rsidRPr="00C32956">
        <w:rPr>
          <w:sz w:val="20"/>
          <w:szCs w:val="20"/>
        </w:rPr>
        <w:t>T</w:t>
      </w:r>
      <w:r w:rsidRPr="00C32956">
        <w:rPr>
          <w:sz w:val="20"/>
          <w:szCs w:val="20"/>
        </w:rPr>
        <w:t>he chart shows the longest average processing time is with the RFI, whil</w:t>
      </w:r>
      <w:r w:rsidR="00184BF4" w:rsidRPr="00C32956">
        <w:rPr>
          <w:sz w:val="20"/>
          <w:szCs w:val="20"/>
        </w:rPr>
        <w:t>e</w:t>
      </w:r>
      <w:r w:rsidRPr="00C32956">
        <w:rPr>
          <w:sz w:val="20"/>
          <w:szCs w:val="20"/>
        </w:rPr>
        <w:t xml:space="preserve"> the Titles Administrator </w:t>
      </w:r>
      <w:r w:rsidR="00E7283D" w:rsidRPr="00C32956">
        <w:rPr>
          <w:sz w:val="20"/>
          <w:szCs w:val="20"/>
        </w:rPr>
        <w:t>d</w:t>
      </w:r>
      <w:r w:rsidRPr="00C32956">
        <w:rPr>
          <w:sz w:val="20"/>
          <w:szCs w:val="20"/>
        </w:rPr>
        <w:t xml:space="preserve">ecision </w:t>
      </w:r>
      <w:r w:rsidR="00746A6C" w:rsidRPr="00C32956">
        <w:rPr>
          <w:sz w:val="20"/>
          <w:szCs w:val="20"/>
        </w:rPr>
        <w:t xml:space="preserve">has </w:t>
      </w:r>
      <w:r w:rsidRPr="00C32956">
        <w:rPr>
          <w:sz w:val="20"/>
          <w:szCs w:val="20"/>
        </w:rPr>
        <w:t>the smallest average timeframe.</w:t>
      </w:r>
    </w:p>
    <w:p w14:paraId="7D6189F2" w14:textId="77777777" w:rsidR="0042245E" w:rsidRDefault="0042245E">
      <w:pPr>
        <w:spacing w:after="160" w:line="259" w:lineRule="auto"/>
      </w:pPr>
      <w:r>
        <w:br w:type="page"/>
      </w:r>
    </w:p>
    <w:p w14:paraId="6189FEFA" w14:textId="2B76888E" w:rsidR="00EC78D1" w:rsidRDefault="00AE5B46" w:rsidP="005016BB">
      <w:r>
        <w:lastRenderedPageBreak/>
        <w:t>Figure 2</w:t>
      </w:r>
      <w:r w:rsidR="0042245E">
        <w:t>5</w:t>
      </w:r>
      <w:r>
        <w:t xml:space="preserve"> </w:t>
      </w:r>
      <w:r w:rsidR="00342542" w:rsidRPr="00580DA0">
        <w:t>below shows the average days at each major stage of application processing per Titles Administrator application type during 2024-25.</w:t>
      </w:r>
    </w:p>
    <w:p w14:paraId="6BB89F98" w14:textId="77777777" w:rsidR="004E2839" w:rsidRDefault="00397F8C" w:rsidP="004E2839">
      <w:pPr>
        <w:keepNext/>
      </w:pPr>
      <w:r w:rsidRPr="00397F8C">
        <w:rPr>
          <w:noProof/>
        </w:rPr>
        <w:drawing>
          <wp:inline distT="0" distB="0" distL="0" distR="0" wp14:anchorId="2ADC70FD" wp14:editId="195B1BBB">
            <wp:extent cx="6104833" cy="3226013"/>
            <wp:effectExtent l="0" t="0" r="0" b="0"/>
            <wp:docPr id="841569325" name="Picture 2" descr="This horizontal bar chart, 'Figure 25: Completed Titles Administrator Applications (2024-25) - days at status at each major stage of application processing by application type' compares the number of days across different types of applications in the 2024-25 reporting period. See more information in the caption and alt-text description. Data labels are displayed as rounded values to the nearest whol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69325" name="Picture 2" descr="This horizontal bar chart, 'Figure 25: Completed Titles Administrator Applications (2024-25) - days at status at each major stage of application processing by application type' compares the number of days across different types of applications in the 2024-25 reporting period. See more information in the caption and alt-text description. Data labels are displayed as rounded values to the nearest whole number."/>
                    <pic:cNvPicPr>
                      <a:picLocks noChangeAspect="1" noChangeArrowheads="1"/>
                    </pic:cNvPicPr>
                  </pic:nvPicPr>
                  <pic:blipFill>
                    <a:blip r:embed="rId56">
                      <a:extLst>
                        <a:ext uri="{96DAC541-7B7A-43D3-8B79-37D633B846F1}">
                          <asvg:svgBlip xmlns:asvg="http://schemas.microsoft.com/office/drawing/2016/SVG/main" r:embed="rId57"/>
                        </a:ext>
                      </a:extLst>
                    </a:blip>
                    <a:stretch>
                      <a:fillRect/>
                    </a:stretch>
                  </pic:blipFill>
                  <pic:spPr bwMode="auto">
                    <a:xfrm>
                      <a:off x="0" y="0"/>
                      <a:ext cx="6104833" cy="3226013"/>
                    </a:xfrm>
                    <a:prstGeom prst="rect">
                      <a:avLst/>
                    </a:prstGeom>
                  </pic:spPr>
                </pic:pic>
              </a:graphicData>
            </a:graphic>
          </wp:inline>
        </w:drawing>
      </w:r>
    </w:p>
    <w:p w14:paraId="2B427FD3" w14:textId="7B7D3176" w:rsidR="00E3270E" w:rsidRDefault="004E2839" w:rsidP="004E2839">
      <w:pPr>
        <w:pStyle w:val="Caption"/>
      </w:pPr>
      <w:bookmarkStart w:id="197" w:name="_Toc230955024"/>
      <w:r>
        <w:t xml:space="preserve">Figure </w:t>
      </w:r>
      <w:r>
        <w:fldChar w:fldCharType="begin"/>
      </w:r>
      <w:r>
        <w:instrText>SEQ Figure \* ARABIC</w:instrText>
      </w:r>
      <w:r>
        <w:fldChar w:fldCharType="separate"/>
      </w:r>
      <w:r w:rsidR="007C0162">
        <w:rPr>
          <w:noProof/>
        </w:rPr>
        <w:t>25</w:t>
      </w:r>
      <w:r>
        <w:fldChar w:fldCharType="end"/>
      </w:r>
      <w:r>
        <w:t xml:space="preserve">: </w:t>
      </w:r>
      <w:r w:rsidRPr="008F31E4">
        <w:t>Completed Titles</w:t>
      </w:r>
      <w:r w:rsidRPr="00046D6F">
        <w:t xml:space="preserve"> Administrator Applications (2024-25) - days at status at each major stage of application processing by application type</w:t>
      </w:r>
      <w:bookmarkEnd w:id="197"/>
    </w:p>
    <w:p w14:paraId="35037C80" w14:textId="7E3CAE32" w:rsidR="008A1E72" w:rsidRPr="00E0000D" w:rsidRDefault="008A1E72" w:rsidP="00E0000D">
      <w:pPr>
        <w:pStyle w:val="Heading4"/>
        <w:ind w:left="720"/>
      </w:pPr>
      <w:r w:rsidRPr="00E0000D">
        <w:t>Completed TA applications days at status at each stage of application processing by application type – full alternative text</w:t>
      </w:r>
      <w:r w:rsidR="001514EE">
        <w:t>,</w:t>
      </w:r>
      <w:r w:rsidRPr="00E0000D">
        <w:t xml:space="preserve"> figure </w:t>
      </w:r>
      <w:r w:rsidR="00060D87" w:rsidRPr="00E0000D">
        <w:t>2</w:t>
      </w:r>
      <w:r w:rsidR="0042245E">
        <w:t>5</w:t>
      </w:r>
    </w:p>
    <w:p w14:paraId="4248F937" w14:textId="32658916" w:rsidR="00B86BA5" w:rsidRDefault="00B86BA5" w:rsidP="00E0000D">
      <w:pPr>
        <w:pStyle w:val="Caption"/>
        <w:keepNext/>
        <w:ind w:left="720"/>
      </w:pPr>
      <w:r>
        <w:t xml:space="preserve">Table </w:t>
      </w:r>
      <w:r>
        <w:fldChar w:fldCharType="begin"/>
      </w:r>
      <w:r>
        <w:instrText>SEQ Table \* ARABIC</w:instrText>
      </w:r>
      <w:r>
        <w:fldChar w:fldCharType="separate"/>
      </w:r>
      <w:r w:rsidR="00D807C2" w:rsidDel="006F4F61">
        <w:rPr>
          <w:noProof/>
        </w:rPr>
        <w:t>12</w:t>
      </w:r>
      <w:r>
        <w:fldChar w:fldCharType="end"/>
      </w:r>
      <w:r>
        <w:t>: Completed Titles Administrator Applications (2024-25) - days at status at each major stage of application processing by application type</w:t>
      </w:r>
    </w:p>
    <w:tbl>
      <w:tblPr>
        <w:tblStyle w:val="TableGrid"/>
        <w:tblW w:w="9320" w:type="dxa"/>
        <w:tblInd w:w="607" w:type="dxa"/>
        <w:tblLook w:val="04A0" w:firstRow="1" w:lastRow="0" w:firstColumn="1" w:lastColumn="0" w:noHBand="0" w:noVBand="1"/>
      </w:tblPr>
      <w:tblGrid>
        <w:gridCol w:w="3357"/>
        <w:gridCol w:w="1238"/>
        <w:gridCol w:w="947"/>
        <w:gridCol w:w="1003"/>
        <w:gridCol w:w="1316"/>
        <w:gridCol w:w="1459"/>
      </w:tblGrid>
      <w:tr w:rsidR="00B86BA5" w:rsidRPr="00B86BA5" w14:paraId="7C8AC41E" w14:textId="77777777" w:rsidTr="00610F99">
        <w:trPr>
          <w:cnfStyle w:val="100000000000" w:firstRow="1" w:lastRow="0" w:firstColumn="0" w:lastColumn="0" w:oddVBand="0" w:evenVBand="0" w:oddHBand="0" w:evenHBand="0" w:firstRowFirstColumn="0" w:firstRowLastColumn="0" w:lastRowFirstColumn="0" w:lastRowLastColumn="0"/>
          <w:trHeight w:val="870"/>
        </w:trPr>
        <w:tc>
          <w:tcPr>
            <w:tcW w:w="3357" w:type="dxa"/>
            <w:shd w:val="clear" w:color="auto" w:fill="004F88"/>
            <w:hideMark/>
          </w:tcPr>
          <w:p w14:paraId="04F1FE62" w14:textId="77777777" w:rsidR="00B86BA5" w:rsidRPr="00B86BA5" w:rsidRDefault="00B86BA5" w:rsidP="00B86BA5">
            <w:pPr>
              <w:spacing w:after="0"/>
              <w:rPr>
                <w:rFonts w:ascii="Aptos Narrow" w:eastAsia="Times New Roman" w:hAnsi="Aptos Narrow" w:cs="Calibri"/>
                <w:b w:val="0"/>
                <w:color w:val="FFFFFF"/>
                <w:lang w:eastAsia="en-AU"/>
              </w:rPr>
            </w:pPr>
            <w:r w:rsidRPr="00B86BA5">
              <w:rPr>
                <w:rFonts w:ascii="Aptos Narrow" w:eastAsia="Times New Roman" w:hAnsi="Aptos Narrow" w:cs="Calibri"/>
                <w:color w:val="FFFFFF"/>
                <w:lang w:eastAsia="en-AU"/>
              </w:rPr>
              <w:t xml:space="preserve">TA completed applications </w:t>
            </w:r>
          </w:p>
        </w:tc>
        <w:tc>
          <w:tcPr>
            <w:tcW w:w="1238" w:type="dxa"/>
            <w:shd w:val="clear" w:color="auto" w:fill="004F88"/>
            <w:hideMark/>
          </w:tcPr>
          <w:p w14:paraId="52B89FC9" w14:textId="77777777" w:rsidR="00B86BA5" w:rsidRPr="00B86BA5" w:rsidRDefault="00B86BA5" w:rsidP="00B86BA5">
            <w:pPr>
              <w:spacing w:after="0"/>
              <w:rPr>
                <w:rFonts w:ascii="Aptos Narrow" w:eastAsia="Times New Roman" w:hAnsi="Aptos Narrow" w:cs="Calibri"/>
                <w:b w:val="0"/>
                <w:color w:val="FFFFFF"/>
                <w:lang w:eastAsia="en-AU"/>
              </w:rPr>
            </w:pPr>
            <w:r w:rsidRPr="00B86BA5">
              <w:rPr>
                <w:rFonts w:ascii="Aptos Narrow" w:eastAsia="Times New Roman" w:hAnsi="Aptos Narrow" w:cs="Calibri"/>
                <w:color w:val="FFFFFF"/>
                <w:lang w:eastAsia="en-AU"/>
              </w:rPr>
              <w:t>Screening</w:t>
            </w:r>
          </w:p>
        </w:tc>
        <w:tc>
          <w:tcPr>
            <w:tcW w:w="947" w:type="dxa"/>
            <w:shd w:val="clear" w:color="auto" w:fill="004F88"/>
            <w:hideMark/>
          </w:tcPr>
          <w:p w14:paraId="0FD6C5FA" w14:textId="77777777" w:rsidR="00B86BA5" w:rsidRPr="00B86BA5" w:rsidRDefault="00B86BA5" w:rsidP="00B86BA5">
            <w:pPr>
              <w:spacing w:after="0"/>
              <w:rPr>
                <w:rFonts w:ascii="Aptos Narrow" w:eastAsia="Times New Roman" w:hAnsi="Aptos Narrow" w:cs="Calibri"/>
                <w:b w:val="0"/>
                <w:color w:val="FFFFFF"/>
                <w:lang w:eastAsia="en-AU"/>
              </w:rPr>
            </w:pPr>
            <w:r w:rsidRPr="00B86BA5">
              <w:rPr>
                <w:rFonts w:ascii="Aptos Narrow" w:eastAsia="Times New Roman" w:hAnsi="Aptos Narrow" w:cs="Calibri"/>
                <w:color w:val="FFFFFF"/>
                <w:lang w:eastAsia="en-AU"/>
              </w:rPr>
              <w:t>RFI</w:t>
            </w:r>
          </w:p>
        </w:tc>
        <w:tc>
          <w:tcPr>
            <w:tcW w:w="1003" w:type="dxa"/>
            <w:shd w:val="clear" w:color="auto" w:fill="004F88"/>
            <w:hideMark/>
          </w:tcPr>
          <w:p w14:paraId="3D75C723" w14:textId="77777777" w:rsidR="00B86BA5" w:rsidRPr="00B86BA5" w:rsidRDefault="00B86BA5" w:rsidP="00B86BA5">
            <w:pPr>
              <w:spacing w:after="0"/>
              <w:rPr>
                <w:rFonts w:ascii="Aptos Narrow" w:eastAsia="Times New Roman" w:hAnsi="Aptos Narrow" w:cs="Calibri"/>
                <w:b w:val="0"/>
                <w:color w:val="FFFFFF"/>
                <w:lang w:eastAsia="en-AU"/>
              </w:rPr>
            </w:pPr>
            <w:r w:rsidRPr="00B86BA5">
              <w:rPr>
                <w:rFonts w:ascii="Aptos Narrow" w:eastAsia="Times New Roman" w:hAnsi="Aptos Narrow" w:cs="Calibri"/>
                <w:color w:val="FFFFFF"/>
                <w:lang w:eastAsia="en-AU"/>
              </w:rPr>
              <w:t>RFI received</w:t>
            </w:r>
          </w:p>
        </w:tc>
        <w:tc>
          <w:tcPr>
            <w:tcW w:w="1316" w:type="dxa"/>
            <w:shd w:val="clear" w:color="auto" w:fill="004F88"/>
            <w:hideMark/>
          </w:tcPr>
          <w:p w14:paraId="6A654FD8" w14:textId="7D3B5B73" w:rsidR="00B86BA5" w:rsidRPr="00B86BA5" w:rsidRDefault="00B86BA5" w:rsidP="00B86BA5">
            <w:pPr>
              <w:spacing w:after="0"/>
              <w:rPr>
                <w:rFonts w:ascii="Aptos Narrow" w:eastAsia="Times New Roman" w:hAnsi="Aptos Narrow" w:cs="Calibri"/>
                <w:b w:val="0"/>
                <w:color w:val="FFFFFF"/>
                <w:lang w:eastAsia="en-AU"/>
              </w:rPr>
            </w:pPr>
            <w:r w:rsidRPr="00B86BA5">
              <w:rPr>
                <w:rFonts w:ascii="Aptos Narrow" w:eastAsia="Times New Roman" w:hAnsi="Aptos Narrow" w:cs="Calibri"/>
                <w:color w:val="FFFFFF"/>
                <w:lang w:eastAsia="en-AU"/>
              </w:rPr>
              <w:t xml:space="preserve">Under </w:t>
            </w:r>
            <w:r w:rsidR="00366566">
              <w:rPr>
                <w:rFonts w:ascii="Aptos Narrow" w:eastAsia="Times New Roman" w:hAnsi="Aptos Narrow" w:cs="Calibri"/>
                <w:color w:val="FFFFFF"/>
                <w:lang w:eastAsia="en-AU"/>
              </w:rPr>
              <w:t>a</w:t>
            </w:r>
            <w:r w:rsidRPr="00B86BA5">
              <w:rPr>
                <w:rFonts w:ascii="Aptos Narrow" w:eastAsia="Times New Roman" w:hAnsi="Aptos Narrow" w:cs="Calibri"/>
                <w:color w:val="FFFFFF"/>
                <w:lang w:eastAsia="en-AU"/>
              </w:rPr>
              <w:t>ssessment (total)</w:t>
            </w:r>
          </w:p>
        </w:tc>
        <w:tc>
          <w:tcPr>
            <w:tcW w:w="1459" w:type="dxa"/>
            <w:shd w:val="clear" w:color="auto" w:fill="004F88"/>
            <w:hideMark/>
          </w:tcPr>
          <w:p w14:paraId="4BB51245" w14:textId="74491346" w:rsidR="00B86BA5" w:rsidRPr="00B86BA5" w:rsidRDefault="00B86BA5" w:rsidP="00B86BA5">
            <w:pPr>
              <w:spacing w:after="0"/>
              <w:rPr>
                <w:rFonts w:ascii="Aptos Narrow" w:eastAsia="Times New Roman" w:hAnsi="Aptos Narrow" w:cs="Calibri"/>
                <w:b w:val="0"/>
                <w:color w:val="FFFFFF"/>
                <w:lang w:eastAsia="en-AU"/>
              </w:rPr>
            </w:pPr>
            <w:r w:rsidRPr="00B86BA5">
              <w:rPr>
                <w:rFonts w:ascii="Aptos Narrow" w:eastAsia="Times New Roman" w:hAnsi="Aptos Narrow" w:cs="Calibri"/>
                <w:color w:val="FFFFFF"/>
                <w:lang w:eastAsia="en-AU"/>
              </w:rPr>
              <w:t xml:space="preserve">Titles </w:t>
            </w:r>
            <w:r w:rsidR="0060583F">
              <w:rPr>
                <w:rFonts w:ascii="Aptos Narrow" w:eastAsia="Times New Roman" w:hAnsi="Aptos Narrow" w:cs="Calibri"/>
                <w:color w:val="FFFFFF"/>
                <w:lang w:eastAsia="en-AU"/>
              </w:rPr>
              <w:t>a</w:t>
            </w:r>
            <w:r w:rsidRPr="00B86BA5">
              <w:rPr>
                <w:rFonts w:ascii="Aptos Narrow" w:eastAsia="Times New Roman" w:hAnsi="Aptos Narrow" w:cs="Calibri"/>
                <w:color w:val="FFFFFF"/>
                <w:lang w:eastAsia="en-AU"/>
              </w:rPr>
              <w:t xml:space="preserve">dministrator </w:t>
            </w:r>
            <w:r w:rsidR="0060583F">
              <w:rPr>
                <w:rFonts w:ascii="Aptos Narrow" w:eastAsia="Times New Roman" w:hAnsi="Aptos Narrow" w:cs="Calibri"/>
                <w:color w:val="FFFFFF"/>
                <w:lang w:eastAsia="en-AU"/>
              </w:rPr>
              <w:t>d</w:t>
            </w:r>
            <w:r w:rsidRPr="00B86BA5">
              <w:rPr>
                <w:rFonts w:ascii="Aptos Narrow" w:eastAsia="Times New Roman" w:hAnsi="Aptos Narrow" w:cs="Calibri"/>
                <w:color w:val="FFFFFF"/>
                <w:lang w:eastAsia="en-AU"/>
              </w:rPr>
              <w:t xml:space="preserve">ecision </w:t>
            </w:r>
          </w:p>
        </w:tc>
      </w:tr>
      <w:tr w:rsidR="00B86BA5" w:rsidRPr="00B86BA5" w14:paraId="1AFF46B1" w14:textId="77777777" w:rsidTr="00610F99">
        <w:trPr>
          <w:trHeight w:val="290"/>
        </w:trPr>
        <w:tc>
          <w:tcPr>
            <w:tcW w:w="3357" w:type="dxa"/>
            <w:hideMark/>
          </w:tcPr>
          <w:p w14:paraId="7292B80B" w14:textId="096CAE53" w:rsidR="00B86BA5" w:rsidRPr="00610F99" w:rsidRDefault="00B86BA5" w:rsidP="00B86BA5">
            <w:pPr>
              <w:spacing w:after="0"/>
              <w:rPr>
                <w:rFonts w:ascii="Aptos Narrow" w:eastAsia="Times New Roman" w:hAnsi="Aptos Narrow" w:cs="Calibri"/>
                <w:b/>
                <w:lang w:eastAsia="en-AU"/>
              </w:rPr>
            </w:pPr>
            <w:r w:rsidRPr="00610F99">
              <w:rPr>
                <w:rFonts w:ascii="Aptos Narrow" w:eastAsia="Times New Roman" w:hAnsi="Aptos Narrow" w:cs="Calibri"/>
                <w:b/>
                <w:lang w:eastAsia="en-AU"/>
              </w:rPr>
              <w:t xml:space="preserve">Change in </w:t>
            </w:r>
            <w:r w:rsidR="000D4038" w:rsidRPr="00610F99">
              <w:rPr>
                <w:rFonts w:ascii="Aptos Narrow" w:eastAsia="Times New Roman" w:hAnsi="Aptos Narrow" w:cs="Calibri"/>
                <w:b/>
                <w:lang w:eastAsia="en-AU"/>
              </w:rPr>
              <w:t>c</w:t>
            </w:r>
            <w:r w:rsidRPr="00610F99">
              <w:rPr>
                <w:rFonts w:ascii="Aptos Narrow" w:eastAsia="Times New Roman" w:hAnsi="Aptos Narrow" w:cs="Calibri"/>
                <w:b/>
                <w:lang w:eastAsia="en-AU"/>
              </w:rPr>
              <w:t>ontrol</w:t>
            </w:r>
          </w:p>
        </w:tc>
        <w:tc>
          <w:tcPr>
            <w:tcW w:w="1238" w:type="dxa"/>
            <w:hideMark/>
          </w:tcPr>
          <w:p w14:paraId="01AB75A9" w14:textId="77777777" w:rsidR="00B86BA5" w:rsidRPr="00B86BA5" w:rsidRDefault="00B86BA5" w:rsidP="00B86BA5">
            <w:pPr>
              <w:spacing w:after="0"/>
              <w:jc w:val="right"/>
              <w:rPr>
                <w:rFonts w:ascii="Aptos Narrow" w:eastAsia="Times New Roman" w:hAnsi="Aptos Narrow" w:cs="Calibri"/>
                <w:color w:val="000000"/>
                <w:lang w:eastAsia="en-AU"/>
              </w:rPr>
            </w:pPr>
            <w:r w:rsidRPr="00B86BA5">
              <w:rPr>
                <w:rFonts w:ascii="Aptos Narrow" w:eastAsia="Times New Roman" w:hAnsi="Aptos Narrow" w:cs="Calibri"/>
                <w:color w:val="000000"/>
                <w:lang w:eastAsia="en-AU"/>
              </w:rPr>
              <w:t>23.4</w:t>
            </w:r>
          </w:p>
        </w:tc>
        <w:tc>
          <w:tcPr>
            <w:tcW w:w="947" w:type="dxa"/>
            <w:hideMark/>
          </w:tcPr>
          <w:p w14:paraId="29CD8B05" w14:textId="77777777" w:rsidR="00B86BA5" w:rsidRPr="00B86BA5" w:rsidRDefault="00B86BA5" w:rsidP="00B86BA5">
            <w:pPr>
              <w:spacing w:after="0"/>
              <w:jc w:val="right"/>
              <w:rPr>
                <w:rFonts w:ascii="Aptos Narrow" w:eastAsia="Times New Roman" w:hAnsi="Aptos Narrow" w:cs="Calibri"/>
                <w:color w:val="000000"/>
                <w:lang w:eastAsia="en-AU"/>
              </w:rPr>
            </w:pPr>
            <w:r w:rsidRPr="00B86BA5">
              <w:rPr>
                <w:rFonts w:ascii="Aptos Narrow" w:eastAsia="Times New Roman" w:hAnsi="Aptos Narrow" w:cs="Calibri"/>
                <w:color w:val="000000"/>
                <w:lang w:eastAsia="en-AU"/>
              </w:rPr>
              <w:t>27.33</w:t>
            </w:r>
          </w:p>
        </w:tc>
        <w:tc>
          <w:tcPr>
            <w:tcW w:w="1003" w:type="dxa"/>
            <w:hideMark/>
          </w:tcPr>
          <w:p w14:paraId="4D5B0241" w14:textId="77777777" w:rsidR="00B86BA5" w:rsidRPr="00B86BA5" w:rsidRDefault="00B86BA5" w:rsidP="00B86BA5">
            <w:pPr>
              <w:spacing w:after="0"/>
              <w:jc w:val="right"/>
              <w:rPr>
                <w:rFonts w:ascii="Aptos Narrow" w:eastAsia="Times New Roman" w:hAnsi="Aptos Narrow" w:cs="Calibri"/>
                <w:color w:val="000000"/>
                <w:lang w:eastAsia="en-AU"/>
              </w:rPr>
            </w:pPr>
            <w:r w:rsidRPr="00B86BA5">
              <w:rPr>
                <w:rFonts w:ascii="Aptos Narrow" w:eastAsia="Times New Roman" w:hAnsi="Aptos Narrow" w:cs="Calibri"/>
                <w:color w:val="000000"/>
                <w:lang w:eastAsia="en-AU"/>
              </w:rPr>
              <w:t>1</w:t>
            </w:r>
          </w:p>
        </w:tc>
        <w:tc>
          <w:tcPr>
            <w:tcW w:w="1316" w:type="dxa"/>
            <w:hideMark/>
          </w:tcPr>
          <w:p w14:paraId="37725460" w14:textId="77777777" w:rsidR="00B86BA5" w:rsidRPr="00B86BA5" w:rsidRDefault="00B86BA5" w:rsidP="00B86BA5">
            <w:pPr>
              <w:spacing w:after="0"/>
              <w:jc w:val="right"/>
              <w:rPr>
                <w:rFonts w:ascii="Aptos Narrow" w:eastAsia="Times New Roman" w:hAnsi="Aptos Narrow" w:cs="Calibri"/>
                <w:color w:val="000000"/>
                <w:lang w:eastAsia="en-AU"/>
              </w:rPr>
            </w:pPr>
            <w:r w:rsidRPr="00B86BA5">
              <w:rPr>
                <w:rFonts w:ascii="Aptos Narrow" w:eastAsia="Times New Roman" w:hAnsi="Aptos Narrow" w:cs="Calibri"/>
                <w:color w:val="000000"/>
                <w:lang w:eastAsia="en-AU"/>
              </w:rPr>
              <w:t>30</w:t>
            </w:r>
          </w:p>
        </w:tc>
        <w:tc>
          <w:tcPr>
            <w:tcW w:w="1459" w:type="dxa"/>
            <w:hideMark/>
          </w:tcPr>
          <w:p w14:paraId="381BBBC5" w14:textId="77777777" w:rsidR="00B86BA5" w:rsidRPr="00B86BA5" w:rsidRDefault="00B86BA5" w:rsidP="00B86BA5">
            <w:pPr>
              <w:spacing w:after="0"/>
              <w:jc w:val="right"/>
              <w:rPr>
                <w:rFonts w:ascii="Aptos Narrow" w:eastAsia="Times New Roman" w:hAnsi="Aptos Narrow" w:cs="Calibri"/>
                <w:color w:val="000000"/>
                <w:lang w:eastAsia="en-AU"/>
              </w:rPr>
            </w:pPr>
            <w:r w:rsidRPr="00B86BA5">
              <w:rPr>
                <w:rFonts w:ascii="Aptos Narrow" w:eastAsia="Times New Roman" w:hAnsi="Aptos Narrow" w:cs="Calibri"/>
                <w:color w:val="000000"/>
                <w:lang w:eastAsia="en-AU"/>
              </w:rPr>
              <w:t>1</w:t>
            </w:r>
          </w:p>
        </w:tc>
      </w:tr>
      <w:tr w:rsidR="00B86BA5" w:rsidRPr="00B86BA5" w14:paraId="02C800CF" w14:textId="77777777" w:rsidTr="00610F99">
        <w:trPr>
          <w:trHeight w:val="290"/>
        </w:trPr>
        <w:tc>
          <w:tcPr>
            <w:tcW w:w="3357" w:type="dxa"/>
            <w:hideMark/>
          </w:tcPr>
          <w:p w14:paraId="4E47AAC6" w14:textId="46E0C43A" w:rsidR="00B86BA5" w:rsidRPr="00610F99" w:rsidRDefault="00B86BA5" w:rsidP="00B86BA5">
            <w:pPr>
              <w:spacing w:after="0"/>
              <w:rPr>
                <w:rFonts w:ascii="Aptos Narrow" w:eastAsia="Times New Roman" w:hAnsi="Aptos Narrow" w:cs="Calibri"/>
                <w:b/>
                <w:lang w:eastAsia="en-AU"/>
              </w:rPr>
            </w:pPr>
            <w:r w:rsidRPr="00610F99">
              <w:rPr>
                <w:rFonts w:ascii="Aptos Narrow" w:eastAsia="Times New Roman" w:hAnsi="Aptos Narrow" w:cs="Calibri"/>
                <w:b/>
                <w:lang w:eastAsia="en-AU"/>
              </w:rPr>
              <w:t xml:space="preserve">Change of </w:t>
            </w:r>
            <w:r w:rsidR="000D4038" w:rsidRPr="00610F99">
              <w:rPr>
                <w:rFonts w:ascii="Aptos Narrow" w:eastAsia="Times New Roman" w:hAnsi="Aptos Narrow" w:cs="Calibri"/>
                <w:b/>
                <w:lang w:eastAsia="en-AU"/>
              </w:rPr>
              <w:t>c</w:t>
            </w:r>
            <w:r w:rsidRPr="00610F99">
              <w:rPr>
                <w:rFonts w:ascii="Aptos Narrow" w:eastAsia="Times New Roman" w:hAnsi="Aptos Narrow" w:cs="Calibri"/>
                <w:b/>
                <w:lang w:eastAsia="en-AU"/>
              </w:rPr>
              <w:t>ompany Name</w:t>
            </w:r>
          </w:p>
        </w:tc>
        <w:tc>
          <w:tcPr>
            <w:tcW w:w="1238" w:type="dxa"/>
            <w:hideMark/>
          </w:tcPr>
          <w:p w14:paraId="2E6F49CB" w14:textId="77777777" w:rsidR="00B86BA5" w:rsidRPr="00B86BA5" w:rsidRDefault="00B86BA5" w:rsidP="00B86BA5">
            <w:pPr>
              <w:spacing w:after="0"/>
              <w:jc w:val="right"/>
              <w:rPr>
                <w:rFonts w:ascii="Aptos Narrow" w:eastAsia="Times New Roman" w:hAnsi="Aptos Narrow" w:cs="Calibri"/>
                <w:color w:val="000000"/>
                <w:lang w:eastAsia="en-AU"/>
              </w:rPr>
            </w:pPr>
            <w:r w:rsidRPr="00B86BA5">
              <w:rPr>
                <w:rFonts w:ascii="Aptos Narrow" w:eastAsia="Times New Roman" w:hAnsi="Aptos Narrow" w:cs="Calibri"/>
                <w:color w:val="000000"/>
                <w:lang w:eastAsia="en-AU"/>
              </w:rPr>
              <w:t>1.75</w:t>
            </w:r>
          </w:p>
        </w:tc>
        <w:tc>
          <w:tcPr>
            <w:tcW w:w="947" w:type="dxa"/>
            <w:hideMark/>
          </w:tcPr>
          <w:p w14:paraId="7E6EBEBE" w14:textId="77777777" w:rsidR="00B86BA5" w:rsidRPr="00B86BA5" w:rsidRDefault="00B86BA5" w:rsidP="00B86BA5">
            <w:pPr>
              <w:spacing w:after="0"/>
              <w:jc w:val="right"/>
              <w:rPr>
                <w:rFonts w:ascii="Aptos Narrow" w:eastAsia="Times New Roman" w:hAnsi="Aptos Narrow" w:cs="Calibri"/>
                <w:color w:val="000000"/>
                <w:lang w:eastAsia="en-AU"/>
              </w:rPr>
            </w:pPr>
            <w:r w:rsidRPr="00B86BA5">
              <w:rPr>
                <w:rFonts w:ascii="Aptos Narrow" w:eastAsia="Times New Roman" w:hAnsi="Aptos Narrow" w:cs="Calibri"/>
                <w:color w:val="000000"/>
                <w:lang w:eastAsia="en-AU"/>
              </w:rPr>
              <w:t>0</w:t>
            </w:r>
          </w:p>
        </w:tc>
        <w:tc>
          <w:tcPr>
            <w:tcW w:w="1003" w:type="dxa"/>
            <w:hideMark/>
          </w:tcPr>
          <w:p w14:paraId="79988298" w14:textId="77777777" w:rsidR="00B86BA5" w:rsidRPr="00B86BA5" w:rsidRDefault="00B86BA5" w:rsidP="00B86BA5">
            <w:pPr>
              <w:spacing w:after="0"/>
              <w:jc w:val="right"/>
              <w:rPr>
                <w:rFonts w:ascii="Aptos Narrow" w:eastAsia="Times New Roman" w:hAnsi="Aptos Narrow" w:cs="Calibri"/>
                <w:color w:val="000000"/>
                <w:lang w:eastAsia="en-AU"/>
              </w:rPr>
            </w:pPr>
            <w:r w:rsidRPr="00B86BA5">
              <w:rPr>
                <w:rFonts w:ascii="Aptos Narrow" w:eastAsia="Times New Roman" w:hAnsi="Aptos Narrow" w:cs="Calibri"/>
                <w:color w:val="000000"/>
                <w:lang w:eastAsia="en-AU"/>
              </w:rPr>
              <w:t>0</w:t>
            </w:r>
          </w:p>
        </w:tc>
        <w:tc>
          <w:tcPr>
            <w:tcW w:w="1316" w:type="dxa"/>
            <w:hideMark/>
          </w:tcPr>
          <w:p w14:paraId="6AD6FFEC" w14:textId="77777777" w:rsidR="00B86BA5" w:rsidRPr="00B86BA5" w:rsidRDefault="00B86BA5" w:rsidP="00B86BA5">
            <w:pPr>
              <w:spacing w:after="0"/>
              <w:jc w:val="right"/>
              <w:rPr>
                <w:rFonts w:ascii="Aptos Narrow" w:eastAsia="Times New Roman" w:hAnsi="Aptos Narrow" w:cs="Calibri"/>
                <w:color w:val="000000"/>
                <w:lang w:eastAsia="en-AU"/>
              </w:rPr>
            </w:pPr>
            <w:r w:rsidRPr="00B86BA5">
              <w:rPr>
                <w:rFonts w:ascii="Aptos Narrow" w:eastAsia="Times New Roman" w:hAnsi="Aptos Narrow" w:cs="Calibri"/>
                <w:color w:val="000000"/>
                <w:lang w:eastAsia="en-AU"/>
              </w:rPr>
              <w:t>2.5</w:t>
            </w:r>
          </w:p>
        </w:tc>
        <w:tc>
          <w:tcPr>
            <w:tcW w:w="1459" w:type="dxa"/>
            <w:hideMark/>
          </w:tcPr>
          <w:p w14:paraId="5524E091" w14:textId="77777777" w:rsidR="00B86BA5" w:rsidRPr="00B86BA5" w:rsidRDefault="00B86BA5" w:rsidP="00B86BA5">
            <w:pPr>
              <w:spacing w:after="0"/>
              <w:jc w:val="right"/>
              <w:rPr>
                <w:rFonts w:ascii="Aptos Narrow" w:eastAsia="Times New Roman" w:hAnsi="Aptos Narrow" w:cs="Calibri"/>
                <w:color w:val="000000"/>
                <w:lang w:eastAsia="en-AU"/>
              </w:rPr>
            </w:pPr>
            <w:r w:rsidRPr="00B86BA5">
              <w:rPr>
                <w:rFonts w:ascii="Aptos Narrow" w:eastAsia="Times New Roman" w:hAnsi="Aptos Narrow" w:cs="Calibri"/>
                <w:color w:val="000000"/>
                <w:lang w:eastAsia="en-AU"/>
              </w:rPr>
              <w:t>1</w:t>
            </w:r>
          </w:p>
        </w:tc>
      </w:tr>
      <w:tr w:rsidR="00B86BA5" w:rsidRPr="00B86BA5" w14:paraId="1445D9B0" w14:textId="77777777" w:rsidTr="00610F99">
        <w:trPr>
          <w:trHeight w:val="290"/>
        </w:trPr>
        <w:tc>
          <w:tcPr>
            <w:tcW w:w="3357" w:type="dxa"/>
            <w:hideMark/>
          </w:tcPr>
          <w:p w14:paraId="4DD3A86A" w14:textId="3BFF0D48" w:rsidR="00B86BA5" w:rsidRPr="00610F99" w:rsidRDefault="00B86BA5" w:rsidP="00B86BA5">
            <w:pPr>
              <w:spacing w:after="0"/>
              <w:rPr>
                <w:rFonts w:ascii="Aptos Narrow" w:eastAsia="Times New Roman" w:hAnsi="Aptos Narrow" w:cs="Calibri"/>
                <w:b/>
                <w:lang w:eastAsia="en-AU"/>
              </w:rPr>
            </w:pPr>
            <w:r w:rsidRPr="00610F99">
              <w:rPr>
                <w:rFonts w:ascii="Aptos Narrow" w:eastAsia="Times New Roman" w:hAnsi="Aptos Narrow" w:cs="Calibri"/>
                <w:b/>
                <w:lang w:eastAsia="en-AU"/>
              </w:rPr>
              <w:t xml:space="preserve">Credit </w:t>
            </w:r>
            <w:r w:rsidR="003E54C6" w:rsidRPr="00610F99">
              <w:rPr>
                <w:rFonts w:ascii="Aptos Narrow" w:eastAsia="Times New Roman" w:hAnsi="Aptos Narrow" w:cs="Calibri"/>
                <w:b/>
                <w:lang w:eastAsia="en-AU"/>
              </w:rPr>
              <w:t>a</w:t>
            </w:r>
            <w:r w:rsidRPr="00610F99">
              <w:rPr>
                <w:rFonts w:ascii="Aptos Narrow" w:eastAsia="Times New Roman" w:hAnsi="Aptos Narrow" w:cs="Calibri"/>
                <w:b/>
                <w:lang w:eastAsia="en-AU"/>
              </w:rPr>
              <w:t>pplication</w:t>
            </w:r>
          </w:p>
        </w:tc>
        <w:tc>
          <w:tcPr>
            <w:tcW w:w="1238" w:type="dxa"/>
            <w:hideMark/>
          </w:tcPr>
          <w:p w14:paraId="4BF0D296" w14:textId="77777777" w:rsidR="00B86BA5" w:rsidRPr="00B86BA5" w:rsidRDefault="00B86BA5" w:rsidP="00B86BA5">
            <w:pPr>
              <w:spacing w:after="0"/>
              <w:jc w:val="right"/>
              <w:rPr>
                <w:rFonts w:ascii="Aptos Narrow" w:eastAsia="Times New Roman" w:hAnsi="Aptos Narrow" w:cs="Calibri"/>
                <w:color w:val="000000"/>
                <w:lang w:eastAsia="en-AU"/>
              </w:rPr>
            </w:pPr>
            <w:r w:rsidRPr="00B86BA5">
              <w:rPr>
                <w:rFonts w:ascii="Aptos Narrow" w:eastAsia="Times New Roman" w:hAnsi="Aptos Narrow" w:cs="Calibri"/>
                <w:color w:val="000000"/>
                <w:lang w:eastAsia="en-AU"/>
              </w:rPr>
              <w:t>1</w:t>
            </w:r>
          </w:p>
        </w:tc>
        <w:tc>
          <w:tcPr>
            <w:tcW w:w="947" w:type="dxa"/>
            <w:hideMark/>
          </w:tcPr>
          <w:p w14:paraId="70CB9A6F" w14:textId="77777777" w:rsidR="00B86BA5" w:rsidRPr="00B86BA5" w:rsidRDefault="00B86BA5" w:rsidP="00B86BA5">
            <w:pPr>
              <w:spacing w:after="0"/>
              <w:jc w:val="right"/>
              <w:rPr>
                <w:rFonts w:ascii="Aptos Narrow" w:eastAsia="Times New Roman" w:hAnsi="Aptos Narrow" w:cs="Calibri"/>
                <w:color w:val="000000"/>
                <w:lang w:eastAsia="en-AU"/>
              </w:rPr>
            </w:pPr>
            <w:r w:rsidRPr="00B86BA5">
              <w:rPr>
                <w:rFonts w:ascii="Aptos Narrow" w:eastAsia="Times New Roman" w:hAnsi="Aptos Narrow" w:cs="Calibri"/>
                <w:color w:val="000000"/>
                <w:lang w:eastAsia="en-AU"/>
              </w:rPr>
              <w:t>0</w:t>
            </w:r>
          </w:p>
        </w:tc>
        <w:tc>
          <w:tcPr>
            <w:tcW w:w="1003" w:type="dxa"/>
            <w:hideMark/>
          </w:tcPr>
          <w:p w14:paraId="4DF07B46" w14:textId="77777777" w:rsidR="00B86BA5" w:rsidRPr="00B86BA5" w:rsidRDefault="00B86BA5" w:rsidP="00B86BA5">
            <w:pPr>
              <w:spacing w:after="0"/>
              <w:jc w:val="right"/>
              <w:rPr>
                <w:rFonts w:ascii="Aptos Narrow" w:eastAsia="Times New Roman" w:hAnsi="Aptos Narrow" w:cs="Calibri"/>
                <w:color w:val="000000"/>
                <w:lang w:eastAsia="en-AU"/>
              </w:rPr>
            </w:pPr>
            <w:r w:rsidRPr="00B86BA5">
              <w:rPr>
                <w:rFonts w:ascii="Aptos Narrow" w:eastAsia="Times New Roman" w:hAnsi="Aptos Narrow" w:cs="Calibri"/>
                <w:color w:val="000000"/>
                <w:lang w:eastAsia="en-AU"/>
              </w:rPr>
              <w:t>0</w:t>
            </w:r>
          </w:p>
        </w:tc>
        <w:tc>
          <w:tcPr>
            <w:tcW w:w="1316" w:type="dxa"/>
            <w:hideMark/>
          </w:tcPr>
          <w:p w14:paraId="1DB61C73" w14:textId="77777777" w:rsidR="00B86BA5" w:rsidRPr="00B86BA5" w:rsidRDefault="00B86BA5" w:rsidP="00B86BA5">
            <w:pPr>
              <w:spacing w:after="0"/>
              <w:jc w:val="right"/>
              <w:rPr>
                <w:rFonts w:ascii="Aptos Narrow" w:eastAsia="Times New Roman" w:hAnsi="Aptos Narrow" w:cs="Calibri"/>
                <w:color w:val="000000"/>
                <w:lang w:eastAsia="en-AU"/>
              </w:rPr>
            </w:pPr>
            <w:r w:rsidRPr="00B86BA5">
              <w:rPr>
                <w:rFonts w:ascii="Aptos Narrow" w:eastAsia="Times New Roman" w:hAnsi="Aptos Narrow" w:cs="Calibri"/>
                <w:color w:val="000000"/>
                <w:lang w:eastAsia="en-AU"/>
              </w:rPr>
              <w:t>14</w:t>
            </w:r>
          </w:p>
        </w:tc>
        <w:tc>
          <w:tcPr>
            <w:tcW w:w="1459" w:type="dxa"/>
            <w:hideMark/>
          </w:tcPr>
          <w:p w14:paraId="6E6E3075" w14:textId="77777777" w:rsidR="00B86BA5" w:rsidRPr="00B86BA5" w:rsidRDefault="00B86BA5" w:rsidP="00B86BA5">
            <w:pPr>
              <w:spacing w:after="0"/>
              <w:jc w:val="right"/>
              <w:rPr>
                <w:rFonts w:ascii="Aptos Narrow" w:eastAsia="Times New Roman" w:hAnsi="Aptos Narrow" w:cs="Calibri"/>
                <w:color w:val="000000"/>
                <w:lang w:eastAsia="en-AU"/>
              </w:rPr>
            </w:pPr>
            <w:r w:rsidRPr="00B86BA5">
              <w:rPr>
                <w:rFonts w:ascii="Aptos Narrow" w:eastAsia="Times New Roman" w:hAnsi="Aptos Narrow" w:cs="Calibri"/>
                <w:color w:val="000000"/>
                <w:lang w:eastAsia="en-AU"/>
              </w:rPr>
              <w:t>1</w:t>
            </w:r>
          </w:p>
        </w:tc>
      </w:tr>
      <w:tr w:rsidR="00B86BA5" w:rsidRPr="00B86BA5" w14:paraId="67355D2C" w14:textId="77777777" w:rsidTr="00610F99">
        <w:trPr>
          <w:trHeight w:val="290"/>
        </w:trPr>
        <w:tc>
          <w:tcPr>
            <w:tcW w:w="3357" w:type="dxa"/>
            <w:hideMark/>
          </w:tcPr>
          <w:p w14:paraId="56BCFF0A" w14:textId="77777777" w:rsidR="00B86BA5" w:rsidRPr="00610F99" w:rsidRDefault="00B86BA5" w:rsidP="00B86BA5">
            <w:pPr>
              <w:spacing w:after="0"/>
              <w:rPr>
                <w:rFonts w:ascii="Aptos Narrow" w:eastAsia="Times New Roman" w:hAnsi="Aptos Narrow" w:cs="Calibri"/>
                <w:b/>
                <w:lang w:eastAsia="en-AU"/>
              </w:rPr>
            </w:pPr>
            <w:r w:rsidRPr="00610F99">
              <w:rPr>
                <w:rFonts w:ascii="Aptos Narrow" w:eastAsia="Times New Roman" w:hAnsi="Aptos Narrow" w:cs="Calibri"/>
                <w:b/>
                <w:lang w:eastAsia="en-AU"/>
              </w:rPr>
              <w:t>Dealing</w:t>
            </w:r>
          </w:p>
        </w:tc>
        <w:tc>
          <w:tcPr>
            <w:tcW w:w="1238" w:type="dxa"/>
            <w:hideMark/>
          </w:tcPr>
          <w:p w14:paraId="2B911520" w14:textId="77777777" w:rsidR="00B86BA5" w:rsidRPr="00B86BA5" w:rsidRDefault="00B86BA5" w:rsidP="00B86BA5">
            <w:pPr>
              <w:spacing w:after="0"/>
              <w:jc w:val="right"/>
              <w:rPr>
                <w:rFonts w:ascii="Aptos Narrow" w:eastAsia="Times New Roman" w:hAnsi="Aptos Narrow" w:cs="Calibri"/>
                <w:color w:val="000000"/>
                <w:lang w:eastAsia="en-AU"/>
              </w:rPr>
            </w:pPr>
            <w:r w:rsidRPr="00B86BA5">
              <w:rPr>
                <w:rFonts w:ascii="Aptos Narrow" w:eastAsia="Times New Roman" w:hAnsi="Aptos Narrow" w:cs="Calibri"/>
                <w:color w:val="000000"/>
                <w:lang w:eastAsia="en-AU"/>
              </w:rPr>
              <w:t>16.92</w:t>
            </w:r>
          </w:p>
        </w:tc>
        <w:tc>
          <w:tcPr>
            <w:tcW w:w="947" w:type="dxa"/>
            <w:hideMark/>
          </w:tcPr>
          <w:p w14:paraId="77E43514" w14:textId="77777777" w:rsidR="00B86BA5" w:rsidRPr="00B86BA5" w:rsidRDefault="00B86BA5" w:rsidP="00B86BA5">
            <w:pPr>
              <w:spacing w:after="0"/>
              <w:jc w:val="right"/>
              <w:rPr>
                <w:rFonts w:ascii="Aptos Narrow" w:eastAsia="Times New Roman" w:hAnsi="Aptos Narrow" w:cs="Calibri"/>
                <w:color w:val="000000"/>
                <w:lang w:eastAsia="en-AU"/>
              </w:rPr>
            </w:pPr>
            <w:r w:rsidRPr="00B86BA5">
              <w:rPr>
                <w:rFonts w:ascii="Aptos Narrow" w:eastAsia="Times New Roman" w:hAnsi="Aptos Narrow" w:cs="Calibri"/>
                <w:color w:val="000000"/>
                <w:lang w:eastAsia="en-AU"/>
              </w:rPr>
              <w:t>25.46</w:t>
            </w:r>
          </w:p>
        </w:tc>
        <w:tc>
          <w:tcPr>
            <w:tcW w:w="1003" w:type="dxa"/>
            <w:hideMark/>
          </w:tcPr>
          <w:p w14:paraId="08D532E9" w14:textId="77777777" w:rsidR="00B86BA5" w:rsidRPr="00B86BA5" w:rsidRDefault="00B86BA5" w:rsidP="00B86BA5">
            <w:pPr>
              <w:spacing w:after="0"/>
              <w:jc w:val="right"/>
              <w:rPr>
                <w:rFonts w:ascii="Aptos Narrow" w:eastAsia="Times New Roman" w:hAnsi="Aptos Narrow" w:cs="Calibri"/>
                <w:color w:val="000000"/>
                <w:lang w:eastAsia="en-AU"/>
              </w:rPr>
            </w:pPr>
            <w:r w:rsidRPr="00B86BA5">
              <w:rPr>
                <w:rFonts w:ascii="Aptos Narrow" w:eastAsia="Times New Roman" w:hAnsi="Aptos Narrow" w:cs="Calibri"/>
                <w:color w:val="000000"/>
                <w:lang w:eastAsia="en-AU"/>
              </w:rPr>
              <w:t>12</w:t>
            </w:r>
          </w:p>
        </w:tc>
        <w:tc>
          <w:tcPr>
            <w:tcW w:w="1316" w:type="dxa"/>
            <w:hideMark/>
          </w:tcPr>
          <w:p w14:paraId="760EC4D2" w14:textId="77777777" w:rsidR="00B86BA5" w:rsidRPr="00B86BA5" w:rsidRDefault="00B86BA5" w:rsidP="00B86BA5">
            <w:pPr>
              <w:spacing w:after="0"/>
              <w:jc w:val="right"/>
              <w:rPr>
                <w:rFonts w:ascii="Aptos Narrow" w:eastAsia="Times New Roman" w:hAnsi="Aptos Narrow" w:cs="Calibri"/>
                <w:color w:val="000000"/>
                <w:lang w:eastAsia="en-AU"/>
              </w:rPr>
            </w:pPr>
            <w:r w:rsidRPr="00B86BA5">
              <w:rPr>
                <w:rFonts w:ascii="Aptos Narrow" w:eastAsia="Times New Roman" w:hAnsi="Aptos Narrow" w:cs="Calibri"/>
                <w:color w:val="000000"/>
                <w:lang w:eastAsia="en-AU"/>
              </w:rPr>
              <w:t>23.65</w:t>
            </w:r>
          </w:p>
        </w:tc>
        <w:tc>
          <w:tcPr>
            <w:tcW w:w="1459" w:type="dxa"/>
            <w:hideMark/>
          </w:tcPr>
          <w:p w14:paraId="2FA1A4A0" w14:textId="77777777" w:rsidR="00B86BA5" w:rsidRPr="00B86BA5" w:rsidRDefault="00B86BA5" w:rsidP="00B86BA5">
            <w:pPr>
              <w:spacing w:after="0"/>
              <w:jc w:val="right"/>
              <w:rPr>
                <w:rFonts w:ascii="Aptos Narrow" w:eastAsia="Times New Roman" w:hAnsi="Aptos Narrow" w:cs="Calibri"/>
                <w:color w:val="000000"/>
                <w:lang w:eastAsia="en-AU"/>
              </w:rPr>
            </w:pPr>
            <w:r w:rsidRPr="00B86BA5">
              <w:rPr>
                <w:rFonts w:ascii="Aptos Narrow" w:eastAsia="Times New Roman" w:hAnsi="Aptos Narrow" w:cs="Calibri"/>
                <w:color w:val="000000"/>
                <w:lang w:eastAsia="en-AU"/>
              </w:rPr>
              <w:t>1.18</w:t>
            </w:r>
          </w:p>
        </w:tc>
      </w:tr>
      <w:tr w:rsidR="00B86BA5" w:rsidRPr="00B86BA5" w14:paraId="0C5C12A3" w14:textId="77777777" w:rsidTr="00610F99">
        <w:trPr>
          <w:trHeight w:val="290"/>
        </w:trPr>
        <w:tc>
          <w:tcPr>
            <w:tcW w:w="3357" w:type="dxa"/>
            <w:hideMark/>
          </w:tcPr>
          <w:p w14:paraId="05445307" w14:textId="77777777" w:rsidR="00B86BA5" w:rsidRPr="00610F99" w:rsidRDefault="00B86BA5" w:rsidP="00B86BA5">
            <w:pPr>
              <w:spacing w:after="0"/>
              <w:rPr>
                <w:rFonts w:ascii="Aptos Narrow" w:eastAsia="Times New Roman" w:hAnsi="Aptos Narrow" w:cs="Calibri"/>
                <w:b/>
                <w:lang w:eastAsia="en-AU"/>
              </w:rPr>
            </w:pPr>
            <w:r w:rsidRPr="00610F99">
              <w:rPr>
                <w:rFonts w:ascii="Aptos Narrow" w:eastAsia="Times New Roman" w:hAnsi="Aptos Narrow" w:cs="Calibri"/>
                <w:b/>
                <w:lang w:eastAsia="en-AU"/>
              </w:rPr>
              <w:t>Transfer</w:t>
            </w:r>
          </w:p>
        </w:tc>
        <w:tc>
          <w:tcPr>
            <w:tcW w:w="1238" w:type="dxa"/>
            <w:hideMark/>
          </w:tcPr>
          <w:p w14:paraId="2931F88E" w14:textId="77777777" w:rsidR="00B86BA5" w:rsidRPr="00B86BA5" w:rsidRDefault="00B86BA5" w:rsidP="00B86BA5">
            <w:pPr>
              <w:spacing w:after="0"/>
              <w:jc w:val="right"/>
              <w:rPr>
                <w:rFonts w:ascii="Aptos Narrow" w:eastAsia="Times New Roman" w:hAnsi="Aptos Narrow" w:cs="Calibri"/>
                <w:color w:val="000000"/>
                <w:lang w:eastAsia="en-AU"/>
              </w:rPr>
            </w:pPr>
            <w:r w:rsidRPr="00B86BA5">
              <w:rPr>
                <w:rFonts w:ascii="Aptos Narrow" w:eastAsia="Times New Roman" w:hAnsi="Aptos Narrow" w:cs="Calibri"/>
                <w:color w:val="000000"/>
                <w:lang w:eastAsia="en-AU"/>
              </w:rPr>
              <w:t>17.65</w:t>
            </w:r>
          </w:p>
        </w:tc>
        <w:tc>
          <w:tcPr>
            <w:tcW w:w="947" w:type="dxa"/>
            <w:hideMark/>
          </w:tcPr>
          <w:p w14:paraId="7D191E39" w14:textId="77777777" w:rsidR="00B86BA5" w:rsidRPr="00B86BA5" w:rsidRDefault="00B86BA5" w:rsidP="00B86BA5">
            <w:pPr>
              <w:spacing w:after="0"/>
              <w:jc w:val="right"/>
              <w:rPr>
                <w:rFonts w:ascii="Aptos Narrow" w:eastAsia="Times New Roman" w:hAnsi="Aptos Narrow" w:cs="Calibri"/>
                <w:color w:val="000000"/>
                <w:lang w:eastAsia="en-AU"/>
              </w:rPr>
            </w:pPr>
            <w:r w:rsidRPr="00B86BA5">
              <w:rPr>
                <w:rFonts w:ascii="Aptos Narrow" w:eastAsia="Times New Roman" w:hAnsi="Aptos Narrow" w:cs="Calibri"/>
                <w:color w:val="000000"/>
                <w:lang w:eastAsia="en-AU"/>
              </w:rPr>
              <w:t>47.75</w:t>
            </w:r>
          </w:p>
        </w:tc>
        <w:tc>
          <w:tcPr>
            <w:tcW w:w="1003" w:type="dxa"/>
            <w:hideMark/>
          </w:tcPr>
          <w:p w14:paraId="47A96B37" w14:textId="77777777" w:rsidR="00B86BA5" w:rsidRPr="00B86BA5" w:rsidRDefault="00B86BA5" w:rsidP="00B86BA5">
            <w:pPr>
              <w:spacing w:after="0"/>
              <w:jc w:val="right"/>
              <w:rPr>
                <w:rFonts w:ascii="Aptos Narrow" w:eastAsia="Times New Roman" w:hAnsi="Aptos Narrow" w:cs="Calibri"/>
                <w:color w:val="000000"/>
                <w:lang w:eastAsia="en-AU"/>
              </w:rPr>
            </w:pPr>
            <w:r w:rsidRPr="00B86BA5">
              <w:rPr>
                <w:rFonts w:ascii="Aptos Narrow" w:eastAsia="Times New Roman" w:hAnsi="Aptos Narrow" w:cs="Calibri"/>
                <w:color w:val="000000"/>
                <w:lang w:eastAsia="en-AU"/>
              </w:rPr>
              <w:t>15.05</w:t>
            </w:r>
          </w:p>
        </w:tc>
        <w:tc>
          <w:tcPr>
            <w:tcW w:w="1316" w:type="dxa"/>
            <w:hideMark/>
          </w:tcPr>
          <w:p w14:paraId="4982F638" w14:textId="77777777" w:rsidR="00B86BA5" w:rsidRPr="00B86BA5" w:rsidRDefault="00B86BA5" w:rsidP="00B86BA5">
            <w:pPr>
              <w:spacing w:after="0"/>
              <w:jc w:val="right"/>
              <w:rPr>
                <w:rFonts w:ascii="Aptos Narrow" w:eastAsia="Times New Roman" w:hAnsi="Aptos Narrow" w:cs="Calibri"/>
                <w:color w:val="000000"/>
                <w:lang w:eastAsia="en-AU"/>
              </w:rPr>
            </w:pPr>
            <w:r w:rsidRPr="00B86BA5">
              <w:rPr>
                <w:rFonts w:ascii="Aptos Narrow" w:eastAsia="Times New Roman" w:hAnsi="Aptos Narrow" w:cs="Calibri"/>
                <w:color w:val="000000"/>
                <w:lang w:eastAsia="en-AU"/>
              </w:rPr>
              <w:t>24.8</w:t>
            </w:r>
          </w:p>
        </w:tc>
        <w:tc>
          <w:tcPr>
            <w:tcW w:w="1459" w:type="dxa"/>
            <w:hideMark/>
          </w:tcPr>
          <w:p w14:paraId="402CA8FF" w14:textId="77777777" w:rsidR="00B86BA5" w:rsidRPr="00B86BA5" w:rsidRDefault="00B86BA5" w:rsidP="00B86BA5">
            <w:pPr>
              <w:spacing w:after="0"/>
              <w:jc w:val="right"/>
              <w:rPr>
                <w:rFonts w:ascii="Aptos Narrow" w:eastAsia="Times New Roman" w:hAnsi="Aptos Narrow" w:cs="Calibri"/>
                <w:color w:val="000000"/>
                <w:lang w:eastAsia="en-AU"/>
              </w:rPr>
            </w:pPr>
            <w:r w:rsidRPr="00B86BA5">
              <w:rPr>
                <w:rFonts w:ascii="Aptos Narrow" w:eastAsia="Times New Roman" w:hAnsi="Aptos Narrow" w:cs="Calibri"/>
                <w:color w:val="000000"/>
                <w:lang w:eastAsia="en-AU"/>
              </w:rPr>
              <w:t>1.3</w:t>
            </w:r>
          </w:p>
        </w:tc>
      </w:tr>
      <w:tr w:rsidR="00B86BA5" w:rsidRPr="00B86BA5" w14:paraId="3145257D" w14:textId="77777777" w:rsidTr="00610F99">
        <w:trPr>
          <w:trHeight w:val="290"/>
        </w:trPr>
        <w:tc>
          <w:tcPr>
            <w:tcW w:w="3357" w:type="dxa"/>
            <w:hideMark/>
          </w:tcPr>
          <w:p w14:paraId="43439C14" w14:textId="7DA904EB" w:rsidR="00B86BA5" w:rsidRPr="00610F99" w:rsidRDefault="00B86BA5" w:rsidP="00B86BA5">
            <w:pPr>
              <w:spacing w:after="0"/>
              <w:rPr>
                <w:rFonts w:ascii="Aptos Narrow" w:eastAsia="Times New Roman" w:hAnsi="Aptos Narrow" w:cs="Calibri"/>
                <w:b/>
                <w:lang w:eastAsia="en-AU"/>
              </w:rPr>
            </w:pPr>
            <w:r w:rsidRPr="00610F99">
              <w:rPr>
                <w:rFonts w:ascii="Aptos Narrow" w:eastAsia="Times New Roman" w:hAnsi="Aptos Narrow" w:cs="Calibri"/>
                <w:b/>
                <w:lang w:eastAsia="en-AU"/>
              </w:rPr>
              <w:t xml:space="preserve">Extension of </w:t>
            </w:r>
            <w:r w:rsidR="003E54C6" w:rsidRPr="00610F99">
              <w:rPr>
                <w:rFonts w:ascii="Aptos Narrow" w:eastAsia="Times New Roman" w:hAnsi="Aptos Narrow" w:cs="Calibri"/>
                <w:b/>
                <w:lang w:eastAsia="en-AU"/>
              </w:rPr>
              <w:t>t</w:t>
            </w:r>
            <w:r w:rsidRPr="00610F99">
              <w:rPr>
                <w:rFonts w:ascii="Aptos Narrow" w:eastAsia="Times New Roman" w:hAnsi="Aptos Narrow" w:cs="Calibri"/>
                <w:b/>
                <w:lang w:eastAsia="en-AU"/>
              </w:rPr>
              <w:t xml:space="preserve">ime to </w:t>
            </w:r>
            <w:r w:rsidR="003E54C6" w:rsidRPr="00610F99">
              <w:rPr>
                <w:rFonts w:ascii="Aptos Narrow" w:eastAsia="Times New Roman" w:hAnsi="Aptos Narrow" w:cs="Calibri"/>
                <w:b/>
                <w:lang w:eastAsia="en-AU"/>
              </w:rPr>
              <w:t>l</w:t>
            </w:r>
            <w:r w:rsidRPr="00610F99">
              <w:rPr>
                <w:rFonts w:ascii="Aptos Narrow" w:eastAsia="Times New Roman" w:hAnsi="Aptos Narrow" w:cs="Calibri"/>
                <w:b/>
                <w:lang w:eastAsia="en-AU"/>
              </w:rPr>
              <w:t xml:space="preserve">odge </w:t>
            </w:r>
            <w:r w:rsidR="003E54C6" w:rsidRPr="00610F99">
              <w:rPr>
                <w:rFonts w:ascii="Aptos Narrow" w:eastAsia="Times New Roman" w:hAnsi="Aptos Narrow" w:cs="Calibri"/>
                <w:b/>
                <w:lang w:eastAsia="en-AU"/>
              </w:rPr>
              <w:t>r</w:t>
            </w:r>
            <w:r w:rsidRPr="00610F99">
              <w:rPr>
                <w:rFonts w:ascii="Aptos Narrow" w:eastAsia="Times New Roman" w:hAnsi="Aptos Narrow" w:cs="Calibri"/>
                <w:b/>
                <w:lang w:eastAsia="en-AU"/>
              </w:rPr>
              <w:t>enewal</w:t>
            </w:r>
          </w:p>
        </w:tc>
        <w:tc>
          <w:tcPr>
            <w:tcW w:w="1238" w:type="dxa"/>
            <w:hideMark/>
          </w:tcPr>
          <w:p w14:paraId="13C79332" w14:textId="77777777" w:rsidR="00B86BA5" w:rsidRPr="00B86BA5" w:rsidRDefault="00B86BA5" w:rsidP="00B86BA5">
            <w:pPr>
              <w:spacing w:after="0"/>
              <w:jc w:val="right"/>
              <w:rPr>
                <w:rFonts w:ascii="Aptos Narrow" w:eastAsia="Times New Roman" w:hAnsi="Aptos Narrow" w:cs="Calibri"/>
                <w:color w:val="000000"/>
                <w:lang w:eastAsia="en-AU"/>
              </w:rPr>
            </w:pPr>
            <w:r w:rsidRPr="00B86BA5">
              <w:rPr>
                <w:rFonts w:ascii="Aptos Narrow" w:eastAsia="Times New Roman" w:hAnsi="Aptos Narrow" w:cs="Calibri"/>
                <w:color w:val="000000"/>
                <w:lang w:eastAsia="en-AU"/>
              </w:rPr>
              <w:t>5.5</w:t>
            </w:r>
          </w:p>
        </w:tc>
        <w:tc>
          <w:tcPr>
            <w:tcW w:w="947" w:type="dxa"/>
            <w:hideMark/>
          </w:tcPr>
          <w:p w14:paraId="6A66962A" w14:textId="77777777" w:rsidR="00B86BA5" w:rsidRPr="00B86BA5" w:rsidRDefault="00B86BA5" w:rsidP="00B86BA5">
            <w:pPr>
              <w:spacing w:after="0"/>
              <w:jc w:val="right"/>
              <w:rPr>
                <w:rFonts w:ascii="Aptos Narrow" w:eastAsia="Times New Roman" w:hAnsi="Aptos Narrow" w:cs="Calibri"/>
                <w:color w:val="000000"/>
                <w:lang w:eastAsia="en-AU"/>
              </w:rPr>
            </w:pPr>
            <w:r w:rsidRPr="00B86BA5">
              <w:rPr>
                <w:rFonts w:ascii="Aptos Narrow" w:eastAsia="Times New Roman" w:hAnsi="Aptos Narrow" w:cs="Calibri"/>
                <w:color w:val="000000"/>
                <w:lang w:eastAsia="en-AU"/>
              </w:rPr>
              <w:t>0</w:t>
            </w:r>
          </w:p>
        </w:tc>
        <w:tc>
          <w:tcPr>
            <w:tcW w:w="1003" w:type="dxa"/>
            <w:hideMark/>
          </w:tcPr>
          <w:p w14:paraId="7C9BC184" w14:textId="77777777" w:rsidR="00B86BA5" w:rsidRPr="00B86BA5" w:rsidRDefault="00B86BA5" w:rsidP="00B86BA5">
            <w:pPr>
              <w:spacing w:after="0"/>
              <w:jc w:val="right"/>
              <w:rPr>
                <w:rFonts w:ascii="Aptos Narrow" w:eastAsia="Times New Roman" w:hAnsi="Aptos Narrow" w:cs="Calibri"/>
                <w:color w:val="000000"/>
                <w:lang w:eastAsia="en-AU"/>
              </w:rPr>
            </w:pPr>
            <w:r w:rsidRPr="00B86BA5">
              <w:rPr>
                <w:rFonts w:ascii="Aptos Narrow" w:eastAsia="Times New Roman" w:hAnsi="Aptos Narrow" w:cs="Calibri"/>
                <w:color w:val="000000"/>
                <w:lang w:eastAsia="en-AU"/>
              </w:rPr>
              <w:t>0</w:t>
            </w:r>
          </w:p>
        </w:tc>
        <w:tc>
          <w:tcPr>
            <w:tcW w:w="1316" w:type="dxa"/>
            <w:hideMark/>
          </w:tcPr>
          <w:p w14:paraId="7E5BD33E" w14:textId="77777777" w:rsidR="00B86BA5" w:rsidRPr="00B86BA5" w:rsidRDefault="00B86BA5" w:rsidP="00B86BA5">
            <w:pPr>
              <w:spacing w:after="0"/>
              <w:jc w:val="right"/>
              <w:rPr>
                <w:rFonts w:ascii="Aptos Narrow" w:eastAsia="Times New Roman" w:hAnsi="Aptos Narrow" w:cs="Calibri"/>
                <w:color w:val="000000"/>
                <w:lang w:eastAsia="en-AU"/>
              </w:rPr>
            </w:pPr>
            <w:r w:rsidRPr="00B86BA5">
              <w:rPr>
                <w:rFonts w:ascii="Aptos Narrow" w:eastAsia="Times New Roman" w:hAnsi="Aptos Narrow" w:cs="Calibri"/>
                <w:color w:val="000000"/>
                <w:lang w:eastAsia="en-AU"/>
              </w:rPr>
              <w:t>1.5</w:t>
            </w:r>
          </w:p>
        </w:tc>
        <w:tc>
          <w:tcPr>
            <w:tcW w:w="1459" w:type="dxa"/>
            <w:hideMark/>
          </w:tcPr>
          <w:p w14:paraId="23C4001D" w14:textId="77777777" w:rsidR="00B86BA5" w:rsidRPr="00B86BA5" w:rsidRDefault="00B86BA5" w:rsidP="00B86BA5">
            <w:pPr>
              <w:spacing w:after="0"/>
              <w:jc w:val="right"/>
              <w:rPr>
                <w:rFonts w:ascii="Aptos Narrow" w:eastAsia="Times New Roman" w:hAnsi="Aptos Narrow" w:cs="Calibri"/>
                <w:color w:val="000000"/>
                <w:lang w:eastAsia="en-AU"/>
              </w:rPr>
            </w:pPr>
            <w:r w:rsidRPr="00B86BA5">
              <w:rPr>
                <w:rFonts w:ascii="Aptos Narrow" w:eastAsia="Times New Roman" w:hAnsi="Aptos Narrow" w:cs="Calibri"/>
                <w:color w:val="000000"/>
                <w:lang w:eastAsia="en-AU"/>
              </w:rPr>
              <w:t>1</w:t>
            </w:r>
          </w:p>
        </w:tc>
      </w:tr>
      <w:tr w:rsidR="00B86BA5" w:rsidRPr="00B86BA5" w14:paraId="60A0C081" w14:textId="77777777" w:rsidTr="00610F99">
        <w:trPr>
          <w:trHeight w:val="290"/>
        </w:trPr>
        <w:tc>
          <w:tcPr>
            <w:tcW w:w="3357" w:type="dxa"/>
            <w:hideMark/>
          </w:tcPr>
          <w:p w14:paraId="44BBF4CA" w14:textId="56177AAE" w:rsidR="00B86BA5" w:rsidRPr="00610F99" w:rsidRDefault="00B86BA5" w:rsidP="00B86BA5">
            <w:pPr>
              <w:spacing w:after="0"/>
              <w:rPr>
                <w:rFonts w:ascii="Aptos Narrow" w:eastAsia="Times New Roman" w:hAnsi="Aptos Narrow" w:cs="Calibri"/>
                <w:b/>
                <w:lang w:eastAsia="en-AU"/>
              </w:rPr>
            </w:pPr>
            <w:r w:rsidRPr="00610F99">
              <w:rPr>
                <w:rFonts w:ascii="Aptos Narrow" w:eastAsia="Times New Roman" w:hAnsi="Aptos Narrow" w:cs="Calibri"/>
                <w:b/>
                <w:lang w:eastAsia="en-AU"/>
              </w:rPr>
              <w:t xml:space="preserve">Location </w:t>
            </w:r>
            <w:r w:rsidR="003E54C6" w:rsidRPr="00610F99">
              <w:rPr>
                <w:rFonts w:ascii="Aptos Narrow" w:eastAsia="Times New Roman" w:hAnsi="Aptos Narrow" w:cs="Calibri"/>
                <w:b/>
                <w:lang w:eastAsia="en-AU"/>
              </w:rPr>
              <w:t>e</w:t>
            </w:r>
            <w:r w:rsidRPr="00610F99">
              <w:rPr>
                <w:rFonts w:ascii="Aptos Narrow" w:eastAsia="Times New Roman" w:hAnsi="Aptos Narrow" w:cs="Calibri"/>
                <w:b/>
                <w:lang w:eastAsia="en-AU"/>
              </w:rPr>
              <w:t>xtension</w:t>
            </w:r>
          </w:p>
        </w:tc>
        <w:tc>
          <w:tcPr>
            <w:tcW w:w="1238" w:type="dxa"/>
            <w:hideMark/>
          </w:tcPr>
          <w:p w14:paraId="79AAD50D" w14:textId="77777777" w:rsidR="00B86BA5" w:rsidRPr="00B86BA5" w:rsidRDefault="00B86BA5" w:rsidP="00B86BA5">
            <w:pPr>
              <w:spacing w:after="0"/>
              <w:jc w:val="right"/>
              <w:rPr>
                <w:rFonts w:ascii="Aptos Narrow" w:eastAsia="Times New Roman" w:hAnsi="Aptos Narrow" w:cs="Calibri"/>
                <w:color w:val="000000"/>
                <w:lang w:eastAsia="en-AU"/>
              </w:rPr>
            </w:pPr>
            <w:r w:rsidRPr="00B86BA5">
              <w:rPr>
                <w:rFonts w:ascii="Aptos Narrow" w:eastAsia="Times New Roman" w:hAnsi="Aptos Narrow" w:cs="Calibri"/>
                <w:color w:val="000000"/>
                <w:lang w:eastAsia="en-AU"/>
              </w:rPr>
              <w:t>9.75</w:t>
            </w:r>
          </w:p>
        </w:tc>
        <w:tc>
          <w:tcPr>
            <w:tcW w:w="947" w:type="dxa"/>
            <w:hideMark/>
          </w:tcPr>
          <w:p w14:paraId="29BC549A" w14:textId="77777777" w:rsidR="00B86BA5" w:rsidRPr="00B86BA5" w:rsidRDefault="00B86BA5" w:rsidP="00B86BA5">
            <w:pPr>
              <w:spacing w:after="0"/>
              <w:jc w:val="right"/>
              <w:rPr>
                <w:rFonts w:ascii="Aptos Narrow" w:eastAsia="Times New Roman" w:hAnsi="Aptos Narrow" w:cs="Calibri"/>
                <w:color w:val="000000"/>
                <w:lang w:eastAsia="en-AU"/>
              </w:rPr>
            </w:pPr>
            <w:r w:rsidRPr="00B86BA5">
              <w:rPr>
                <w:rFonts w:ascii="Aptos Narrow" w:eastAsia="Times New Roman" w:hAnsi="Aptos Narrow" w:cs="Calibri"/>
                <w:color w:val="000000"/>
                <w:lang w:eastAsia="en-AU"/>
              </w:rPr>
              <w:t>0</w:t>
            </w:r>
          </w:p>
        </w:tc>
        <w:tc>
          <w:tcPr>
            <w:tcW w:w="1003" w:type="dxa"/>
            <w:hideMark/>
          </w:tcPr>
          <w:p w14:paraId="39065B9B" w14:textId="77777777" w:rsidR="00B86BA5" w:rsidRPr="00B86BA5" w:rsidRDefault="00B86BA5" w:rsidP="00B86BA5">
            <w:pPr>
              <w:spacing w:after="0"/>
              <w:jc w:val="right"/>
              <w:rPr>
                <w:rFonts w:ascii="Aptos Narrow" w:eastAsia="Times New Roman" w:hAnsi="Aptos Narrow" w:cs="Calibri"/>
                <w:color w:val="000000"/>
                <w:lang w:eastAsia="en-AU"/>
              </w:rPr>
            </w:pPr>
            <w:r w:rsidRPr="00B86BA5">
              <w:rPr>
                <w:rFonts w:ascii="Aptos Narrow" w:eastAsia="Times New Roman" w:hAnsi="Aptos Narrow" w:cs="Calibri"/>
                <w:color w:val="000000"/>
                <w:lang w:eastAsia="en-AU"/>
              </w:rPr>
              <w:t>0</w:t>
            </w:r>
          </w:p>
        </w:tc>
        <w:tc>
          <w:tcPr>
            <w:tcW w:w="1316" w:type="dxa"/>
            <w:hideMark/>
          </w:tcPr>
          <w:p w14:paraId="43F523F9" w14:textId="77777777" w:rsidR="00B86BA5" w:rsidRPr="00B86BA5" w:rsidRDefault="00B86BA5" w:rsidP="00B86BA5">
            <w:pPr>
              <w:spacing w:after="0"/>
              <w:jc w:val="right"/>
              <w:rPr>
                <w:rFonts w:ascii="Aptos Narrow" w:eastAsia="Times New Roman" w:hAnsi="Aptos Narrow" w:cs="Calibri"/>
                <w:color w:val="000000"/>
                <w:lang w:eastAsia="en-AU"/>
              </w:rPr>
            </w:pPr>
            <w:r w:rsidRPr="00B86BA5">
              <w:rPr>
                <w:rFonts w:ascii="Aptos Narrow" w:eastAsia="Times New Roman" w:hAnsi="Aptos Narrow" w:cs="Calibri"/>
                <w:color w:val="000000"/>
                <w:lang w:eastAsia="en-AU"/>
              </w:rPr>
              <w:t>4.25</w:t>
            </w:r>
          </w:p>
        </w:tc>
        <w:tc>
          <w:tcPr>
            <w:tcW w:w="1459" w:type="dxa"/>
            <w:hideMark/>
          </w:tcPr>
          <w:p w14:paraId="2E71D90E" w14:textId="77777777" w:rsidR="00B86BA5" w:rsidRPr="00B86BA5" w:rsidRDefault="00B86BA5" w:rsidP="00B86BA5">
            <w:pPr>
              <w:spacing w:after="0"/>
              <w:jc w:val="right"/>
              <w:rPr>
                <w:rFonts w:ascii="Aptos Narrow" w:eastAsia="Times New Roman" w:hAnsi="Aptos Narrow" w:cs="Calibri"/>
                <w:color w:val="000000"/>
                <w:lang w:eastAsia="en-AU"/>
              </w:rPr>
            </w:pPr>
            <w:r w:rsidRPr="00B86BA5">
              <w:rPr>
                <w:rFonts w:ascii="Aptos Narrow" w:eastAsia="Times New Roman" w:hAnsi="Aptos Narrow" w:cs="Calibri"/>
                <w:color w:val="000000"/>
                <w:lang w:eastAsia="en-AU"/>
              </w:rPr>
              <w:t>1</w:t>
            </w:r>
          </w:p>
        </w:tc>
      </w:tr>
      <w:tr w:rsidR="00B86BA5" w:rsidRPr="00B86BA5" w14:paraId="4942D79C" w14:textId="77777777" w:rsidTr="00610F99">
        <w:trPr>
          <w:trHeight w:val="290"/>
        </w:trPr>
        <w:tc>
          <w:tcPr>
            <w:tcW w:w="3357" w:type="dxa"/>
            <w:hideMark/>
          </w:tcPr>
          <w:p w14:paraId="12060D93" w14:textId="33744A39" w:rsidR="00B86BA5" w:rsidRPr="00610F99" w:rsidRDefault="00B86BA5" w:rsidP="00B86BA5">
            <w:pPr>
              <w:spacing w:after="0"/>
              <w:rPr>
                <w:rFonts w:ascii="Aptos Narrow" w:eastAsia="Times New Roman" w:hAnsi="Aptos Narrow" w:cs="Calibri"/>
                <w:b/>
                <w:lang w:eastAsia="en-AU"/>
              </w:rPr>
            </w:pPr>
            <w:r w:rsidRPr="00610F99">
              <w:rPr>
                <w:rFonts w:ascii="Aptos Narrow" w:eastAsia="Times New Roman" w:hAnsi="Aptos Narrow" w:cs="Calibri"/>
                <w:b/>
                <w:lang w:eastAsia="en-AU"/>
              </w:rPr>
              <w:t xml:space="preserve">Initial </w:t>
            </w:r>
            <w:r w:rsidR="003E54C6" w:rsidRPr="00610F99">
              <w:rPr>
                <w:rFonts w:ascii="Aptos Narrow" w:eastAsia="Times New Roman" w:hAnsi="Aptos Narrow" w:cs="Calibri"/>
                <w:b/>
                <w:lang w:eastAsia="en-AU"/>
              </w:rPr>
              <w:t>a</w:t>
            </w:r>
            <w:r w:rsidRPr="00610F99">
              <w:rPr>
                <w:rFonts w:ascii="Aptos Narrow" w:eastAsia="Times New Roman" w:hAnsi="Aptos Narrow" w:cs="Calibri"/>
                <w:b/>
                <w:lang w:eastAsia="en-AU"/>
              </w:rPr>
              <w:t xml:space="preserve">pplication - Access </w:t>
            </w:r>
            <w:r w:rsidR="003919A4" w:rsidRPr="00610F99">
              <w:rPr>
                <w:rFonts w:ascii="Aptos Narrow" w:eastAsia="Times New Roman" w:hAnsi="Aptos Narrow" w:cs="Calibri"/>
                <w:b/>
                <w:lang w:eastAsia="en-AU"/>
              </w:rPr>
              <w:t>a</w:t>
            </w:r>
            <w:r w:rsidRPr="00610F99">
              <w:rPr>
                <w:rFonts w:ascii="Aptos Narrow" w:eastAsia="Times New Roman" w:hAnsi="Aptos Narrow" w:cs="Calibri"/>
                <w:b/>
                <w:lang w:eastAsia="en-AU"/>
              </w:rPr>
              <w:t>uthority</w:t>
            </w:r>
          </w:p>
        </w:tc>
        <w:tc>
          <w:tcPr>
            <w:tcW w:w="1238" w:type="dxa"/>
            <w:hideMark/>
          </w:tcPr>
          <w:p w14:paraId="0D438BC9" w14:textId="77777777" w:rsidR="00B86BA5" w:rsidRPr="00B86BA5" w:rsidRDefault="00B86BA5" w:rsidP="00B86BA5">
            <w:pPr>
              <w:spacing w:after="0"/>
              <w:jc w:val="right"/>
              <w:rPr>
                <w:rFonts w:ascii="Aptos Narrow" w:eastAsia="Times New Roman" w:hAnsi="Aptos Narrow" w:cs="Calibri"/>
                <w:color w:val="000000"/>
                <w:lang w:eastAsia="en-AU"/>
              </w:rPr>
            </w:pPr>
            <w:r w:rsidRPr="00B86BA5">
              <w:rPr>
                <w:rFonts w:ascii="Aptos Narrow" w:eastAsia="Times New Roman" w:hAnsi="Aptos Narrow" w:cs="Calibri"/>
                <w:color w:val="000000"/>
                <w:lang w:eastAsia="en-AU"/>
              </w:rPr>
              <w:t>13</w:t>
            </w:r>
          </w:p>
        </w:tc>
        <w:tc>
          <w:tcPr>
            <w:tcW w:w="947" w:type="dxa"/>
            <w:hideMark/>
          </w:tcPr>
          <w:p w14:paraId="73564727" w14:textId="77777777" w:rsidR="00B86BA5" w:rsidRPr="00B86BA5" w:rsidRDefault="00B86BA5" w:rsidP="00B86BA5">
            <w:pPr>
              <w:spacing w:after="0"/>
              <w:jc w:val="right"/>
              <w:rPr>
                <w:rFonts w:ascii="Aptos Narrow" w:eastAsia="Times New Roman" w:hAnsi="Aptos Narrow" w:cs="Calibri"/>
                <w:color w:val="000000"/>
                <w:lang w:eastAsia="en-AU"/>
              </w:rPr>
            </w:pPr>
            <w:r w:rsidRPr="00B86BA5">
              <w:rPr>
                <w:rFonts w:ascii="Aptos Narrow" w:eastAsia="Times New Roman" w:hAnsi="Aptos Narrow" w:cs="Calibri"/>
                <w:color w:val="000000"/>
                <w:lang w:eastAsia="en-AU"/>
              </w:rPr>
              <w:t>0</w:t>
            </w:r>
          </w:p>
        </w:tc>
        <w:tc>
          <w:tcPr>
            <w:tcW w:w="1003" w:type="dxa"/>
            <w:hideMark/>
          </w:tcPr>
          <w:p w14:paraId="4FF498A8" w14:textId="77777777" w:rsidR="00B86BA5" w:rsidRPr="00B86BA5" w:rsidRDefault="00B86BA5" w:rsidP="00B86BA5">
            <w:pPr>
              <w:spacing w:after="0"/>
              <w:jc w:val="right"/>
              <w:rPr>
                <w:rFonts w:ascii="Aptos Narrow" w:eastAsia="Times New Roman" w:hAnsi="Aptos Narrow" w:cs="Calibri"/>
                <w:color w:val="000000"/>
                <w:lang w:eastAsia="en-AU"/>
              </w:rPr>
            </w:pPr>
            <w:r w:rsidRPr="00B86BA5">
              <w:rPr>
                <w:rFonts w:ascii="Aptos Narrow" w:eastAsia="Times New Roman" w:hAnsi="Aptos Narrow" w:cs="Calibri"/>
                <w:color w:val="000000"/>
                <w:lang w:eastAsia="en-AU"/>
              </w:rPr>
              <w:t>2.67</w:t>
            </w:r>
          </w:p>
        </w:tc>
        <w:tc>
          <w:tcPr>
            <w:tcW w:w="1316" w:type="dxa"/>
            <w:hideMark/>
          </w:tcPr>
          <w:p w14:paraId="759137AD" w14:textId="77777777" w:rsidR="00B86BA5" w:rsidRPr="00B86BA5" w:rsidRDefault="00B86BA5" w:rsidP="00B86BA5">
            <w:pPr>
              <w:spacing w:after="0"/>
              <w:jc w:val="right"/>
              <w:rPr>
                <w:rFonts w:ascii="Aptos Narrow" w:eastAsia="Times New Roman" w:hAnsi="Aptos Narrow" w:cs="Calibri"/>
                <w:color w:val="000000"/>
                <w:lang w:eastAsia="en-AU"/>
              </w:rPr>
            </w:pPr>
            <w:r w:rsidRPr="00B86BA5">
              <w:rPr>
                <w:rFonts w:ascii="Aptos Narrow" w:eastAsia="Times New Roman" w:hAnsi="Aptos Narrow" w:cs="Calibri"/>
                <w:color w:val="000000"/>
                <w:lang w:eastAsia="en-AU"/>
              </w:rPr>
              <w:t>6.14</w:t>
            </w:r>
          </w:p>
        </w:tc>
        <w:tc>
          <w:tcPr>
            <w:tcW w:w="1459" w:type="dxa"/>
            <w:hideMark/>
          </w:tcPr>
          <w:p w14:paraId="5F11CF19" w14:textId="77777777" w:rsidR="00B86BA5" w:rsidRPr="00B86BA5" w:rsidRDefault="00B86BA5" w:rsidP="00B86BA5">
            <w:pPr>
              <w:spacing w:after="0"/>
              <w:jc w:val="right"/>
              <w:rPr>
                <w:rFonts w:ascii="Aptos Narrow" w:eastAsia="Times New Roman" w:hAnsi="Aptos Narrow" w:cs="Calibri"/>
                <w:color w:val="000000"/>
                <w:lang w:eastAsia="en-AU"/>
              </w:rPr>
            </w:pPr>
            <w:r w:rsidRPr="00B86BA5">
              <w:rPr>
                <w:rFonts w:ascii="Aptos Narrow" w:eastAsia="Times New Roman" w:hAnsi="Aptos Narrow" w:cs="Calibri"/>
                <w:color w:val="000000"/>
                <w:lang w:eastAsia="en-AU"/>
              </w:rPr>
              <w:t>1</w:t>
            </w:r>
          </w:p>
        </w:tc>
      </w:tr>
      <w:tr w:rsidR="00B86BA5" w:rsidRPr="00B86BA5" w14:paraId="78EBDB82" w14:textId="77777777" w:rsidTr="00610F99">
        <w:trPr>
          <w:trHeight w:val="290"/>
        </w:trPr>
        <w:tc>
          <w:tcPr>
            <w:tcW w:w="3357" w:type="dxa"/>
            <w:hideMark/>
          </w:tcPr>
          <w:p w14:paraId="24565A3C" w14:textId="77777777" w:rsidR="00B86BA5" w:rsidRPr="00610F99" w:rsidRDefault="00B86BA5" w:rsidP="00B86BA5">
            <w:pPr>
              <w:spacing w:after="0"/>
              <w:rPr>
                <w:rFonts w:ascii="Aptos Narrow" w:eastAsia="Times New Roman" w:hAnsi="Aptos Narrow" w:cs="Calibri"/>
                <w:b/>
                <w:lang w:eastAsia="en-AU"/>
              </w:rPr>
            </w:pPr>
            <w:r w:rsidRPr="00610F99">
              <w:rPr>
                <w:rFonts w:ascii="Aptos Narrow" w:eastAsia="Times New Roman" w:hAnsi="Aptos Narrow" w:cs="Calibri"/>
                <w:b/>
                <w:lang w:eastAsia="en-AU"/>
              </w:rPr>
              <w:t>Expiration</w:t>
            </w:r>
          </w:p>
        </w:tc>
        <w:tc>
          <w:tcPr>
            <w:tcW w:w="1238" w:type="dxa"/>
            <w:hideMark/>
          </w:tcPr>
          <w:p w14:paraId="1FD06C1E" w14:textId="77777777" w:rsidR="00B86BA5" w:rsidRPr="00B86BA5" w:rsidRDefault="00B86BA5" w:rsidP="00B86BA5">
            <w:pPr>
              <w:spacing w:after="0"/>
              <w:jc w:val="right"/>
              <w:rPr>
                <w:rFonts w:ascii="Aptos Narrow" w:eastAsia="Times New Roman" w:hAnsi="Aptos Narrow" w:cs="Calibri"/>
                <w:color w:val="000000"/>
                <w:lang w:eastAsia="en-AU"/>
              </w:rPr>
            </w:pPr>
            <w:r w:rsidRPr="00B86BA5">
              <w:rPr>
                <w:rFonts w:ascii="Aptos Narrow" w:eastAsia="Times New Roman" w:hAnsi="Aptos Narrow" w:cs="Calibri"/>
                <w:color w:val="000000"/>
                <w:lang w:eastAsia="en-AU"/>
              </w:rPr>
              <w:t>12.25</w:t>
            </w:r>
          </w:p>
        </w:tc>
        <w:tc>
          <w:tcPr>
            <w:tcW w:w="947" w:type="dxa"/>
            <w:hideMark/>
          </w:tcPr>
          <w:p w14:paraId="19D076D8" w14:textId="77777777" w:rsidR="00B86BA5" w:rsidRPr="00B86BA5" w:rsidRDefault="00B86BA5" w:rsidP="00B86BA5">
            <w:pPr>
              <w:spacing w:after="0"/>
              <w:jc w:val="right"/>
              <w:rPr>
                <w:rFonts w:ascii="Aptos Narrow" w:eastAsia="Times New Roman" w:hAnsi="Aptos Narrow" w:cs="Calibri"/>
                <w:color w:val="000000"/>
                <w:lang w:eastAsia="en-AU"/>
              </w:rPr>
            </w:pPr>
            <w:r w:rsidRPr="00B86BA5">
              <w:rPr>
                <w:rFonts w:ascii="Aptos Narrow" w:eastAsia="Times New Roman" w:hAnsi="Aptos Narrow" w:cs="Calibri"/>
                <w:color w:val="000000"/>
                <w:lang w:eastAsia="en-AU"/>
              </w:rPr>
              <w:t>20.75</w:t>
            </w:r>
          </w:p>
        </w:tc>
        <w:tc>
          <w:tcPr>
            <w:tcW w:w="1003" w:type="dxa"/>
            <w:hideMark/>
          </w:tcPr>
          <w:p w14:paraId="6D6BFBEE" w14:textId="77777777" w:rsidR="00B86BA5" w:rsidRPr="00B86BA5" w:rsidRDefault="00B86BA5" w:rsidP="00B86BA5">
            <w:pPr>
              <w:spacing w:after="0"/>
              <w:jc w:val="right"/>
              <w:rPr>
                <w:rFonts w:ascii="Aptos Narrow" w:eastAsia="Times New Roman" w:hAnsi="Aptos Narrow" w:cs="Calibri"/>
                <w:color w:val="000000"/>
                <w:lang w:eastAsia="en-AU"/>
              </w:rPr>
            </w:pPr>
            <w:r w:rsidRPr="00B86BA5">
              <w:rPr>
                <w:rFonts w:ascii="Aptos Narrow" w:eastAsia="Times New Roman" w:hAnsi="Aptos Narrow" w:cs="Calibri"/>
                <w:color w:val="000000"/>
                <w:lang w:eastAsia="en-AU"/>
              </w:rPr>
              <w:t>4.5</w:t>
            </w:r>
          </w:p>
        </w:tc>
        <w:tc>
          <w:tcPr>
            <w:tcW w:w="1316" w:type="dxa"/>
            <w:hideMark/>
          </w:tcPr>
          <w:p w14:paraId="62ACD3E4" w14:textId="77777777" w:rsidR="00B86BA5" w:rsidRPr="00B86BA5" w:rsidRDefault="00B86BA5" w:rsidP="00B86BA5">
            <w:pPr>
              <w:spacing w:after="0"/>
              <w:jc w:val="right"/>
              <w:rPr>
                <w:rFonts w:ascii="Aptos Narrow" w:eastAsia="Times New Roman" w:hAnsi="Aptos Narrow" w:cs="Calibri"/>
                <w:color w:val="000000"/>
                <w:lang w:eastAsia="en-AU"/>
              </w:rPr>
            </w:pPr>
            <w:r w:rsidRPr="00B86BA5">
              <w:rPr>
                <w:rFonts w:ascii="Aptos Narrow" w:eastAsia="Times New Roman" w:hAnsi="Aptos Narrow" w:cs="Calibri"/>
                <w:color w:val="000000"/>
                <w:lang w:eastAsia="en-AU"/>
              </w:rPr>
              <w:t>21.75</w:t>
            </w:r>
          </w:p>
        </w:tc>
        <w:tc>
          <w:tcPr>
            <w:tcW w:w="1459" w:type="dxa"/>
            <w:hideMark/>
          </w:tcPr>
          <w:p w14:paraId="1B49CA8A" w14:textId="77777777" w:rsidR="00B86BA5" w:rsidRPr="00B86BA5" w:rsidRDefault="00B86BA5" w:rsidP="00B86BA5">
            <w:pPr>
              <w:spacing w:after="0"/>
              <w:jc w:val="right"/>
              <w:rPr>
                <w:rFonts w:ascii="Aptos Narrow" w:eastAsia="Times New Roman" w:hAnsi="Aptos Narrow" w:cs="Calibri"/>
                <w:color w:val="000000"/>
                <w:lang w:eastAsia="en-AU"/>
              </w:rPr>
            </w:pPr>
            <w:r w:rsidRPr="00B86BA5">
              <w:rPr>
                <w:rFonts w:ascii="Aptos Narrow" w:eastAsia="Times New Roman" w:hAnsi="Aptos Narrow" w:cs="Calibri"/>
                <w:color w:val="000000"/>
                <w:lang w:eastAsia="en-AU"/>
              </w:rPr>
              <w:t>1</w:t>
            </w:r>
          </w:p>
        </w:tc>
      </w:tr>
      <w:tr w:rsidR="00B86BA5" w:rsidRPr="00B86BA5" w14:paraId="21931A95" w14:textId="77777777" w:rsidTr="00610F99">
        <w:trPr>
          <w:trHeight w:val="290"/>
        </w:trPr>
        <w:tc>
          <w:tcPr>
            <w:tcW w:w="3357" w:type="dxa"/>
            <w:hideMark/>
          </w:tcPr>
          <w:p w14:paraId="0B510018" w14:textId="77777777" w:rsidR="00B86BA5" w:rsidRPr="00610F99" w:rsidRDefault="00B86BA5" w:rsidP="00B86BA5">
            <w:pPr>
              <w:spacing w:after="0"/>
              <w:rPr>
                <w:rFonts w:ascii="Aptos Narrow" w:eastAsia="Times New Roman" w:hAnsi="Aptos Narrow" w:cs="Calibri"/>
                <w:b/>
                <w:lang w:eastAsia="en-AU"/>
              </w:rPr>
            </w:pPr>
            <w:r w:rsidRPr="00610F99">
              <w:rPr>
                <w:rFonts w:ascii="Aptos Narrow" w:eastAsia="Times New Roman" w:hAnsi="Aptos Narrow" w:cs="Calibri"/>
                <w:b/>
                <w:lang w:eastAsia="en-AU"/>
              </w:rPr>
              <w:t>Total average</w:t>
            </w:r>
          </w:p>
        </w:tc>
        <w:tc>
          <w:tcPr>
            <w:tcW w:w="1238" w:type="dxa"/>
            <w:hideMark/>
          </w:tcPr>
          <w:p w14:paraId="3D7D418E" w14:textId="77777777" w:rsidR="00B86BA5" w:rsidRPr="00610F99" w:rsidRDefault="00B86BA5" w:rsidP="00B86BA5">
            <w:pPr>
              <w:spacing w:after="0"/>
              <w:jc w:val="right"/>
              <w:rPr>
                <w:rFonts w:ascii="Aptos Narrow" w:eastAsia="Times New Roman" w:hAnsi="Aptos Narrow" w:cs="Calibri"/>
                <w:lang w:eastAsia="en-AU"/>
              </w:rPr>
            </w:pPr>
            <w:r w:rsidRPr="00610F99">
              <w:rPr>
                <w:rFonts w:ascii="Aptos Narrow" w:eastAsia="Times New Roman" w:hAnsi="Aptos Narrow" w:cs="Calibri"/>
                <w:lang w:eastAsia="en-AU"/>
              </w:rPr>
              <w:t>15.44</w:t>
            </w:r>
          </w:p>
        </w:tc>
        <w:tc>
          <w:tcPr>
            <w:tcW w:w="947" w:type="dxa"/>
            <w:hideMark/>
          </w:tcPr>
          <w:p w14:paraId="0948BE34" w14:textId="77777777" w:rsidR="00B86BA5" w:rsidRPr="00610F99" w:rsidRDefault="00B86BA5" w:rsidP="00B86BA5">
            <w:pPr>
              <w:spacing w:after="0"/>
              <w:jc w:val="right"/>
              <w:rPr>
                <w:rFonts w:ascii="Aptos Narrow" w:eastAsia="Times New Roman" w:hAnsi="Aptos Narrow" w:cs="Calibri"/>
                <w:lang w:eastAsia="en-AU"/>
              </w:rPr>
            </w:pPr>
            <w:r w:rsidRPr="00610F99">
              <w:rPr>
                <w:rFonts w:ascii="Aptos Narrow" w:eastAsia="Times New Roman" w:hAnsi="Aptos Narrow" w:cs="Calibri"/>
                <w:lang w:eastAsia="en-AU"/>
              </w:rPr>
              <w:t>28.34</w:t>
            </w:r>
          </w:p>
        </w:tc>
        <w:tc>
          <w:tcPr>
            <w:tcW w:w="1003" w:type="dxa"/>
            <w:hideMark/>
          </w:tcPr>
          <w:p w14:paraId="46B58DA8" w14:textId="77777777" w:rsidR="00B86BA5" w:rsidRPr="00610F99" w:rsidRDefault="00B86BA5" w:rsidP="00B86BA5">
            <w:pPr>
              <w:spacing w:after="0"/>
              <w:jc w:val="right"/>
              <w:rPr>
                <w:rFonts w:ascii="Aptos Narrow" w:eastAsia="Times New Roman" w:hAnsi="Aptos Narrow" w:cs="Calibri"/>
                <w:lang w:eastAsia="en-AU"/>
              </w:rPr>
            </w:pPr>
            <w:r w:rsidRPr="00610F99">
              <w:rPr>
                <w:rFonts w:ascii="Aptos Narrow" w:eastAsia="Times New Roman" w:hAnsi="Aptos Narrow" w:cs="Calibri"/>
                <w:lang w:eastAsia="en-AU"/>
              </w:rPr>
              <w:t>14.63</w:t>
            </w:r>
          </w:p>
        </w:tc>
        <w:tc>
          <w:tcPr>
            <w:tcW w:w="1316" w:type="dxa"/>
            <w:hideMark/>
          </w:tcPr>
          <w:p w14:paraId="3E084BC9" w14:textId="77777777" w:rsidR="00B86BA5" w:rsidRPr="00610F99" w:rsidRDefault="00B86BA5" w:rsidP="00B86BA5">
            <w:pPr>
              <w:spacing w:after="0"/>
              <w:jc w:val="right"/>
              <w:rPr>
                <w:rFonts w:ascii="Aptos Narrow" w:eastAsia="Times New Roman" w:hAnsi="Aptos Narrow" w:cs="Calibri"/>
                <w:lang w:eastAsia="en-AU"/>
              </w:rPr>
            </w:pPr>
            <w:r w:rsidRPr="00610F99">
              <w:rPr>
                <w:rFonts w:ascii="Aptos Narrow" w:eastAsia="Times New Roman" w:hAnsi="Aptos Narrow" w:cs="Calibri"/>
                <w:lang w:eastAsia="en-AU"/>
              </w:rPr>
              <w:t>21.23</w:t>
            </w:r>
          </w:p>
        </w:tc>
        <w:tc>
          <w:tcPr>
            <w:tcW w:w="1459" w:type="dxa"/>
            <w:hideMark/>
          </w:tcPr>
          <w:p w14:paraId="5F502B1F" w14:textId="77777777" w:rsidR="00B86BA5" w:rsidRPr="00610F99" w:rsidRDefault="00B86BA5" w:rsidP="00B86BA5">
            <w:pPr>
              <w:spacing w:after="0"/>
              <w:jc w:val="right"/>
              <w:rPr>
                <w:rFonts w:ascii="Aptos Narrow" w:eastAsia="Times New Roman" w:hAnsi="Aptos Narrow" w:cs="Calibri"/>
                <w:lang w:eastAsia="en-AU"/>
              </w:rPr>
            </w:pPr>
            <w:r w:rsidRPr="00610F99">
              <w:rPr>
                <w:rFonts w:ascii="Aptos Narrow" w:eastAsia="Times New Roman" w:hAnsi="Aptos Narrow" w:cs="Calibri"/>
                <w:lang w:eastAsia="en-AU"/>
              </w:rPr>
              <w:t>1.15</w:t>
            </w:r>
          </w:p>
        </w:tc>
      </w:tr>
    </w:tbl>
    <w:p w14:paraId="6DA2378A" w14:textId="77777777" w:rsidR="00D80523" w:rsidRDefault="00D80523" w:rsidP="00060D87">
      <w:pPr>
        <w:ind w:left="720"/>
      </w:pPr>
    </w:p>
    <w:p w14:paraId="3C7975BA" w14:textId="77777777" w:rsidR="00723393" w:rsidRDefault="00723393">
      <w:pPr>
        <w:spacing w:after="160" w:line="259" w:lineRule="auto"/>
      </w:pPr>
      <w:r>
        <w:br w:type="page"/>
      </w:r>
    </w:p>
    <w:p w14:paraId="2CEE494F" w14:textId="7909639B" w:rsidR="00DB3E24" w:rsidRDefault="00DB3E24" w:rsidP="00723393">
      <w:r w:rsidRPr="00164578">
        <w:lastRenderedPageBreak/>
        <w:t>F</w:t>
      </w:r>
      <w:r w:rsidRPr="00580DA0">
        <w:t>igure 2</w:t>
      </w:r>
      <w:r w:rsidR="000154A6">
        <w:t>6</w:t>
      </w:r>
      <w:r w:rsidRPr="00580DA0">
        <w:t xml:space="preserve"> shows the average days spent at each application stage for Responsible Commonwealth Minister GHG related applications in 2024-25.</w:t>
      </w:r>
    </w:p>
    <w:p w14:paraId="0E15E0A2" w14:textId="77777777" w:rsidR="007B44B7" w:rsidRDefault="00093905" w:rsidP="007B44B7">
      <w:pPr>
        <w:keepNext/>
      </w:pPr>
      <w:r w:rsidRPr="00093905">
        <w:rPr>
          <w:noProof/>
        </w:rPr>
        <w:drawing>
          <wp:inline distT="0" distB="0" distL="0" distR="0" wp14:anchorId="6170F614" wp14:editId="020B8266">
            <wp:extent cx="5731510" cy="2899629"/>
            <wp:effectExtent l="0" t="0" r="2540" b="0"/>
            <wp:docPr id="1766275259" name="Picture 1" descr="Vertical bar chart, titled ‘Figure 26: Completed Responsible Commonwealth Minister Applications (2024-25) - average days spent at each major stage of application processing’, shows the average time taken at each stage of the Responsible Commonwealth Minister application process in the 2024-25 reporting period. View more information in the caption and alt text description. Data labels are displayed as rounded values to the nearest whol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275259" name="Picture 1" descr="Vertical bar chart, titled ‘Figure 26: Completed Responsible Commonwealth Minister Applications (2024-25) - average days spent at each major stage of application processing’, shows the average time taken at each stage of the Responsible Commonwealth Minister application process in the 2024-25 reporting period. View more information in the caption and alt text description. Data labels are displayed as rounded values to the nearest whole number."/>
                    <pic:cNvPicPr/>
                  </pic:nvPicPr>
                  <pic:blipFill>
                    <a:blip r:embed="rId58">
                      <a:extLst>
                        <a:ext uri="{96DAC541-7B7A-43D3-8B79-37D633B846F1}">
                          <asvg:svgBlip xmlns:asvg="http://schemas.microsoft.com/office/drawing/2016/SVG/main" r:embed="rId59"/>
                        </a:ext>
                      </a:extLst>
                    </a:blip>
                    <a:stretch>
                      <a:fillRect/>
                    </a:stretch>
                  </pic:blipFill>
                  <pic:spPr>
                    <a:xfrm>
                      <a:off x="0" y="0"/>
                      <a:ext cx="5731510" cy="2899629"/>
                    </a:xfrm>
                    <a:prstGeom prst="rect">
                      <a:avLst/>
                    </a:prstGeom>
                  </pic:spPr>
                </pic:pic>
              </a:graphicData>
            </a:graphic>
          </wp:inline>
        </w:drawing>
      </w:r>
    </w:p>
    <w:p w14:paraId="561CCAF8" w14:textId="20AF1549" w:rsidR="000371ED" w:rsidRDefault="007B44B7" w:rsidP="007B44B7">
      <w:pPr>
        <w:pStyle w:val="Caption"/>
      </w:pPr>
      <w:bookmarkStart w:id="198" w:name="_Toc230955025"/>
      <w:r>
        <w:t xml:space="preserve">Figure </w:t>
      </w:r>
      <w:r>
        <w:fldChar w:fldCharType="begin"/>
      </w:r>
      <w:r>
        <w:instrText>SEQ Figure \* ARABIC</w:instrText>
      </w:r>
      <w:r>
        <w:fldChar w:fldCharType="separate"/>
      </w:r>
      <w:r w:rsidR="007C0162">
        <w:rPr>
          <w:noProof/>
        </w:rPr>
        <w:t>26</w:t>
      </w:r>
      <w:r>
        <w:fldChar w:fldCharType="end"/>
      </w:r>
      <w:r>
        <w:t xml:space="preserve">: </w:t>
      </w:r>
      <w:r w:rsidRPr="00663AD9">
        <w:t>Completed Responsible Commonwealth Minister Applications (2024-25) – average days spent at each major stage of application processing</w:t>
      </w:r>
      <w:bookmarkEnd w:id="198"/>
    </w:p>
    <w:p w14:paraId="4BF3F0CF" w14:textId="29DCD1DD" w:rsidR="00DD676C" w:rsidRPr="004323FF" w:rsidRDefault="00674B19" w:rsidP="0019274B">
      <w:pPr>
        <w:pStyle w:val="Heading4"/>
        <w:ind w:left="720"/>
      </w:pPr>
      <w:r w:rsidRPr="00A869CD">
        <w:t xml:space="preserve">Completed RCM applications </w:t>
      </w:r>
      <w:r w:rsidR="001C6799" w:rsidRPr="00A869CD">
        <w:t xml:space="preserve">(2024-25) </w:t>
      </w:r>
      <w:r w:rsidR="004F745D" w:rsidRPr="00A869CD">
        <w:t xml:space="preserve">average days at each stage of application </w:t>
      </w:r>
      <w:proofErr w:type="gramStart"/>
      <w:r w:rsidR="004F745D" w:rsidRPr="00A869CD">
        <w:t xml:space="preserve">processing </w:t>
      </w:r>
      <w:r w:rsidR="00AE07F8" w:rsidRPr="00A869CD">
        <w:t xml:space="preserve"> -</w:t>
      </w:r>
      <w:proofErr w:type="gramEnd"/>
      <w:r w:rsidR="00AE07F8" w:rsidRPr="00A869CD">
        <w:t xml:space="preserve"> full a</w:t>
      </w:r>
      <w:r w:rsidR="00A01E7B" w:rsidRPr="00A869CD">
        <w:t>lternative text</w:t>
      </w:r>
      <w:r w:rsidR="001514EE">
        <w:t>,</w:t>
      </w:r>
      <w:r w:rsidR="00A01E7B" w:rsidRPr="00A869CD">
        <w:t xml:space="preserve"> </w:t>
      </w:r>
      <w:r w:rsidR="009C1E99" w:rsidRPr="00A869CD">
        <w:t>figure 2</w:t>
      </w:r>
      <w:r w:rsidR="00CA5A4E">
        <w:t>6</w:t>
      </w:r>
    </w:p>
    <w:p w14:paraId="378F9777" w14:textId="354FA82F" w:rsidR="00A01E7B" w:rsidRPr="00360EB7" w:rsidRDefault="00A01E7B" w:rsidP="00383248">
      <w:pPr>
        <w:ind w:left="720"/>
        <w:rPr>
          <w:b/>
          <w:sz w:val="20"/>
          <w:szCs w:val="20"/>
        </w:rPr>
      </w:pPr>
      <w:r w:rsidRPr="00360EB7">
        <w:rPr>
          <w:sz w:val="20"/>
          <w:szCs w:val="20"/>
        </w:rPr>
        <w:t xml:space="preserve">This vertical bar chart </w:t>
      </w:r>
      <w:r w:rsidR="00F350F9" w:rsidRPr="00360EB7">
        <w:rPr>
          <w:sz w:val="20"/>
          <w:szCs w:val="20"/>
        </w:rPr>
        <w:t xml:space="preserve">shows the </w:t>
      </w:r>
      <w:r w:rsidRPr="00360EB7">
        <w:rPr>
          <w:sz w:val="20"/>
          <w:szCs w:val="20"/>
        </w:rPr>
        <w:t>average days spent at each major stage of application processing</w:t>
      </w:r>
      <w:r w:rsidR="00A47332" w:rsidRPr="00360EB7">
        <w:rPr>
          <w:sz w:val="20"/>
          <w:szCs w:val="20"/>
        </w:rPr>
        <w:t xml:space="preserve"> for</w:t>
      </w:r>
      <w:r w:rsidRPr="00360EB7">
        <w:rPr>
          <w:sz w:val="20"/>
          <w:szCs w:val="20"/>
        </w:rPr>
        <w:t xml:space="preserve"> the Responsible Commonwealth Minister application process during the 2024-25 reporting period. </w:t>
      </w:r>
    </w:p>
    <w:p w14:paraId="1AB282F4" w14:textId="77777777" w:rsidR="00A01E7B" w:rsidRPr="00203FBB" w:rsidRDefault="00A01E7B" w:rsidP="00F350F9">
      <w:pPr>
        <w:ind w:left="720"/>
        <w:rPr>
          <w:sz w:val="20"/>
          <w:szCs w:val="20"/>
        </w:rPr>
      </w:pPr>
      <w:r w:rsidRPr="00203FBB">
        <w:rPr>
          <w:sz w:val="20"/>
          <w:szCs w:val="20"/>
        </w:rPr>
        <w:t>The x-axis lists the five key stages for Titles Administrator application processing:</w:t>
      </w:r>
    </w:p>
    <w:p w14:paraId="4D56927F" w14:textId="77777777" w:rsidR="00A01E7B" w:rsidRPr="00203FBB" w:rsidRDefault="00A01E7B" w:rsidP="003D5F7F">
      <w:pPr>
        <w:pStyle w:val="Alttextbullets"/>
      </w:pPr>
      <w:r w:rsidRPr="00203FBB">
        <w:t>Screening</w:t>
      </w:r>
    </w:p>
    <w:p w14:paraId="0D3EF366" w14:textId="77777777" w:rsidR="00A01E7B" w:rsidRPr="00203FBB" w:rsidRDefault="00A01E7B" w:rsidP="003D5F7F">
      <w:pPr>
        <w:pStyle w:val="Alttextbullets"/>
      </w:pPr>
      <w:r w:rsidRPr="00203FBB">
        <w:t>RFI</w:t>
      </w:r>
    </w:p>
    <w:p w14:paraId="430C3AB0" w14:textId="77777777" w:rsidR="00A01E7B" w:rsidRPr="00203FBB" w:rsidRDefault="00A01E7B" w:rsidP="003D5F7F">
      <w:pPr>
        <w:pStyle w:val="Alttextbullets"/>
      </w:pPr>
      <w:r w:rsidRPr="00203FBB">
        <w:t>RFI received</w:t>
      </w:r>
    </w:p>
    <w:p w14:paraId="47345957" w14:textId="098BCA20" w:rsidR="00A01E7B" w:rsidRPr="00203FBB" w:rsidRDefault="00A01E7B" w:rsidP="003D5F7F">
      <w:pPr>
        <w:pStyle w:val="Alttextbullets"/>
      </w:pPr>
      <w:r w:rsidRPr="00203FBB">
        <w:t xml:space="preserve">Under </w:t>
      </w:r>
      <w:r w:rsidR="00C25977" w:rsidRPr="00203FBB">
        <w:t>a</w:t>
      </w:r>
      <w:r w:rsidRPr="00203FBB">
        <w:t>ssessment (total)</w:t>
      </w:r>
    </w:p>
    <w:p w14:paraId="3E542B8F" w14:textId="13B02AA4" w:rsidR="00A01E7B" w:rsidRPr="00A47332" w:rsidRDefault="00A01E7B" w:rsidP="003D5F7F">
      <w:pPr>
        <w:pStyle w:val="Alttextbullets"/>
      </w:pPr>
      <w:r w:rsidRPr="00203FBB">
        <w:t xml:space="preserve">Responsible Commonwealth Minister </w:t>
      </w:r>
      <w:r w:rsidR="00C25977" w:rsidRPr="00203FBB">
        <w:t>d</w:t>
      </w:r>
      <w:r w:rsidRPr="00203FBB">
        <w:t>ecision</w:t>
      </w:r>
      <w:r w:rsidR="005746FF">
        <w:t>.</w:t>
      </w:r>
    </w:p>
    <w:p w14:paraId="3E17D555" w14:textId="77777777" w:rsidR="00A01E7B" w:rsidRPr="00A47332" w:rsidRDefault="00A01E7B" w:rsidP="00A47332">
      <w:pPr>
        <w:ind w:left="720"/>
        <w:rPr>
          <w:sz w:val="20"/>
          <w:szCs w:val="20"/>
        </w:rPr>
      </w:pPr>
      <w:r w:rsidRPr="00A47332">
        <w:rPr>
          <w:sz w:val="20"/>
          <w:szCs w:val="20"/>
        </w:rPr>
        <w:t>The y-axis represents average duration in days, ranging from 0 to 140.</w:t>
      </w:r>
    </w:p>
    <w:p w14:paraId="335FE330" w14:textId="33D966BE" w:rsidR="00A01E7B" w:rsidRPr="00A47332" w:rsidRDefault="00A01E7B" w:rsidP="00A47332">
      <w:pPr>
        <w:ind w:left="720"/>
        <w:rPr>
          <w:sz w:val="20"/>
          <w:szCs w:val="20"/>
        </w:rPr>
      </w:pPr>
      <w:r w:rsidRPr="00A47332">
        <w:rPr>
          <w:sz w:val="20"/>
          <w:szCs w:val="20"/>
        </w:rPr>
        <w:t>The chart shows the longest average processing time is with the Responsible Commonwealth Minister, whilst the Screening and RFI received statuses show the smallest average timeframes.</w:t>
      </w:r>
    </w:p>
    <w:p w14:paraId="2837058C" w14:textId="392CC3A6" w:rsidR="00B05BB0" w:rsidRDefault="00B05BB0">
      <w:pPr>
        <w:spacing w:after="160" w:line="259" w:lineRule="auto"/>
      </w:pPr>
      <w:r>
        <w:br w:type="page"/>
      </w:r>
    </w:p>
    <w:p w14:paraId="055A7F17" w14:textId="4305ED52" w:rsidR="00BD7188" w:rsidRDefault="008C1052" w:rsidP="00482EC3">
      <w:pPr>
        <w:pStyle w:val="Heading3"/>
      </w:pPr>
      <w:bookmarkStart w:id="199" w:name="_Toc231898389"/>
      <w:r>
        <w:lastRenderedPageBreak/>
        <w:t>Application process overview</w:t>
      </w:r>
      <w:bookmarkEnd w:id="199"/>
      <w:r>
        <w:t xml:space="preserve"> </w:t>
      </w:r>
    </w:p>
    <w:p w14:paraId="5504A6D9" w14:textId="38416222" w:rsidR="008C1052" w:rsidRPr="008C1052" w:rsidRDefault="007A6F23" w:rsidP="00BF1083">
      <w:r>
        <w:t>The</w:t>
      </w:r>
      <w:r w:rsidDel="00E438A9">
        <w:t xml:space="preserve"> </w:t>
      </w:r>
      <w:r w:rsidR="00E438A9">
        <w:t xml:space="preserve">diagram </w:t>
      </w:r>
      <w:r>
        <w:t xml:space="preserve">below </w:t>
      </w:r>
      <w:r w:rsidR="00D74D8E" w:rsidRPr="00D74D8E">
        <w:t>outlines the Australian Government’s process for offshore petroleum, GHG and OEI</w:t>
      </w:r>
      <w:r>
        <w:t xml:space="preserve"> </w:t>
      </w:r>
      <w:r w:rsidR="00D74D8E" w:rsidRPr="00D74D8E">
        <w:t>decisions under the OPGGS Act and OEI Act.</w:t>
      </w:r>
    </w:p>
    <w:p w14:paraId="31FCBF78" w14:textId="77777777" w:rsidR="006B7B8E" w:rsidRDefault="00EC5356" w:rsidP="006B7B8E">
      <w:pPr>
        <w:keepNext/>
      </w:pPr>
      <w:r w:rsidRPr="00EC5356">
        <w:rPr>
          <w:noProof/>
        </w:rPr>
        <w:drawing>
          <wp:inline distT="0" distB="0" distL="0" distR="0" wp14:anchorId="03074BE3" wp14:editId="047455BA">
            <wp:extent cx="5915237" cy="6190364"/>
            <wp:effectExtent l="19050" t="19050" r="9525" b="20320"/>
            <wp:docPr id="442022817" name="Picture 1" descr="Figure 27 is a flow chart of the application process, and the stages an application goes through for offshore petroleum, GHG and OEI decisions under the OPGGS Act and OEI Act. See the application process model full alt text description below the image for more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022817" name="Picture 1" descr="Figure 27 is a flow chart of the application process, and the stages an application goes through for offshore petroleum, GHG and OEI decisions under the OPGGS Act and OEI Act. See the application process model full alt text description below the image for more information. "/>
                    <pic:cNvPicPr/>
                  </pic:nvPicPr>
                  <pic:blipFill>
                    <a:blip r:embed="rId60"/>
                    <a:stretch>
                      <a:fillRect/>
                    </a:stretch>
                  </pic:blipFill>
                  <pic:spPr>
                    <a:xfrm>
                      <a:off x="0" y="0"/>
                      <a:ext cx="5939220" cy="6215463"/>
                    </a:xfrm>
                    <a:prstGeom prst="rect">
                      <a:avLst/>
                    </a:prstGeom>
                    <a:ln>
                      <a:solidFill>
                        <a:schemeClr val="accent1"/>
                      </a:solidFill>
                    </a:ln>
                  </pic:spPr>
                </pic:pic>
              </a:graphicData>
            </a:graphic>
          </wp:inline>
        </w:drawing>
      </w:r>
    </w:p>
    <w:p w14:paraId="33558D0E" w14:textId="66CE5F7E" w:rsidR="00BA5D27" w:rsidRDefault="006B7B8E" w:rsidP="006B7B8E">
      <w:pPr>
        <w:pStyle w:val="Caption"/>
      </w:pPr>
      <w:bookmarkStart w:id="200" w:name="_Toc230955026"/>
      <w:r>
        <w:t xml:space="preserve">Figure </w:t>
      </w:r>
      <w:r>
        <w:fldChar w:fldCharType="begin"/>
      </w:r>
      <w:r>
        <w:instrText>SEQ Figure \* ARABIC</w:instrText>
      </w:r>
      <w:r>
        <w:fldChar w:fldCharType="separate"/>
      </w:r>
      <w:r w:rsidR="007C0162">
        <w:rPr>
          <w:noProof/>
        </w:rPr>
        <w:t>27</w:t>
      </w:r>
      <w:r>
        <w:fldChar w:fldCharType="end"/>
      </w:r>
      <w:r>
        <w:t xml:space="preserve">: </w:t>
      </w:r>
      <w:r w:rsidRPr="00DD4153">
        <w:t>Application process model under the OPGGS Act and OEI Act</w:t>
      </w:r>
      <w:bookmarkEnd w:id="200"/>
    </w:p>
    <w:p w14:paraId="70CCBBEC" w14:textId="788F58BB" w:rsidR="00717E25" w:rsidRDefault="00E10FFB" w:rsidP="00383248">
      <w:pPr>
        <w:ind w:left="720"/>
        <w:rPr>
          <w:rStyle w:val="Heading4Char"/>
        </w:rPr>
      </w:pPr>
      <w:r w:rsidRPr="00717E25">
        <w:rPr>
          <w:rStyle w:val="Heading4Char"/>
        </w:rPr>
        <w:t xml:space="preserve">Application process model under the OPGGS Act and OEI </w:t>
      </w:r>
      <w:r w:rsidR="00303D56" w:rsidRPr="00717E25">
        <w:rPr>
          <w:rStyle w:val="Heading4Char"/>
        </w:rPr>
        <w:t xml:space="preserve">Act – full </w:t>
      </w:r>
      <w:r w:rsidR="00303D56" w:rsidRPr="00482EC3">
        <w:rPr>
          <w:rStyle w:val="Heading4Char"/>
        </w:rPr>
        <w:t>a</w:t>
      </w:r>
      <w:r w:rsidR="00EB74DF" w:rsidRPr="00482EC3">
        <w:rPr>
          <w:rStyle w:val="Heading4Char"/>
        </w:rPr>
        <w:t>lternative t</w:t>
      </w:r>
      <w:r w:rsidR="00EB74DF" w:rsidRPr="00717E25">
        <w:rPr>
          <w:rStyle w:val="Heading4Char"/>
        </w:rPr>
        <w:t>ext</w:t>
      </w:r>
      <w:r w:rsidR="004F3615">
        <w:rPr>
          <w:rStyle w:val="Heading4Char"/>
        </w:rPr>
        <w:t>, figure 27</w:t>
      </w:r>
    </w:p>
    <w:p w14:paraId="31124F56" w14:textId="79524B23" w:rsidR="00C435E6" w:rsidRPr="006063AF" w:rsidRDefault="00D80F0E" w:rsidP="00383248">
      <w:pPr>
        <w:ind w:left="720"/>
        <w:rPr>
          <w:b/>
          <w:sz w:val="20"/>
          <w:szCs w:val="20"/>
        </w:rPr>
      </w:pPr>
      <w:r w:rsidRPr="006063AF">
        <w:rPr>
          <w:sz w:val="20"/>
          <w:szCs w:val="20"/>
        </w:rPr>
        <w:t>D</w:t>
      </w:r>
      <w:r w:rsidR="007B050D" w:rsidRPr="006063AF">
        <w:rPr>
          <w:sz w:val="20"/>
          <w:szCs w:val="20"/>
        </w:rPr>
        <w:t>iagram of the</w:t>
      </w:r>
      <w:r w:rsidR="00FD1005" w:rsidRPr="006063AF">
        <w:rPr>
          <w:sz w:val="20"/>
          <w:szCs w:val="20"/>
        </w:rPr>
        <w:t xml:space="preserve"> application process flowchart</w:t>
      </w:r>
      <w:r w:rsidR="007B050D" w:rsidRPr="006063AF">
        <w:rPr>
          <w:sz w:val="20"/>
          <w:szCs w:val="20"/>
        </w:rPr>
        <w:t xml:space="preserve">. </w:t>
      </w:r>
      <w:r w:rsidR="00C435E6" w:rsidRPr="006063AF">
        <w:rPr>
          <w:sz w:val="20"/>
          <w:szCs w:val="20"/>
        </w:rPr>
        <w:t>The broad process is below</w:t>
      </w:r>
      <w:r w:rsidR="00C00E3F" w:rsidRPr="006063AF">
        <w:rPr>
          <w:sz w:val="20"/>
          <w:szCs w:val="20"/>
        </w:rPr>
        <w:t>.</w:t>
      </w:r>
      <w:r w:rsidR="008653B3" w:rsidRPr="006063AF">
        <w:rPr>
          <w:sz w:val="20"/>
          <w:szCs w:val="20"/>
        </w:rPr>
        <w:t xml:space="preserve"> Throughout the application process exceptions might occur and numerous interactions may happen at each stage</w:t>
      </w:r>
      <w:r w:rsidR="00954A32" w:rsidRPr="006063AF">
        <w:rPr>
          <w:sz w:val="20"/>
          <w:szCs w:val="20"/>
        </w:rPr>
        <w:t>.</w:t>
      </w:r>
    </w:p>
    <w:p w14:paraId="4F20E6E5" w14:textId="60EFB109" w:rsidR="0039364C" w:rsidRPr="000C1E0C" w:rsidRDefault="00195E71" w:rsidP="00087F9A">
      <w:pPr>
        <w:ind w:left="720"/>
        <w:rPr>
          <w:sz w:val="20"/>
          <w:szCs w:val="20"/>
        </w:rPr>
      </w:pPr>
      <w:r w:rsidRPr="00087F9A">
        <w:rPr>
          <w:sz w:val="20"/>
          <w:szCs w:val="20"/>
        </w:rPr>
        <w:t>The</w:t>
      </w:r>
      <w:r w:rsidR="006B5A14" w:rsidRPr="00087F9A" w:rsidDel="00927F5A">
        <w:rPr>
          <w:sz w:val="20"/>
          <w:szCs w:val="20"/>
        </w:rPr>
        <w:t xml:space="preserve"> </w:t>
      </w:r>
      <w:r w:rsidR="00927F5A" w:rsidRPr="00087F9A">
        <w:rPr>
          <w:sz w:val="20"/>
          <w:szCs w:val="20"/>
        </w:rPr>
        <w:t xml:space="preserve">applicant </w:t>
      </w:r>
      <w:r w:rsidR="006B5A14" w:rsidRPr="00977C0C">
        <w:rPr>
          <w:sz w:val="20"/>
          <w:szCs w:val="20"/>
        </w:rPr>
        <w:t xml:space="preserve">submits a valid application </w:t>
      </w:r>
      <w:r w:rsidR="001909A3" w:rsidRPr="00977C0C">
        <w:rPr>
          <w:sz w:val="20"/>
          <w:szCs w:val="20"/>
        </w:rPr>
        <w:t>to the Titles Administrator and Registrar</w:t>
      </w:r>
      <w:r w:rsidR="00074974" w:rsidRPr="00977C0C">
        <w:rPr>
          <w:sz w:val="20"/>
          <w:szCs w:val="20"/>
        </w:rPr>
        <w:t xml:space="preserve">. </w:t>
      </w:r>
      <w:r w:rsidR="007452E3" w:rsidRPr="00977C0C">
        <w:rPr>
          <w:sz w:val="20"/>
          <w:szCs w:val="20"/>
        </w:rPr>
        <w:t xml:space="preserve">After this </w:t>
      </w:r>
      <w:r w:rsidR="0039364C" w:rsidRPr="00977C0C">
        <w:rPr>
          <w:sz w:val="20"/>
          <w:szCs w:val="20"/>
        </w:rPr>
        <w:t xml:space="preserve">the Titles Administrator and Registrar </w:t>
      </w:r>
      <w:r w:rsidR="00357BF8" w:rsidRPr="000C1E0C">
        <w:rPr>
          <w:sz w:val="20"/>
          <w:szCs w:val="20"/>
        </w:rPr>
        <w:t>reviews</w:t>
      </w:r>
      <w:r w:rsidR="0039364C" w:rsidRPr="000C1E0C">
        <w:rPr>
          <w:sz w:val="20"/>
          <w:szCs w:val="20"/>
        </w:rPr>
        <w:t xml:space="preserve">: </w:t>
      </w:r>
    </w:p>
    <w:p w14:paraId="251AB999" w14:textId="77777777" w:rsidR="002E5CDE" w:rsidRDefault="0039364C" w:rsidP="003E5B37">
      <w:pPr>
        <w:pStyle w:val="Alttextbullets"/>
      </w:pPr>
      <w:r w:rsidRPr="007B49E6">
        <w:t>Assessment of validity of application</w:t>
      </w:r>
    </w:p>
    <w:p w14:paraId="2847BA1C" w14:textId="77777777" w:rsidR="0039364C" w:rsidRDefault="0058752D" w:rsidP="003E5B37">
      <w:pPr>
        <w:pStyle w:val="Alttextbullets"/>
      </w:pPr>
      <w:r w:rsidRPr="002E5CDE">
        <w:lastRenderedPageBreak/>
        <w:t>Checking of compliance related matters</w:t>
      </w:r>
    </w:p>
    <w:p w14:paraId="53D1C3A8" w14:textId="13F696E5" w:rsidR="0058752D" w:rsidRPr="002E5CDE" w:rsidRDefault="0058752D" w:rsidP="003E5B37">
      <w:pPr>
        <w:pStyle w:val="Alttextbullets"/>
      </w:pPr>
      <w:r w:rsidRPr="002E5CDE">
        <w:t>Re</w:t>
      </w:r>
      <w:r w:rsidR="000E39CE" w:rsidRPr="002E5CDE">
        <w:t>quests for further information (if necessary)</w:t>
      </w:r>
      <w:r w:rsidR="00B860B3" w:rsidRPr="002E5CDE">
        <w:t>.</w:t>
      </w:r>
      <w:r w:rsidR="000E39CE" w:rsidRPr="002E5CDE">
        <w:t xml:space="preserve"> </w:t>
      </w:r>
    </w:p>
    <w:p w14:paraId="67D18061" w14:textId="63BD84EF" w:rsidR="00122B30" w:rsidRPr="00977C0C" w:rsidRDefault="000D32C0" w:rsidP="00977C0C">
      <w:pPr>
        <w:ind w:left="720"/>
        <w:rPr>
          <w:sz w:val="20"/>
          <w:szCs w:val="20"/>
        </w:rPr>
      </w:pPr>
      <w:r w:rsidRPr="00977C0C">
        <w:rPr>
          <w:sz w:val="20"/>
          <w:szCs w:val="20"/>
        </w:rPr>
        <w:t>If</w:t>
      </w:r>
      <w:r w:rsidR="000F2535" w:rsidRPr="00977C0C">
        <w:rPr>
          <w:sz w:val="20"/>
          <w:szCs w:val="20"/>
        </w:rPr>
        <w:t xml:space="preserve"> this is deemed suitable </w:t>
      </w:r>
      <w:r w:rsidR="004139AE" w:rsidRPr="00977C0C">
        <w:rPr>
          <w:sz w:val="20"/>
          <w:szCs w:val="20"/>
        </w:rPr>
        <w:t xml:space="preserve">– </w:t>
      </w:r>
      <w:r w:rsidR="00BA2BE4" w:rsidRPr="00977C0C">
        <w:rPr>
          <w:sz w:val="20"/>
          <w:szCs w:val="20"/>
        </w:rPr>
        <w:t>the follow</w:t>
      </w:r>
      <w:r w:rsidR="007B7748" w:rsidRPr="00977C0C">
        <w:rPr>
          <w:sz w:val="20"/>
          <w:szCs w:val="20"/>
        </w:rPr>
        <w:t>ing</w:t>
      </w:r>
      <w:r w:rsidR="00911F6D" w:rsidRPr="00977C0C">
        <w:rPr>
          <w:sz w:val="20"/>
          <w:szCs w:val="20"/>
        </w:rPr>
        <w:t xml:space="preserve"> </w:t>
      </w:r>
      <w:r w:rsidR="00AC74A0" w:rsidRPr="00977C0C">
        <w:rPr>
          <w:sz w:val="20"/>
          <w:szCs w:val="20"/>
        </w:rPr>
        <w:t>occurs</w:t>
      </w:r>
      <w:r w:rsidR="00911F6D" w:rsidRPr="00977C0C">
        <w:rPr>
          <w:sz w:val="20"/>
          <w:szCs w:val="20"/>
        </w:rPr>
        <w:t xml:space="preserve">: </w:t>
      </w:r>
    </w:p>
    <w:p w14:paraId="3F470A13" w14:textId="24C585BC" w:rsidR="00911F6D" w:rsidRPr="006063AF" w:rsidRDefault="003F1FBC" w:rsidP="003E5B37">
      <w:pPr>
        <w:pStyle w:val="Alttextbullets"/>
      </w:pPr>
      <w:r w:rsidRPr="006063AF">
        <w:t xml:space="preserve">An assessment of application and preparation of advice will be </w:t>
      </w:r>
      <w:r w:rsidR="00730225" w:rsidRPr="006063AF">
        <w:t>prepared</w:t>
      </w:r>
      <w:r w:rsidR="00570419" w:rsidRPr="006063AF">
        <w:t>.</w:t>
      </w:r>
      <w:r w:rsidR="00730225" w:rsidRPr="006063AF">
        <w:t xml:space="preserve"> </w:t>
      </w:r>
    </w:p>
    <w:p w14:paraId="5885008C" w14:textId="114D15ED" w:rsidR="00730225" w:rsidRPr="006063AF" w:rsidRDefault="006910D9" w:rsidP="00D946F1">
      <w:pPr>
        <w:pStyle w:val="Alttextbullets"/>
      </w:pPr>
      <w:r w:rsidRPr="006063AF">
        <w:t xml:space="preserve">Some will be </w:t>
      </w:r>
      <w:r w:rsidR="00B63760" w:rsidRPr="006063AF">
        <w:t>referred</w:t>
      </w:r>
      <w:r w:rsidRPr="006063AF">
        <w:t xml:space="preserve"> to the </w:t>
      </w:r>
      <w:r w:rsidR="0032555B" w:rsidRPr="006063AF">
        <w:t xml:space="preserve">decision </w:t>
      </w:r>
      <w:r w:rsidR="00730225" w:rsidRPr="006063AF">
        <w:t>maker</w:t>
      </w:r>
      <w:r w:rsidR="00B63760" w:rsidRPr="006063AF">
        <w:t>,</w:t>
      </w:r>
      <w:r w:rsidR="00730225" w:rsidRPr="006063AF">
        <w:t xml:space="preserve"> </w:t>
      </w:r>
      <w:r w:rsidR="00A97F4C" w:rsidRPr="006063AF">
        <w:t>w</w:t>
      </w:r>
      <w:r w:rsidR="0044316F" w:rsidRPr="006063AF">
        <w:t>ho w</w:t>
      </w:r>
      <w:r w:rsidR="00A97F4C" w:rsidRPr="006063AF">
        <w:t xml:space="preserve">ill look at </w:t>
      </w:r>
      <w:r w:rsidR="00B623A2" w:rsidRPr="006063AF">
        <w:t>these</w:t>
      </w:r>
      <w:r w:rsidR="00A97F4C" w:rsidRPr="006063AF">
        <w:t xml:space="preserve"> </w:t>
      </w:r>
      <w:r w:rsidR="00430854" w:rsidRPr="006063AF">
        <w:t>applications</w:t>
      </w:r>
      <w:r w:rsidR="00570419" w:rsidRPr="006063AF">
        <w:t>.</w:t>
      </w:r>
      <w:r w:rsidR="00430854" w:rsidRPr="006063AF">
        <w:t xml:space="preserve"> </w:t>
      </w:r>
    </w:p>
    <w:p w14:paraId="48E9B5A5" w14:textId="31D169C3" w:rsidR="004633FA" w:rsidRPr="000C1E0C" w:rsidRDefault="004633FA" w:rsidP="000C1E0C">
      <w:pPr>
        <w:ind w:left="720"/>
        <w:rPr>
          <w:sz w:val="20"/>
          <w:szCs w:val="20"/>
        </w:rPr>
      </w:pPr>
      <w:r w:rsidRPr="000C1E0C">
        <w:rPr>
          <w:sz w:val="20"/>
          <w:szCs w:val="20"/>
        </w:rPr>
        <w:t xml:space="preserve">After this </w:t>
      </w:r>
      <w:r w:rsidR="00670AB9" w:rsidRPr="000C1E0C">
        <w:rPr>
          <w:sz w:val="20"/>
          <w:szCs w:val="20"/>
        </w:rPr>
        <w:t xml:space="preserve">the Titles Administrator/Registrar </w:t>
      </w:r>
      <w:r w:rsidR="00231A07" w:rsidRPr="000C1E0C">
        <w:rPr>
          <w:sz w:val="20"/>
          <w:szCs w:val="20"/>
        </w:rPr>
        <w:t xml:space="preserve">will </w:t>
      </w:r>
      <w:r w:rsidR="009F257F" w:rsidRPr="000C1E0C">
        <w:rPr>
          <w:sz w:val="20"/>
          <w:szCs w:val="20"/>
        </w:rPr>
        <w:t>receive</w:t>
      </w:r>
      <w:r w:rsidR="00231A07" w:rsidRPr="000C1E0C">
        <w:rPr>
          <w:sz w:val="20"/>
          <w:szCs w:val="20"/>
        </w:rPr>
        <w:t xml:space="preserve"> advice </w:t>
      </w:r>
      <w:r w:rsidR="009F257F" w:rsidRPr="000C1E0C">
        <w:rPr>
          <w:sz w:val="20"/>
          <w:szCs w:val="20"/>
        </w:rPr>
        <w:t xml:space="preserve">from </w:t>
      </w:r>
      <w:r w:rsidR="00231A07" w:rsidRPr="000C1E0C">
        <w:rPr>
          <w:sz w:val="20"/>
          <w:szCs w:val="20"/>
        </w:rPr>
        <w:t xml:space="preserve">the decision maker who may: </w:t>
      </w:r>
    </w:p>
    <w:p w14:paraId="53D3B39D" w14:textId="20D4D4B2" w:rsidR="006354C3" w:rsidRPr="006063AF" w:rsidRDefault="006354C3" w:rsidP="003E5B37">
      <w:pPr>
        <w:pStyle w:val="Alttextbullets"/>
      </w:pPr>
      <w:r w:rsidRPr="006063AF">
        <w:t xml:space="preserve">request further information from the </w:t>
      </w:r>
      <w:r w:rsidR="00715C0E" w:rsidRPr="006063AF">
        <w:t xml:space="preserve">applicant (via TA/Registrar) </w:t>
      </w:r>
    </w:p>
    <w:p w14:paraId="47A177F3" w14:textId="77777777" w:rsidR="0044150C" w:rsidRDefault="00F0705A" w:rsidP="00B11FAF">
      <w:pPr>
        <w:pStyle w:val="Alttextbullets"/>
      </w:pPr>
      <w:r>
        <w:t xml:space="preserve">They </w:t>
      </w:r>
      <w:r w:rsidR="00715C0E" w:rsidRPr="006063AF">
        <w:t xml:space="preserve">may </w:t>
      </w:r>
      <w:proofErr w:type="gramStart"/>
      <w:r w:rsidR="00715C0E" w:rsidRPr="006063AF">
        <w:t>make a decision</w:t>
      </w:r>
      <w:proofErr w:type="gramEnd"/>
      <w:r w:rsidR="00B82302" w:rsidRPr="006063AF">
        <w:t xml:space="preserve">, whereby the TA/ Registrar </w:t>
      </w:r>
      <w:r w:rsidR="001C3040" w:rsidRPr="006063AF">
        <w:t>will implement th</w:t>
      </w:r>
      <w:r w:rsidR="00C31D46" w:rsidRPr="006063AF">
        <w:t xml:space="preserve">is </w:t>
      </w:r>
      <w:r w:rsidR="001C3040" w:rsidRPr="006063AF">
        <w:t>decision</w:t>
      </w:r>
      <w:r w:rsidR="00C31D46" w:rsidRPr="006063AF">
        <w:t>,</w:t>
      </w:r>
      <w:r w:rsidR="001C3040" w:rsidRPr="006063AF">
        <w:t xml:space="preserve"> and decision docu</w:t>
      </w:r>
      <w:r w:rsidR="00E03E91" w:rsidRPr="006063AF">
        <w:t xml:space="preserve">mentation will be </w:t>
      </w:r>
      <w:r w:rsidR="00B14592" w:rsidRPr="006063AF">
        <w:t>communicated.</w:t>
      </w:r>
      <w:r w:rsidR="00E03E91" w:rsidRPr="006063AF">
        <w:t xml:space="preserve"> </w:t>
      </w:r>
      <w:r w:rsidR="00003DEA" w:rsidRPr="000C1E0C">
        <w:t xml:space="preserve">Or </w:t>
      </w:r>
      <w:r w:rsidR="00CA6467" w:rsidRPr="000C1E0C">
        <w:t xml:space="preserve">the decision maker </w:t>
      </w:r>
      <w:r w:rsidR="00B962A8" w:rsidRPr="000C1E0C">
        <w:t>may</w:t>
      </w:r>
      <w:r w:rsidR="00CA6467" w:rsidRPr="000C1E0C">
        <w:t xml:space="preserve"> refuse or partially approve an application</w:t>
      </w:r>
      <w:r w:rsidR="00F25801" w:rsidRPr="000C1E0C">
        <w:t xml:space="preserve">. </w:t>
      </w:r>
    </w:p>
    <w:p w14:paraId="14EF0496" w14:textId="203FB8CE" w:rsidR="007C476C" w:rsidRDefault="00F25801" w:rsidP="000B4CA0">
      <w:pPr>
        <w:pStyle w:val="Alttextbullets"/>
        <w:numPr>
          <w:ilvl w:val="0"/>
          <w:numId w:val="0"/>
        </w:numPr>
        <w:ind w:left="1077" w:hanging="357"/>
      </w:pPr>
      <w:r w:rsidRPr="000C1E0C">
        <w:t>T</w:t>
      </w:r>
      <w:r w:rsidR="007C476C">
        <w:t>he</w:t>
      </w:r>
      <w:r w:rsidR="0064194D" w:rsidRPr="000C45FF">
        <w:t xml:space="preserve"> TA will </w:t>
      </w:r>
      <w:r w:rsidR="007C476C">
        <w:t>then:</w:t>
      </w:r>
    </w:p>
    <w:p w14:paraId="0DEBE620" w14:textId="77777777" w:rsidR="007C476C" w:rsidRDefault="0064194D" w:rsidP="0044150C">
      <w:pPr>
        <w:pStyle w:val="Alttextbullets"/>
      </w:pPr>
      <w:r w:rsidRPr="006063AF">
        <w:t>manage procedural fairness process for adverse decisions (if applicable)</w:t>
      </w:r>
    </w:p>
    <w:p w14:paraId="26E730F6" w14:textId="0BE724B6" w:rsidR="00E03E91" w:rsidRDefault="00DD35B4" w:rsidP="003A396E">
      <w:pPr>
        <w:pStyle w:val="Alttextbullets"/>
      </w:pPr>
      <w:r w:rsidRPr="006063AF">
        <w:t>give</w:t>
      </w:r>
      <w:r w:rsidR="00B94924" w:rsidRPr="006063AF">
        <w:t xml:space="preserve"> </w:t>
      </w:r>
      <w:r w:rsidR="001E4FC4" w:rsidRPr="006063AF">
        <w:t xml:space="preserve">a procedural </w:t>
      </w:r>
      <w:r w:rsidR="00E81D19" w:rsidRPr="006063AF">
        <w:t>fairness assessment to the decision maker</w:t>
      </w:r>
      <w:r w:rsidR="002A7087" w:rsidRPr="006063AF">
        <w:t>.</w:t>
      </w:r>
      <w:r w:rsidR="00E81D19" w:rsidRPr="000C45FF">
        <w:t xml:space="preserve"> </w:t>
      </w:r>
    </w:p>
    <w:p w14:paraId="7F418D78" w14:textId="103BC6E3" w:rsidR="007D03F0" w:rsidRPr="00AF343A" w:rsidRDefault="007D03F0" w:rsidP="00D518DD">
      <w:pPr>
        <w:ind w:left="720"/>
        <w:rPr>
          <w:sz w:val="20"/>
          <w:szCs w:val="20"/>
        </w:rPr>
      </w:pPr>
      <w:r w:rsidRPr="00AF343A">
        <w:rPr>
          <w:sz w:val="20"/>
          <w:szCs w:val="20"/>
        </w:rPr>
        <w:t xml:space="preserve">It is possible </w:t>
      </w:r>
      <w:r w:rsidR="00323479" w:rsidRPr="00AF343A">
        <w:rPr>
          <w:sz w:val="20"/>
          <w:szCs w:val="20"/>
        </w:rPr>
        <w:t xml:space="preserve">that even after some interaction </w:t>
      </w:r>
      <w:r w:rsidR="009B7C37" w:rsidRPr="00AF343A">
        <w:rPr>
          <w:sz w:val="20"/>
          <w:szCs w:val="20"/>
        </w:rPr>
        <w:t xml:space="preserve">an application might be returned </w:t>
      </w:r>
      <w:r w:rsidR="00452E9A" w:rsidRPr="00AF343A">
        <w:rPr>
          <w:sz w:val="20"/>
          <w:szCs w:val="20"/>
        </w:rPr>
        <w:t xml:space="preserve">to the applicant and further documentation is required. </w:t>
      </w:r>
      <w:r w:rsidR="007941FB" w:rsidRPr="00AF343A">
        <w:rPr>
          <w:sz w:val="20"/>
          <w:szCs w:val="20"/>
        </w:rPr>
        <w:t xml:space="preserve">Equally the decision maker may </w:t>
      </w:r>
      <w:r w:rsidR="00974EF2" w:rsidRPr="00AF343A">
        <w:rPr>
          <w:sz w:val="20"/>
          <w:szCs w:val="20"/>
        </w:rPr>
        <w:t>still request more information</w:t>
      </w:r>
      <w:r w:rsidR="008D179E" w:rsidRPr="00AF343A">
        <w:rPr>
          <w:sz w:val="20"/>
          <w:szCs w:val="20"/>
        </w:rPr>
        <w:t xml:space="preserve">. </w:t>
      </w:r>
    </w:p>
    <w:p w14:paraId="4504B45B" w14:textId="18049153" w:rsidR="00E24524" w:rsidRPr="00AF343A" w:rsidRDefault="00A22DC3" w:rsidP="00D518DD">
      <w:pPr>
        <w:ind w:left="720"/>
        <w:rPr>
          <w:sz w:val="20"/>
          <w:szCs w:val="20"/>
        </w:rPr>
      </w:pPr>
      <w:r w:rsidRPr="00AF343A">
        <w:rPr>
          <w:sz w:val="20"/>
          <w:szCs w:val="20"/>
        </w:rPr>
        <w:t>Even when applications are not successful</w:t>
      </w:r>
      <w:r w:rsidR="006A3BD5" w:rsidRPr="00AF343A">
        <w:rPr>
          <w:sz w:val="20"/>
          <w:szCs w:val="20"/>
        </w:rPr>
        <w:t xml:space="preserve">, there is a procedural fairness process </w:t>
      </w:r>
      <w:r w:rsidR="00B36929" w:rsidRPr="00AF343A">
        <w:rPr>
          <w:sz w:val="20"/>
          <w:szCs w:val="20"/>
        </w:rPr>
        <w:t xml:space="preserve">for adverse decisions </w:t>
      </w:r>
      <w:r w:rsidR="006A3BD5" w:rsidRPr="00AF343A">
        <w:rPr>
          <w:sz w:val="20"/>
          <w:szCs w:val="20"/>
        </w:rPr>
        <w:t xml:space="preserve">that would work </w:t>
      </w:r>
      <w:r w:rsidR="00546C75" w:rsidRPr="00AF343A">
        <w:rPr>
          <w:sz w:val="20"/>
          <w:szCs w:val="20"/>
        </w:rPr>
        <w:t>with both the applicant and the decision maker</w:t>
      </w:r>
      <w:r w:rsidR="00A07854" w:rsidRPr="00AF343A">
        <w:rPr>
          <w:sz w:val="20"/>
          <w:szCs w:val="20"/>
        </w:rPr>
        <w:t xml:space="preserve">, to ensure </w:t>
      </w:r>
      <w:r w:rsidR="00BE00FB" w:rsidRPr="00AF343A">
        <w:rPr>
          <w:sz w:val="20"/>
          <w:szCs w:val="20"/>
        </w:rPr>
        <w:t>that</w:t>
      </w:r>
      <w:r w:rsidR="00823099" w:rsidRPr="00AF343A">
        <w:rPr>
          <w:sz w:val="20"/>
          <w:szCs w:val="20"/>
        </w:rPr>
        <w:t xml:space="preserve"> </w:t>
      </w:r>
      <w:r w:rsidR="002A09BE" w:rsidRPr="00AF343A">
        <w:rPr>
          <w:sz w:val="20"/>
          <w:szCs w:val="20"/>
        </w:rPr>
        <w:t>both parties are aware of expectations in the application process</w:t>
      </w:r>
      <w:r w:rsidR="00DD18BB" w:rsidRPr="00AF343A">
        <w:rPr>
          <w:sz w:val="20"/>
          <w:szCs w:val="20"/>
        </w:rPr>
        <w:t>.</w:t>
      </w:r>
    </w:p>
    <w:p w14:paraId="52398798" w14:textId="77777777" w:rsidR="002160D6" w:rsidRDefault="002160D6" w:rsidP="00736AA6">
      <w:pPr>
        <w:pStyle w:val="Alttextbullets"/>
        <w:numPr>
          <w:ilvl w:val="0"/>
          <w:numId w:val="0"/>
        </w:numPr>
        <w:ind w:left="1077" w:hanging="357"/>
        <w:sectPr w:rsidR="002160D6" w:rsidSect="007428D6">
          <w:pgSz w:w="11906" w:h="16838" w:code="9"/>
          <w:pgMar w:top="1276" w:right="1440" w:bottom="1440" w:left="1440" w:header="567" w:footer="708" w:gutter="0"/>
          <w:cols w:space="708"/>
          <w:titlePg/>
          <w:docGrid w:linePitch="360"/>
        </w:sectPr>
      </w:pPr>
      <w:bookmarkStart w:id="201" w:name="_Toc221544038"/>
      <w:bookmarkStart w:id="202" w:name="_Toc221546117"/>
      <w:bookmarkStart w:id="203" w:name="_Toc221627109"/>
    </w:p>
    <w:p w14:paraId="14F78A89" w14:textId="77777777" w:rsidR="009222F3" w:rsidRDefault="00F47664" w:rsidP="00717E25">
      <w:pPr>
        <w:pStyle w:val="Heading2"/>
      </w:pPr>
      <w:bookmarkStart w:id="204" w:name="_Toc231898390"/>
      <w:r>
        <w:lastRenderedPageBreak/>
        <w:t>Who does what in</w:t>
      </w:r>
      <w:r w:rsidR="009222F3">
        <w:t xml:space="preserve"> government?</w:t>
      </w:r>
      <w:bookmarkEnd w:id="201"/>
      <w:bookmarkEnd w:id="202"/>
      <w:bookmarkEnd w:id="203"/>
      <w:bookmarkEnd w:id="204"/>
    </w:p>
    <w:p w14:paraId="005E9B2B" w14:textId="44F48F48" w:rsidR="008D03FF" w:rsidRPr="00B107BF" w:rsidRDefault="008D03FF" w:rsidP="00B107BF">
      <w:pPr>
        <w:pStyle w:val="Heading3"/>
      </w:pPr>
      <w:bookmarkStart w:id="205" w:name="_Toc231898391"/>
      <w:r w:rsidRPr="00B107BF">
        <w:t>Whole of government overview</w:t>
      </w:r>
      <w:bookmarkEnd w:id="205"/>
      <w:r w:rsidRPr="00B107BF">
        <w:t xml:space="preserve"> </w:t>
      </w:r>
    </w:p>
    <w:p w14:paraId="0BADC2E9" w14:textId="77777777" w:rsidR="00306FAA" w:rsidRDefault="00306FAA" w:rsidP="00306FAA">
      <w:pPr>
        <w:keepNext/>
      </w:pPr>
      <w:r w:rsidRPr="00203572">
        <w:rPr>
          <w:noProof/>
        </w:rPr>
        <w:drawing>
          <wp:inline distT="0" distB="0" distL="0" distR="0" wp14:anchorId="608AB674" wp14:editId="02D042C9">
            <wp:extent cx="7283669" cy="4350678"/>
            <wp:effectExtent l="0" t="0" r="0" b="0"/>
            <wp:docPr id="64874168" name="Picture 2" descr="Figure 27 is titled 'Who does what in government?' It outlines the role and responsibilities of the key entitles in the 3 sectors of petroleum, GHG/CCS and Offshore Infrastructure/wind. For more information see the figure caption and full alt-text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74168" name="Picture 2" descr="Figure 27 is titled 'Who does what in government?' It outlines the role and responsibilities of the key entitles in the 3 sectors of petroleum, GHG/CCS and Offshore Infrastructure/wind. For more information see the figure caption and full alt-text below. "/>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a:stretch>
                      <a:fillRect/>
                    </a:stretch>
                  </pic:blipFill>
                  <pic:spPr bwMode="auto">
                    <a:xfrm>
                      <a:off x="0" y="0"/>
                      <a:ext cx="7303270" cy="4362386"/>
                    </a:xfrm>
                    <a:prstGeom prst="rect">
                      <a:avLst/>
                    </a:prstGeom>
                    <a:noFill/>
                    <a:ln>
                      <a:noFill/>
                    </a:ln>
                    <a:extLst>
                      <a:ext uri="{53640926-AAD7-44D8-BBD7-CCE9431645EC}">
                        <a14:shadowObscured xmlns:a14="http://schemas.microsoft.com/office/drawing/2010/main"/>
                      </a:ext>
                    </a:extLst>
                  </pic:spPr>
                </pic:pic>
              </a:graphicData>
            </a:graphic>
          </wp:inline>
        </w:drawing>
      </w:r>
    </w:p>
    <w:p w14:paraId="5486D916" w14:textId="7821EC13" w:rsidR="00A9328D" w:rsidRDefault="00306FAA" w:rsidP="00EE7540">
      <w:pPr>
        <w:pStyle w:val="Caption"/>
        <w:sectPr w:rsidR="00A9328D" w:rsidSect="00A9328D">
          <w:pgSz w:w="16838" w:h="11906" w:orient="landscape" w:code="9"/>
          <w:pgMar w:top="1440" w:right="1276" w:bottom="1440" w:left="1440" w:header="567" w:footer="708" w:gutter="0"/>
          <w:cols w:space="708"/>
          <w:titlePg/>
          <w:docGrid w:linePitch="360"/>
        </w:sectPr>
      </w:pPr>
      <w:bookmarkStart w:id="206" w:name="_Toc230955027"/>
      <w:r>
        <w:t xml:space="preserve">Figure </w:t>
      </w:r>
      <w:fldSimple w:instr=" SEQ Figure \* ARABIC ">
        <w:r w:rsidR="007C0162">
          <w:rPr>
            <w:noProof/>
          </w:rPr>
          <w:t>28</w:t>
        </w:r>
      </w:fldSimple>
      <w:r>
        <w:t xml:space="preserve">: </w:t>
      </w:r>
      <w:r w:rsidR="007911A8">
        <w:t xml:space="preserve">A whole-of-government </w:t>
      </w:r>
      <w:r w:rsidR="00D660AE">
        <w:t>table outlining the roles of key entities in 3 sectors</w:t>
      </w:r>
      <w:bookmarkEnd w:id="206"/>
    </w:p>
    <w:p w14:paraId="6DFC3D24" w14:textId="01A07574" w:rsidR="005F3A77" w:rsidRPr="004B3575" w:rsidRDefault="00326D07" w:rsidP="00534E31">
      <w:pPr>
        <w:pStyle w:val="Heading4"/>
        <w:ind w:left="720"/>
      </w:pPr>
      <w:r w:rsidRPr="004B3575">
        <w:lastRenderedPageBreak/>
        <w:t>Whole</w:t>
      </w:r>
      <w:r w:rsidR="00AE767A" w:rsidRPr="004B3575">
        <w:t>-</w:t>
      </w:r>
      <w:r w:rsidRPr="004B3575">
        <w:t>of</w:t>
      </w:r>
      <w:r w:rsidR="0046250C" w:rsidRPr="004B3575">
        <w:t>-</w:t>
      </w:r>
      <w:r w:rsidRPr="004B3575">
        <w:t xml:space="preserve">government table </w:t>
      </w:r>
      <w:r w:rsidR="00F93E71" w:rsidRPr="004B3575">
        <w:t xml:space="preserve">outlining the roles of key entities in </w:t>
      </w:r>
      <w:r w:rsidR="005F3A77" w:rsidRPr="004B3575">
        <w:t xml:space="preserve">3 </w:t>
      </w:r>
      <w:r w:rsidR="00C25FC7" w:rsidRPr="004B3575">
        <w:t>sectors</w:t>
      </w:r>
      <w:r w:rsidR="00113F66" w:rsidRPr="004B3575">
        <w:t xml:space="preserve"> </w:t>
      </w:r>
      <w:r w:rsidR="0046250C" w:rsidRPr="004B3575">
        <w:t>-</w:t>
      </w:r>
      <w:r w:rsidR="00A9328D" w:rsidRPr="004B3575">
        <w:t xml:space="preserve"> </w:t>
      </w:r>
      <w:r w:rsidR="009E105A" w:rsidRPr="004B3575">
        <w:t xml:space="preserve">full </w:t>
      </w:r>
      <w:r w:rsidR="00A73655" w:rsidRPr="004B3575">
        <w:t>a</w:t>
      </w:r>
      <w:r w:rsidR="00F767E4" w:rsidRPr="004B3575">
        <w:t>lternative text</w:t>
      </w:r>
      <w:r w:rsidR="00336FD8">
        <w:t>, f</w:t>
      </w:r>
      <w:r w:rsidR="00336FD8" w:rsidRPr="004B3575">
        <w:t>igure 2</w:t>
      </w:r>
      <w:r w:rsidR="00336FD8">
        <w:t>8</w:t>
      </w:r>
    </w:p>
    <w:p w14:paraId="3485B49B" w14:textId="67AAD6DF" w:rsidR="0002229C" w:rsidRPr="0002229C" w:rsidRDefault="0091331D" w:rsidP="0002229C">
      <w:pPr>
        <w:ind w:left="720"/>
        <w:rPr>
          <w:sz w:val="20"/>
          <w:szCs w:val="20"/>
        </w:rPr>
      </w:pPr>
      <w:r>
        <w:rPr>
          <w:sz w:val="20"/>
          <w:szCs w:val="20"/>
        </w:rPr>
        <w:t>Figure 2</w:t>
      </w:r>
      <w:r w:rsidR="00621E2F">
        <w:rPr>
          <w:sz w:val="20"/>
          <w:szCs w:val="20"/>
        </w:rPr>
        <w:t>8</w:t>
      </w:r>
      <w:r>
        <w:rPr>
          <w:sz w:val="20"/>
          <w:szCs w:val="20"/>
        </w:rPr>
        <w:t xml:space="preserve"> </w:t>
      </w:r>
      <w:r w:rsidR="00437B22">
        <w:rPr>
          <w:sz w:val="20"/>
          <w:szCs w:val="20"/>
        </w:rPr>
        <w:t xml:space="preserve">is a </w:t>
      </w:r>
      <w:r w:rsidR="002F29D0">
        <w:rPr>
          <w:sz w:val="20"/>
          <w:szCs w:val="20"/>
        </w:rPr>
        <w:t>w</w:t>
      </w:r>
      <w:r w:rsidR="002F29D0" w:rsidRPr="002F29D0">
        <w:rPr>
          <w:sz w:val="20"/>
          <w:szCs w:val="20"/>
        </w:rPr>
        <w:t>hole</w:t>
      </w:r>
      <w:r w:rsidR="277A1121" w:rsidRPr="1CDB3AD2">
        <w:rPr>
          <w:sz w:val="20"/>
          <w:szCs w:val="20"/>
        </w:rPr>
        <w:t>-</w:t>
      </w:r>
      <w:r w:rsidR="002F29D0" w:rsidRPr="002F29D0">
        <w:rPr>
          <w:sz w:val="20"/>
          <w:szCs w:val="20"/>
        </w:rPr>
        <w:t>of</w:t>
      </w:r>
      <w:r w:rsidR="51A07073" w:rsidRPr="1CDB3AD2">
        <w:rPr>
          <w:sz w:val="20"/>
          <w:szCs w:val="20"/>
        </w:rPr>
        <w:t>-</w:t>
      </w:r>
      <w:r w:rsidR="002F29D0" w:rsidRPr="002F29D0">
        <w:rPr>
          <w:sz w:val="20"/>
          <w:szCs w:val="20"/>
        </w:rPr>
        <w:t>government</w:t>
      </w:r>
      <w:r w:rsidR="002F29D0">
        <w:rPr>
          <w:sz w:val="20"/>
          <w:szCs w:val="20"/>
        </w:rPr>
        <w:t xml:space="preserve"> </w:t>
      </w:r>
      <w:r w:rsidR="006F6776" w:rsidRPr="00654FC9">
        <w:rPr>
          <w:sz w:val="20"/>
          <w:szCs w:val="20"/>
        </w:rPr>
        <w:t>table</w:t>
      </w:r>
      <w:r w:rsidR="00933AB4" w:rsidRPr="00654FC9">
        <w:rPr>
          <w:sz w:val="20"/>
          <w:szCs w:val="20"/>
        </w:rPr>
        <w:t xml:space="preserve"> </w:t>
      </w:r>
      <w:r w:rsidR="006F6776" w:rsidRPr="00654FC9">
        <w:rPr>
          <w:sz w:val="20"/>
          <w:szCs w:val="20"/>
        </w:rPr>
        <w:t>outlin</w:t>
      </w:r>
      <w:r w:rsidR="00EF764C">
        <w:rPr>
          <w:sz w:val="20"/>
          <w:szCs w:val="20"/>
        </w:rPr>
        <w:t>ing</w:t>
      </w:r>
      <w:r w:rsidR="00E60CF0" w:rsidRPr="00654FC9">
        <w:rPr>
          <w:sz w:val="20"/>
          <w:szCs w:val="20"/>
        </w:rPr>
        <w:t xml:space="preserve"> the roles of key entities across petroleum, greenhouse gas and offshore renewable</w:t>
      </w:r>
      <w:r w:rsidR="005727EA">
        <w:rPr>
          <w:sz w:val="20"/>
          <w:szCs w:val="20"/>
        </w:rPr>
        <w:t xml:space="preserve"> </w:t>
      </w:r>
      <w:proofErr w:type="spellStart"/>
      <w:proofErr w:type="gramStart"/>
      <w:r w:rsidR="007878E6" w:rsidRPr="00654FC9">
        <w:rPr>
          <w:sz w:val="20"/>
          <w:szCs w:val="20"/>
        </w:rPr>
        <w:t>infrastructure</w:t>
      </w:r>
      <w:r w:rsidR="0002229C">
        <w:rPr>
          <w:sz w:val="20"/>
          <w:szCs w:val="20"/>
        </w:rPr>
        <w:t>,</w:t>
      </w:r>
      <w:r w:rsidR="008D6729">
        <w:rPr>
          <w:sz w:val="20"/>
          <w:szCs w:val="20"/>
        </w:rPr>
        <w:t>containing</w:t>
      </w:r>
      <w:proofErr w:type="spellEnd"/>
      <w:proofErr w:type="gramEnd"/>
      <w:r w:rsidR="0002229C" w:rsidRPr="0002229C">
        <w:rPr>
          <w:sz w:val="20"/>
          <w:szCs w:val="20"/>
        </w:rPr>
        <w:t xml:space="preserve"> key roles and responsibilities </w:t>
      </w:r>
      <w:r w:rsidR="00AC7419">
        <w:rPr>
          <w:sz w:val="20"/>
          <w:szCs w:val="20"/>
        </w:rPr>
        <w:t>in</w:t>
      </w:r>
      <w:r w:rsidR="0002229C" w:rsidRPr="0002229C">
        <w:rPr>
          <w:sz w:val="20"/>
          <w:szCs w:val="20"/>
        </w:rPr>
        <w:t xml:space="preserve"> administration, regulation, and policy under the OPGGS Act and OEI Act, including Titles Administrator, Registrar, and regulator</w:t>
      </w:r>
      <w:r w:rsidR="0026211A">
        <w:rPr>
          <w:sz w:val="20"/>
          <w:szCs w:val="20"/>
        </w:rPr>
        <w:t xml:space="preserve"> responsibilities.</w:t>
      </w:r>
    </w:p>
    <w:p w14:paraId="7A4D64A1" w14:textId="3439CFB1" w:rsidR="0030276C" w:rsidRPr="00064359" w:rsidRDefault="0030276C" w:rsidP="004B3575">
      <w:pPr>
        <w:pStyle w:val="Heading5"/>
        <w:ind w:left="720"/>
        <w:rPr>
          <w:rStyle w:val="Strong"/>
          <w:rFonts w:eastAsiaTheme="minorHAnsi" w:cstheme="minorBidi"/>
          <w:iCs/>
          <w:color w:val="auto"/>
          <w:sz w:val="24"/>
          <w:szCs w:val="24"/>
        </w:rPr>
      </w:pPr>
      <w:r w:rsidRPr="004B3575">
        <w:rPr>
          <w:rStyle w:val="Strong"/>
          <w:rFonts w:asciiTheme="majorHAnsi" w:hAnsiTheme="majorHAnsi"/>
          <w:b w:val="0"/>
          <w:bCs w:val="0"/>
          <w:sz w:val="26"/>
        </w:rPr>
        <w:t>Petroleum</w:t>
      </w:r>
    </w:p>
    <w:p w14:paraId="061A5CF1" w14:textId="7803BABC" w:rsidR="0030276C" w:rsidRPr="002F29D0" w:rsidRDefault="0030276C" w:rsidP="00654FC9">
      <w:pPr>
        <w:ind w:left="720"/>
        <w:rPr>
          <w:rStyle w:val="Strong"/>
          <w:sz w:val="20"/>
          <w:szCs w:val="20"/>
        </w:rPr>
      </w:pPr>
      <w:r w:rsidRPr="002F29D0">
        <w:rPr>
          <w:rStyle w:val="Strong"/>
          <w:sz w:val="20"/>
          <w:szCs w:val="20"/>
        </w:rPr>
        <w:t>T</w:t>
      </w:r>
      <w:r w:rsidR="00C2785D" w:rsidRPr="002F29D0">
        <w:rPr>
          <w:rStyle w:val="Strong"/>
          <w:sz w:val="20"/>
          <w:szCs w:val="20"/>
        </w:rPr>
        <w:t xml:space="preserve">itles </w:t>
      </w:r>
      <w:r w:rsidRPr="002F29D0">
        <w:rPr>
          <w:rStyle w:val="Strong"/>
          <w:sz w:val="20"/>
          <w:szCs w:val="20"/>
        </w:rPr>
        <w:t>A</w:t>
      </w:r>
      <w:r w:rsidR="00C2785D" w:rsidRPr="002F29D0">
        <w:rPr>
          <w:rStyle w:val="Strong"/>
          <w:sz w:val="20"/>
          <w:szCs w:val="20"/>
        </w:rPr>
        <w:t>dministrator</w:t>
      </w:r>
      <w:r w:rsidRPr="002F29D0">
        <w:rPr>
          <w:rStyle w:val="Strong"/>
          <w:sz w:val="20"/>
          <w:szCs w:val="20"/>
        </w:rPr>
        <w:t xml:space="preserve"> functions:</w:t>
      </w:r>
    </w:p>
    <w:p w14:paraId="3C6C451F" w14:textId="3F3020A5" w:rsidR="0030276C" w:rsidRPr="00C51CAF" w:rsidRDefault="0030276C" w:rsidP="003651D8">
      <w:pPr>
        <w:numPr>
          <w:ilvl w:val="0"/>
          <w:numId w:val="23"/>
        </w:numPr>
        <w:ind w:left="1800"/>
        <w:rPr>
          <w:sz w:val="20"/>
          <w:szCs w:val="20"/>
        </w:rPr>
      </w:pPr>
      <w:r w:rsidRPr="00C51CAF">
        <w:rPr>
          <w:sz w:val="20"/>
          <w:szCs w:val="20"/>
        </w:rPr>
        <w:t>Decision maker for the approval and registration of change in control of a registered titleholder, transfers and dealings, and for granting of short-term titles.</w:t>
      </w:r>
      <w:r w:rsidR="00D949DF" w:rsidRPr="00C51CAF">
        <w:rPr>
          <w:sz w:val="20"/>
          <w:szCs w:val="20"/>
        </w:rPr>
        <w:t xml:space="preserve"> </w:t>
      </w:r>
    </w:p>
    <w:p w14:paraId="20A47940" w14:textId="22A1D0E5" w:rsidR="0030276C" w:rsidRPr="00C51CAF" w:rsidRDefault="0030276C" w:rsidP="003651D8">
      <w:pPr>
        <w:numPr>
          <w:ilvl w:val="0"/>
          <w:numId w:val="23"/>
        </w:numPr>
        <w:ind w:left="1800"/>
        <w:rPr>
          <w:sz w:val="20"/>
          <w:szCs w:val="20"/>
        </w:rPr>
      </w:pPr>
      <w:r w:rsidRPr="00C51CAF">
        <w:rPr>
          <w:sz w:val="20"/>
          <w:szCs w:val="20"/>
        </w:rPr>
        <w:t>Provides advice and recommendations to the relevant decision makers under the OPGGS Act and associated regulations.</w:t>
      </w:r>
    </w:p>
    <w:p w14:paraId="60CC4E8F" w14:textId="4A38D546" w:rsidR="0030276C" w:rsidRPr="00C51CAF" w:rsidRDefault="0030276C" w:rsidP="003651D8">
      <w:pPr>
        <w:numPr>
          <w:ilvl w:val="0"/>
          <w:numId w:val="23"/>
        </w:numPr>
        <w:ind w:left="1800"/>
        <w:rPr>
          <w:sz w:val="20"/>
          <w:szCs w:val="20"/>
        </w:rPr>
      </w:pPr>
      <w:r w:rsidRPr="00C51CAF">
        <w:rPr>
          <w:sz w:val="20"/>
          <w:szCs w:val="20"/>
        </w:rPr>
        <w:t>Facilitates life of title administration, including compliance monitoring. </w:t>
      </w:r>
    </w:p>
    <w:p w14:paraId="18EEBAA3" w14:textId="0A765F00" w:rsidR="0030276C" w:rsidRPr="00C51CAF" w:rsidRDefault="0030276C" w:rsidP="003651D8">
      <w:pPr>
        <w:numPr>
          <w:ilvl w:val="0"/>
          <w:numId w:val="23"/>
        </w:numPr>
        <w:ind w:left="1800"/>
        <w:rPr>
          <w:sz w:val="20"/>
          <w:szCs w:val="20"/>
        </w:rPr>
      </w:pPr>
      <w:r w:rsidRPr="00C51CAF">
        <w:rPr>
          <w:sz w:val="20"/>
          <w:szCs w:val="20"/>
        </w:rPr>
        <w:t>Manage the submission and release of data.</w:t>
      </w:r>
    </w:p>
    <w:p w14:paraId="197ACE44" w14:textId="1869B1EA" w:rsidR="0030276C" w:rsidRPr="00C51CAF" w:rsidRDefault="0030276C" w:rsidP="003651D8">
      <w:pPr>
        <w:numPr>
          <w:ilvl w:val="0"/>
          <w:numId w:val="23"/>
        </w:numPr>
        <w:ind w:left="1800"/>
        <w:rPr>
          <w:sz w:val="20"/>
          <w:szCs w:val="20"/>
        </w:rPr>
      </w:pPr>
      <w:r w:rsidRPr="00C51CAF">
        <w:rPr>
          <w:sz w:val="20"/>
          <w:szCs w:val="20"/>
        </w:rPr>
        <w:t>Maintain the public registers of offshore petroleum and GHG titles. </w:t>
      </w:r>
    </w:p>
    <w:p w14:paraId="1747D262" w14:textId="3B298450" w:rsidR="0030276C" w:rsidRPr="00C51CAF" w:rsidRDefault="0030276C" w:rsidP="00C51CAF">
      <w:pPr>
        <w:ind w:left="720"/>
        <w:rPr>
          <w:sz w:val="20"/>
          <w:szCs w:val="20"/>
        </w:rPr>
      </w:pPr>
      <w:r w:rsidRPr="00C51CAF">
        <w:rPr>
          <w:rStyle w:val="Strong"/>
          <w:sz w:val="20"/>
          <w:szCs w:val="20"/>
        </w:rPr>
        <w:t xml:space="preserve">Joint </w:t>
      </w:r>
      <w:r w:rsidR="00A468B9" w:rsidRPr="00C51CAF">
        <w:rPr>
          <w:rStyle w:val="Strong"/>
          <w:sz w:val="20"/>
          <w:szCs w:val="20"/>
        </w:rPr>
        <w:t>A</w:t>
      </w:r>
      <w:r w:rsidRPr="00C51CAF">
        <w:rPr>
          <w:rStyle w:val="Strong"/>
          <w:sz w:val="20"/>
          <w:szCs w:val="20"/>
        </w:rPr>
        <w:t>uthority</w:t>
      </w:r>
      <w:r w:rsidR="00E9423A" w:rsidRPr="00C51CAF">
        <w:rPr>
          <w:sz w:val="20"/>
          <w:szCs w:val="20"/>
        </w:rPr>
        <w:t>:</w:t>
      </w:r>
    </w:p>
    <w:p w14:paraId="237FEBD9" w14:textId="77777777" w:rsidR="00EE06B2" w:rsidRPr="00C51CAF" w:rsidRDefault="0030276C" w:rsidP="003651D8">
      <w:pPr>
        <w:numPr>
          <w:ilvl w:val="0"/>
          <w:numId w:val="24"/>
        </w:numPr>
        <w:ind w:left="1800"/>
        <w:rPr>
          <w:sz w:val="20"/>
          <w:szCs w:val="20"/>
        </w:rPr>
      </w:pPr>
      <w:r w:rsidRPr="00C51CAF">
        <w:rPr>
          <w:sz w:val="20"/>
          <w:szCs w:val="20"/>
          <w:lang w:val="en-US"/>
        </w:rPr>
        <w:t xml:space="preserve">Decision maker for the grant, renewal, variation, surrender and cancellation/termination (as applicable) of offshore petroleum exploration permits, retention leases and production </w:t>
      </w:r>
      <w:proofErr w:type="spellStart"/>
      <w:r w:rsidRPr="00C51CAF">
        <w:rPr>
          <w:sz w:val="20"/>
          <w:szCs w:val="20"/>
          <w:lang w:val="en-US"/>
        </w:rPr>
        <w:t>licences</w:t>
      </w:r>
      <w:proofErr w:type="spellEnd"/>
      <w:r w:rsidRPr="00C51CAF">
        <w:rPr>
          <w:sz w:val="20"/>
          <w:szCs w:val="20"/>
          <w:lang w:val="en-US"/>
        </w:rPr>
        <w:t>.</w:t>
      </w:r>
    </w:p>
    <w:p w14:paraId="02C34BAE" w14:textId="14257224" w:rsidR="0030276C" w:rsidRPr="00C51CAF" w:rsidRDefault="0030276C" w:rsidP="003651D8">
      <w:pPr>
        <w:numPr>
          <w:ilvl w:val="0"/>
          <w:numId w:val="24"/>
        </w:numPr>
        <w:ind w:left="1800"/>
        <w:rPr>
          <w:sz w:val="20"/>
          <w:szCs w:val="20"/>
        </w:rPr>
      </w:pPr>
      <w:r w:rsidRPr="00C51CAF">
        <w:rPr>
          <w:sz w:val="20"/>
          <w:szCs w:val="20"/>
          <w:lang w:val="en-US"/>
        </w:rPr>
        <w:t>Decision maker for petroleum and GHG pipeline and infrastructure </w:t>
      </w:r>
      <w:proofErr w:type="spellStart"/>
      <w:r w:rsidRPr="00C51CAF">
        <w:rPr>
          <w:sz w:val="20"/>
          <w:szCs w:val="20"/>
          <w:lang w:val="en-US"/>
        </w:rPr>
        <w:t>licences</w:t>
      </w:r>
      <w:proofErr w:type="spellEnd"/>
      <w:r w:rsidRPr="00C51CAF">
        <w:rPr>
          <w:sz w:val="20"/>
          <w:szCs w:val="20"/>
          <w:lang w:val="en-US"/>
        </w:rPr>
        <w:t>.</w:t>
      </w:r>
    </w:p>
    <w:p w14:paraId="193AFFFF" w14:textId="39623579" w:rsidR="0030276C" w:rsidRPr="00C51CAF" w:rsidRDefault="0030276C" w:rsidP="003651D8">
      <w:pPr>
        <w:numPr>
          <w:ilvl w:val="0"/>
          <w:numId w:val="24"/>
        </w:numPr>
        <w:ind w:left="1800"/>
        <w:rPr>
          <w:sz w:val="20"/>
          <w:szCs w:val="20"/>
        </w:rPr>
      </w:pPr>
      <w:r w:rsidRPr="00C51CAF">
        <w:rPr>
          <w:sz w:val="20"/>
          <w:szCs w:val="20"/>
          <w:lang w:val="en-US"/>
        </w:rPr>
        <w:t xml:space="preserve">Comprises of the relevant State/NT and /or the </w:t>
      </w:r>
      <w:r w:rsidR="00942899" w:rsidRPr="00C51CAF">
        <w:rPr>
          <w:sz w:val="20"/>
          <w:szCs w:val="20"/>
          <w:lang w:val="en-US"/>
        </w:rPr>
        <w:t>R</w:t>
      </w:r>
      <w:r w:rsidRPr="00C51CAF">
        <w:rPr>
          <w:sz w:val="20"/>
          <w:szCs w:val="20"/>
          <w:lang w:val="en-US"/>
        </w:rPr>
        <w:t>esponsible Commonwealth Minister.</w:t>
      </w:r>
    </w:p>
    <w:p w14:paraId="077B8C72" w14:textId="476D41DE" w:rsidR="0030276C" w:rsidRPr="001B4976" w:rsidRDefault="0030276C" w:rsidP="001B4976">
      <w:pPr>
        <w:ind w:left="720"/>
        <w:rPr>
          <w:sz w:val="20"/>
          <w:szCs w:val="20"/>
        </w:rPr>
      </w:pPr>
      <w:r w:rsidRPr="001B4976">
        <w:rPr>
          <w:rStyle w:val="Strong"/>
          <w:sz w:val="20"/>
          <w:szCs w:val="20"/>
        </w:rPr>
        <w:t>Cross-boundary authority</w:t>
      </w:r>
      <w:r w:rsidRPr="001B4976">
        <w:rPr>
          <w:sz w:val="20"/>
          <w:szCs w:val="20"/>
        </w:rPr>
        <w:t>: not applicable</w:t>
      </w:r>
      <w:r w:rsidR="002C7DC1">
        <w:rPr>
          <w:sz w:val="20"/>
          <w:szCs w:val="20"/>
        </w:rPr>
        <w:t>.</w:t>
      </w:r>
    </w:p>
    <w:p w14:paraId="29C79B60" w14:textId="21491E73" w:rsidR="0030276C" w:rsidRPr="001B4976" w:rsidRDefault="0030276C" w:rsidP="001B4976">
      <w:pPr>
        <w:ind w:left="720"/>
        <w:rPr>
          <w:sz w:val="20"/>
          <w:szCs w:val="20"/>
        </w:rPr>
      </w:pPr>
      <w:r w:rsidRPr="001B4976">
        <w:rPr>
          <w:b/>
          <w:sz w:val="20"/>
          <w:szCs w:val="20"/>
        </w:rPr>
        <w:t>Respon</w:t>
      </w:r>
      <w:r w:rsidR="001E23D6" w:rsidRPr="001B4976">
        <w:rPr>
          <w:b/>
          <w:sz w:val="20"/>
          <w:szCs w:val="20"/>
        </w:rPr>
        <w:t>s</w:t>
      </w:r>
      <w:r w:rsidRPr="001B4976">
        <w:rPr>
          <w:b/>
          <w:sz w:val="20"/>
          <w:szCs w:val="20"/>
        </w:rPr>
        <w:t>ib</w:t>
      </w:r>
      <w:r w:rsidR="001E23D6" w:rsidRPr="001B4976">
        <w:rPr>
          <w:b/>
          <w:sz w:val="20"/>
          <w:szCs w:val="20"/>
        </w:rPr>
        <w:t>l</w:t>
      </w:r>
      <w:r w:rsidRPr="001B4976">
        <w:rPr>
          <w:b/>
          <w:sz w:val="20"/>
          <w:szCs w:val="20"/>
        </w:rPr>
        <w:t xml:space="preserve">e </w:t>
      </w:r>
      <w:r w:rsidR="00A56654" w:rsidRPr="001B4976">
        <w:rPr>
          <w:b/>
          <w:sz w:val="20"/>
          <w:szCs w:val="20"/>
        </w:rPr>
        <w:t>Commonwealth Minister</w:t>
      </w:r>
      <w:r w:rsidRPr="001B4976">
        <w:rPr>
          <w:sz w:val="20"/>
          <w:szCs w:val="20"/>
        </w:rPr>
        <w:t>: not applicable</w:t>
      </w:r>
      <w:r w:rsidR="002C7DC1">
        <w:rPr>
          <w:sz w:val="20"/>
          <w:szCs w:val="20"/>
        </w:rPr>
        <w:t>.</w:t>
      </w:r>
    </w:p>
    <w:p w14:paraId="4D7ECFC6" w14:textId="7E19DC2A" w:rsidR="0030276C" w:rsidRPr="001B4976" w:rsidRDefault="0030276C" w:rsidP="001B4976">
      <w:pPr>
        <w:ind w:left="720"/>
        <w:rPr>
          <w:sz w:val="20"/>
          <w:szCs w:val="20"/>
          <w:lang w:val="en-US"/>
        </w:rPr>
      </w:pPr>
      <w:r w:rsidRPr="001B4976">
        <w:rPr>
          <w:b/>
          <w:sz w:val="20"/>
          <w:szCs w:val="20"/>
        </w:rPr>
        <w:t>NOPSEMA</w:t>
      </w:r>
      <w:r w:rsidR="008469A4" w:rsidRPr="001B4976">
        <w:rPr>
          <w:b/>
          <w:sz w:val="20"/>
          <w:szCs w:val="20"/>
        </w:rPr>
        <w:t xml:space="preserve">: </w:t>
      </w:r>
      <w:r w:rsidRPr="001B4976">
        <w:rPr>
          <w:sz w:val="20"/>
          <w:szCs w:val="20"/>
          <w:lang w:val="en-US"/>
        </w:rPr>
        <w:t>Regulator for health, safety, infrastructure and well integrity, and environmental management for offshore petroleum and GHG storage in Commonwealth waters, and in coastal waters where regulatory powers and functions have been conferred.</w:t>
      </w:r>
    </w:p>
    <w:p w14:paraId="10328755" w14:textId="22BD0D04" w:rsidR="007C5B23" w:rsidRPr="001B4976" w:rsidRDefault="007C5B23" w:rsidP="001B4976">
      <w:pPr>
        <w:ind w:left="720"/>
        <w:rPr>
          <w:sz w:val="20"/>
          <w:szCs w:val="20"/>
          <w:lang w:val="en-US"/>
        </w:rPr>
      </w:pPr>
      <w:r w:rsidRPr="001B4976">
        <w:rPr>
          <w:b/>
          <w:sz w:val="20"/>
          <w:szCs w:val="20"/>
          <w:lang w:val="en-US"/>
        </w:rPr>
        <w:t xml:space="preserve">Department of Industry, Science and </w:t>
      </w:r>
      <w:proofErr w:type="gramStart"/>
      <w:r w:rsidRPr="001B4976">
        <w:rPr>
          <w:b/>
          <w:sz w:val="20"/>
          <w:szCs w:val="20"/>
          <w:lang w:val="en-US"/>
        </w:rPr>
        <w:t>Research:</w:t>
      </w:r>
      <w:proofErr w:type="gramEnd"/>
      <w:r w:rsidRPr="001B4976">
        <w:rPr>
          <w:b/>
          <w:sz w:val="20"/>
          <w:szCs w:val="20"/>
          <w:lang w:val="en-US"/>
        </w:rPr>
        <w:t xml:space="preserve"> </w:t>
      </w:r>
      <w:r w:rsidR="003F3EBD" w:rsidRPr="001B4976">
        <w:rPr>
          <w:sz w:val="20"/>
          <w:szCs w:val="20"/>
          <w:lang w:val="en-US"/>
        </w:rPr>
        <w:t xml:space="preserve">is responsible for policy relating to OPGGS Act. </w:t>
      </w:r>
    </w:p>
    <w:p w14:paraId="14F5CA4E" w14:textId="06547DA1" w:rsidR="0030276C" w:rsidRPr="001A7F17" w:rsidRDefault="0030276C" w:rsidP="008D6729">
      <w:pPr>
        <w:pStyle w:val="Heading5"/>
        <w:ind w:firstLine="720"/>
        <w:rPr>
          <w:lang w:val="en-US"/>
        </w:rPr>
      </w:pPr>
      <w:r w:rsidRPr="001A7F17">
        <w:rPr>
          <w:lang w:val="en-US"/>
        </w:rPr>
        <w:t>Greenhouse gas</w:t>
      </w:r>
      <w:r w:rsidR="00A25D7D">
        <w:rPr>
          <w:lang w:val="en-US"/>
        </w:rPr>
        <w:t>/carbon capture storage</w:t>
      </w:r>
    </w:p>
    <w:p w14:paraId="345ED0FA" w14:textId="3C47274A" w:rsidR="0030276C" w:rsidRPr="001B4976" w:rsidRDefault="0030276C" w:rsidP="001B4976">
      <w:pPr>
        <w:ind w:left="720"/>
        <w:rPr>
          <w:b/>
          <w:sz w:val="20"/>
          <w:szCs w:val="20"/>
          <w:lang w:val="en-US"/>
        </w:rPr>
      </w:pPr>
      <w:r w:rsidRPr="001B4976">
        <w:rPr>
          <w:b/>
          <w:sz w:val="20"/>
          <w:szCs w:val="20"/>
          <w:lang w:val="en-US"/>
        </w:rPr>
        <w:t>T</w:t>
      </w:r>
      <w:r w:rsidR="006C1EE5">
        <w:rPr>
          <w:b/>
          <w:sz w:val="20"/>
          <w:szCs w:val="20"/>
          <w:lang w:val="en-US"/>
        </w:rPr>
        <w:t xml:space="preserve">itles </w:t>
      </w:r>
      <w:r w:rsidRPr="001B4976">
        <w:rPr>
          <w:b/>
          <w:sz w:val="20"/>
          <w:szCs w:val="20"/>
          <w:lang w:val="en-US"/>
        </w:rPr>
        <w:t>A</w:t>
      </w:r>
      <w:r w:rsidR="006C1EE5">
        <w:rPr>
          <w:b/>
          <w:sz w:val="20"/>
          <w:szCs w:val="20"/>
          <w:lang w:val="en-US"/>
        </w:rPr>
        <w:t>dministrator</w:t>
      </w:r>
      <w:r w:rsidRPr="001B4976">
        <w:rPr>
          <w:b/>
          <w:sz w:val="20"/>
          <w:szCs w:val="20"/>
          <w:lang w:val="en-US"/>
        </w:rPr>
        <w:t xml:space="preserve"> functions:</w:t>
      </w:r>
    </w:p>
    <w:p w14:paraId="3483DAF7" w14:textId="4EB368B7" w:rsidR="0030276C" w:rsidRPr="001B4976" w:rsidRDefault="0030276C" w:rsidP="003651D8">
      <w:pPr>
        <w:numPr>
          <w:ilvl w:val="0"/>
          <w:numId w:val="23"/>
        </w:numPr>
        <w:ind w:left="1440"/>
        <w:rPr>
          <w:sz w:val="20"/>
          <w:szCs w:val="20"/>
        </w:rPr>
      </w:pPr>
      <w:r w:rsidRPr="001B4976">
        <w:rPr>
          <w:sz w:val="20"/>
          <w:szCs w:val="20"/>
        </w:rPr>
        <w:t>Decision maker for the approval and registration of change in control of a registered titleholder, transfers and dealings, and for granting of short-term titles.</w:t>
      </w:r>
    </w:p>
    <w:p w14:paraId="41740EE5" w14:textId="70368CAA" w:rsidR="0030276C" w:rsidRPr="001B4976" w:rsidRDefault="0030276C" w:rsidP="003651D8">
      <w:pPr>
        <w:numPr>
          <w:ilvl w:val="0"/>
          <w:numId w:val="23"/>
        </w:numPr>
        <w:ind w:left="1440"/>
        <w:rPr>
          <w:sz w:val="20"/>
          <w:szCs w:val="20"/>
        </w:rPr>
      </w:pPr>
      <w:r w:rsidRPr="001B4976">
        <w:rPr>
          <w:sz w:val="20"/>
          <w:szCs w:val="20"/>
        </w:rPr>
        <w:t>Provides advice and recommendations to the relevant decision makers under the OPGGS Act and associated regulations.</w:t>
      </w:r>
    </w:p>
    <w:p w14:paraId="1C6C46E1" w14:textId="1CC1246C" w:rsidR="0030276C" w:rsidRPr="001B4976" w:rsidRDefault="0030276C" w:rsidP="003651D8">
      <w:pPr>
        <w:numPr>
          <w:ilvl w:val="0"/>
          <w:numId w:val="23"/>
        </w:numPr>
        <w:ind w:left="1440"/>
        <w:rPr>
          <w:sz w:val="20"/>
          <w:szCs w:val="20"/>
        </w:rPr>
      </w:pPr>
      <w:r w:rsidRPr="001B4976">
        <w:rPr>
          <w:sz w:val="20"/>
          <w:szCs w:val="20"/>
        </w:rPr>
        <w:t>Facilitates life of title administration, including compliance monitoring.</w:t>
      </w:r>
    </w:p>
    <w:p w14:paraId="00E7D77F" w14:textId="0D808468" w:rsidR="0030276C" w:rsidRPr="001B4976" w:rsidRDefault="0030276C" w:rsidP="003651D8">
      <w:pPr>
        <w:numPr>
          <w:ilvl w:val="0"/>
          <w:numId w:val="23"/>
        </w:numPr>
        <w:ind w:left="1440"/>
        <w:rPr>
          <w:sz w:val="20"/>
          <w:szCs w:val="20"/>
        </w:rPr>
      </w:pPr>
      <w:r w:rsidRPr="001B4976">
        <w:rPr>
          <w:sz w:val="20"/>
          <w:szCs w:val="20"/>
        </w:rPr>
        <w:t>Manage the submission and release of data.</w:t>
      </w:r>
    </w:p>
    <w:p w14:paraId="5942C7A0" w14:textId="182F1AC1" w:rsidR="0030276C" w:rsidRPr="001B4976" w:rsidRDefault="0030276C" w:rsidP="003651D8">
      <w:pPr>
        <w:numPr>
          <w:ilvl w:val="0"/>
          <w:numId w:val="23"/>
        </w:numPr>
        <w:ind w:left="1440"/>
        <w:rPr>
          <w:sz w:val="20"/>
          <w:szCs w:val="20"/>
        </w:rPr>
      </w:pPr>
      <w:r w:rsidRPr="001B4976">
        <w:rPr>
          <w:sz w:val="20"/>
          <w:szCs w:val="20"/>
        </w:rPr>
        <w:t>Maintain the public registers of offshore petroleum and GHG titles.</w:t>
      </w:r>
    </w:p>
    <w:p w14:paraId="71F13092" w14:textId="1FDE6E71" w:rsidR="0030276C" w:rsidRPr="00DC4B4D" w:rsidRDefault="0030276C" w:rsidP="001B4976">
      <w:pPr>
        <w:ind w:left="720"/>
        <w:rPr>
          <w:b/>
          <w:sz w:val="20"/>
          <w:szCs w:val="20"/>
          <w:lang w:val="en-US"/>
        </w:rPr>
      </w:pPr>
      <w:r w:rsidRPr="001B4976">
        <w:rPr>
          <w:b/>
          <w:sz w:val="20"/>
          <w:szCs w:val="20"/>
          <w:lang w:val="en-US"/>
        </w:rPr>
        <w:t xml:space="preserve">Joint </w:t>
      </w:r>
      <w:r w:rsidR="003A61FD">
        <w:rPr>
          <w:b/>
          <w:bCs/>
          <w:sz w:val="20"/>
          <w:szCs w:val="20"/>
          <w:lang w:val="en-US"/>
        </w:rPr>
        <w:t>A</w:t>
      </w:r>
      <w:r w:rsidRPr="00DC4B4D">
        <w:rPr>
          <w:b/>
          <w:bCs/>
          <w:sz w:val="20"/>
          <w:szCs w:val="20"/>
          <w:lang w:val="en-US"/>
        </w:rPr>
        <w:t>uth</w:t>
      </w:r>
      <w:r w:rsidR="000A079F" w:rsidRPr="00DC4B4D">
        <w:rPr>
          <w:b/>
          <w:bCs/>
          <w:sz w:val="20"/>
          <w:szCs w:val="20"/>
          <w:lang w:val="en-US"/>
        </w:rPr>
        <w:t>ority</w:t>
      </w:r>
      <w:r w:rsidR="003A4491">
        <w:rPr>
          <w:b/>
          <w:bCs/>
          <w:sz w:val="20"/>
          <w:szCs w:val="20"/>
          <w:lang w:val="en-US"/>
        </w:rPr>
        <w:t>:</w:t>
      </w:r>
      <w:r w:rsidR="000A079F" w:rsidRPr="00DC4B4D">
        <w:rPr>
          <w:b/>
          <w:sz w:val="20"/>
          <w:szCs w:val="20"/>
          <w:lang w:val="en-US"/>
        </w:rPr>
        <w:t xml:space="preserve"> </w:t>
      </w:r>
    </w:p>
    <w:p w14:paraId="16D26E05" w14:textId="1C858060" w:rsidR="0030276C" w:rsidRPr="00DC4B4D" w:rsidRDefault="0030276C" w:rsidP="003651D8">
      <w:pPr>
        <w:numPr>
          <w:ilvl w:val="0"/>
          <w:numId w:val="25"/>
        </w:numPr>
        <w:ind w:left="1440"/>
        <w:rPr>
          <w:sz w:val="20"/>
          <w:szCs w:val="20"/>
        </w:rPr>
      </w:pPr>
      <w:r w:rsidRPr="00DC4B4D">
        <w:rPr>
          <w:sz w:val="20"/>
          <w:szCs w:val="20"/>
          <w:lang w:val="en-US"/>
        </w:rPr>
        <w:t>Decision maker for petroleum and GHG pipeline and infrastructure </w:t>
      </w:r>
      <w:r w:rsidRPr="00DC4B4D">
        <w:rPr>
          <w:sz w:val="20"/>
          <w:szCs w:val="20"/>
        </w:rPr>
        <w:t>licences</w:t>
      </w:r>
      <w:r w:rsidR="00EF059C">
        <w:rPr>
          <w:sz w:val="20"/>
          <w:szCs w:val="20"/>
        </w:rPr>
        <w:t>.</w:t>
      </w:r>
      <w:r w:rsidRPr="00DC4B4D">
        <w:rPr>
          <w:sz w:val="20"/>
          <w:szCs w:val="20"/>
        </w:rPr>
        <w:t> </w:t>
      </w:r>
    </w:p>
    <w:p w14:paraId="5B67D176" w14:textId="3EF06849" w:rsidR="00A866C8" w:rsidRPr="00DC4B4D" w:rsidRDefault="00D0207A" w:rsidP="00DC4B4D">
      <w:pPr>
        <w:ind w:left="720"/>
        <w:rPr>
          <w:sz w:val="20"/>
          <w:szCs w:val="20"/>
        </w:rPr>
      </w:pPr>
      <w:r w:rsidRPr="00DC4B4D">
        <w:rPr>
          <w:b/>
          <w:sz w:val="20"/>
          <w:szCs w:val="20"/>
        </w:rPr>
        <w:lastRenderedPageBreak/>
        <w:t xml:space="preserve">Cross-boundary </w:t>
      </w:r>
      <w:r w:rsidR="00DC4B4D">
        <w:rPr>
          <w:b/>
          <w:bCs/>
          <w:sz w:val="20"/>
          <w:szCs w:val="20"/>
        </w:rPr>
        <w:t>A</w:t>
      </w:r>
      <w:r w:rsidRPr="00DC4B4D">
        <w:rPr>
          <w:b/>
          <w:sz w:val="20"/>
          <w:szCs w:val="20"/>
        </w:rPr>
        <w:t>uthority</w:t>
      </w:r>
      <w:r w:rsidR="003A4491">
        <w:rPr>
          <w:b/>
          <w:sz w:val="20"/>
          <w:szCs w:val="20"/>
        </w:rPr>
        <w:t>:</w:t>
      </w:r>
    </w:p>
    <w:p w14:paraId="3CB30005" w14:textId="57865463" w:rsidR="00D0207A" w:rsidRPr="00D92CAD" w:rsidRDefault="00D52B86" w:rsidP="00064359">
      <w:pPr>
        <w:pStyle w:val="Alttextbullets"/>
      </w:pPr>
      <w:r w:rsidRPr="00D92CAD">
        <w:t xml:space="preserve">Decision maker for cross boundary assessment </w:t>
      </w:r>
      <w:r w:rsidR="00BE6933" w:rsidRPr="00D92CAD">
        <w:t xml:space="preserve">permits, holding leases and injection licences. </w:t>
      </w:r>
    </w:p>
    <w:p w14:paraId="5C475017" w14:textId="1A311BE4" w:rsidR="00924497" w:rsidRPr="007361F9" w:rsidRDefault="00D0207A" w:rsidP="00DC4B4D">
      <w:pPr>
        <w:ind w:left="720"/>
        <w:rPr>
          <w:sz w:val="20"/>
          <w:szCs w:val="20"/>
        </w:rPr>
      </w:pPr>
      <w:r w:rsidRPr="007361F9">
        <w:rPr>
          <w:b/>
          <w:sz w:val="20"/>
          <w:szCs w:val="20"/>
        </w:rPr>
        <w:t>Responsible Commonwealth Minister</w:t>
      </w:r>
      <w:r w:rsidR="003A4491">
        <w:rPr>
          <w:b/>
          <w:sz w:val="20"/>
          <w:szCs w:val="20"/>
        </w:rPr>
        <w:t>:</w:t>
      </w:r>
    </w:p>
    <w:p w14:paraId="4A749ECD" w14:textId="77777777" w:rsidR="00121AEA" w:rsidRDefault="00924497" w:rsidP="00D805D8">
      <w:pPr>
        <w:pStyle w:val="Alttextbullets"/>
      </w:pPr>
      <w:r w:rsidRPr="007361F9">
        <w:t xml:space="preserve">Decision maker for GHG grants, renewal, </w:t>
      </w:r>
      <w:r w:rsidR="00D11C99" w:rsidRPr="007361F9">
        <w:t xml:space="preserve">variation, surrender and cancellation/termination </w:t>
      </w:r>
      <w:r w:rsidR="00AF4970" w:rsidRPr="007361F9">
        <w:t>(as applic</w:t>
      </w:r>
      <w:r w:rsidR="00D0207A" w:rsidRPr="007361F9">
        <w:t>able</w:t>
      </w:r>
      <w:r w:rsidR="00AF4970" w:rsidRPr="007361F9">
        <w:t xml:space="preserve">) of assessment permit, holding </w:t>
      </w:r>
      <w:r w:rsidR="00A74600" w:rsidRPr="007361F9">
        <w:t xml:space="preserve">lease, injection licence and </w:t>
      </w:r>
      <w:proofErr w:type="gramStart"/>
      <w:r w:rsidR="00A74600" w:rsidRPr="007361F9">
        <w:t>short term</w:t>
      </w:r>
      <w:proofErr w:type="gramEnd"/>
      <w:r w:rsidR="00A74600" w:rsidRPr="007361F9">
        <w:t xml:space="preserve"> titles. </w:t>
      </w:r>
    </w:p>
    <w:p w14:paraId="3A14A2F2" w14:textId="3C37F9BD" w:rsidR="00D0207A" w:rsidRPr="007361F9" w:rsidRDefault="001F1288" w:rsidP="00064359">
      <w:pPr>
        <w:pStyle w:val="Alttextbullets"/>
      </w:pPr>
      <w:r w:rsidRPr="007361F9">
        <w:t>Currently, Minister for Resources</w:t>
      </w:r>
      <w:r w:rsidR="00634311" w:rsidRPr="007361F9">
        <w:t xml:space="preserve">, the Honourable Madeleine King MP. </w:t>
      </w:r>
    </w:p>
    <w:p w14:paraId="388B4A9E" w14:textId="19B80DBD" w:rsidR="000D54A2" w:rsidRPr="007361F9" w:rsidRDefault="00084D87" w:rsidP="009579F8">
      <w:pPr>
        <w:ind w:left="720"/>
        <w:rPr>
          <w:sz w:val="20"/>
          <w:szCs w:val="20"/>
          <w:lang w:val="en-US"/>
        </w:rPr>
      </w:pPr>
      <w:r w:rsidRPr="007361F9">
        <w:rPr>
          <w:b/>
          <w:sz w:val="20"/>
          <w:szCs w:val="20"/>
        </w:rPr>
        <w:t>NOPSEMA</w:t>
      </w:r>
      <w:r w:rsidR="003A4491">
        <w:rPr>
          <w:b/>
          <w:sz w:val="20"/>
          <w:szCs w:val="20"/>
        </w:rPr>
        <w:t>:</w:t>
      </w:r>
    </w:p>
    <w:p w14:paraId="37DFCDF9" w14:textId="26E4F4AD" w:rsidR="00084D87" w:rsidRPr="00691FBB" w:rsidRDefault="00084D87" w:rsidP="00064359">
      <w:pPr>
        <w:pStyle w:val="Alttextbullets"/>
        <w:rPr>
          <w:lang w:val="en-US"/>
        </w:rPr>
      </w:pPr>
      <w:r w:rsidRPr="00691FBB">
        <w:rPr>
          <w:lang w:val="en-US"/>
        </w:rPr>
        <w:t>Regulator for health, safety, infrastructure and well integrity, and environmental management for offshore petroleum and GHG storage in Commonwealth waters, and in coastal waters where regulatory powers and functions have been conferred.</w:t>
      </w:r>
    </w:p>
    <w:p w14:paraId="69EE878D" w14:textId="77777777" w:rsidR="00437568" w:rsidRPr="007361F9" w:rsidRDefault="00437568" w:rsidP="00DC4B4D">
      <w:pPr>
        <w:ind w:left="720"/>
        <w:rPr>
          <w:sz w:val="20"/>
          <w:szCs w:val="20"/>
          <w:lang w:val="en-US"/>
        </w:rPr>
      </w:pPr>
      <w:r w:rsidRPr="007361F9">
        <w:rPr>
          <w:b/>
          <w:sz w:val="20"/>
          <w:szCs w:val="20"/>
          <w:lang w:val="en-US"/>
        </w:rPr>
        <w:t xml:space="preserve">Department of Industry, Science and Research </w:t>
      </w:r>
      <w:r w:rsidRPr="007361F9">
        <w:rPr>
          <w:sz w:val="20"/>
          <w:szCs w:val="20"/>
          <w:lang w:val="en-US"/>
        </w:rPr>
        <w:t xml:space="preserve">is responsible for all </w:t>
      </w:r>
      <w:proofErr w:type="gramStart"/>
      <w:r w:rsidRPr="007361F9">
        <w:rPr>
          <w:sz w:val="20"/>
          <w:szCs w:val="20"/>
          <w:lang w:val="en-US"/>
        </w:rPr>
        <w:t>policy</w:t>
      </w:r>
      <w:proofErr w:type="gramEnd"/>
      <w:r w:rsidRPr="007361F9">
        <w:rPr>
          <w:sz w:val="20"/>
          <w:szCs w:val="20"/>
          <w:lang w:val="en-US"/>
        </w:rPr>
        <w:t xml:space="preserve"> relating to the OPGGS Act. </w:t>
      </w:r>
    </w:p>
    <w:p w14:paraId="4F498337" w14:textId="26129948" w:rsidR="003111D2" w:rsidRPr="008D6729" w:rsidRDefault="00653B33" w:rsidP="003F7306">
      <w:pPr>
        <w:pStyle w:val="Heading5"/>
        <w:ind w:left="720"/>
        <w:rPr>
          <w:rStyle w:val="Strong"/>
          <w:rFonts w:asciiTheme="majorHAnsi" w:eastAsiaTheme="minorHAnsi" w:hAnsiTheme="majorHAnsi" w:cstheme="minorBidi"/>
          <w:b w:val="0"/>
          <w:color w:val="auto"/>
          <w:sz w:val="28"/>
          <w:szCs w:val="22"/>
        </w:rPr>
      </w:pPr>
      <w:r w:rsidRPr="008D6729">
        <w:rPr>
          <w:rStyle w:val="Strong"/>
          <w:rFonts w:asciiTheme="majorHAnsi" w:hAnsiTheme="majorHAnsi"/>
          <w:b w:val="0"/>
          <w:sz w:val="28"/>
        </w:rPr>
        <w:t xml:space="preserve">Offshore </w:t>
      </w:r>
      <w:r w:rsidR="005E1AE5" w:rsidRPr="008D6729">
        <w:rPr>
          <w:rStyle w:val="Strong"/>
          <w:rFonts w:asciiTheme="majorHAnsi" w:hAnsiTheme="majorHAnsi"/>
          <w:b w:val="0"/>
          <w:sz w:val="28"/>
        </w:rPr>
        <w:t>i</w:t>
      </w:r>
      <w:r w:rsidRPr="008D6729">
        <w:rPr>
          <w:rStyle w:val="Strong"/>
          <w:rFonts w:asciiTheme="majorHAnsi" w:hAnsiTheme="majorHAnsi"/>
          <w:b w:val="0"/>
          <w:sz w:val="28"/>
        </w:rPr>
        <w:t>nfrastructure/</w:t>
      </w:r>
      <w:r w:rsidR="005E1AE5" w:rsidRPr="008D6729">
        <w:rPr>
          <w:rStyle w:val="Strong"/>
          <w:rFonts w:asciiTheme="majorHAnsi" w:hAnsiTheme="majorHAnsi"/>
          <w:b w:val="0"/>
          <w:sz w:val="28"/>
        </w:rPr>
        <w:t>w</w:t>
      </w:r>
      <w:r w:rsidRPr="008D6729">
        <w:rPr>
          <w:rStyle w:val="Strong"/>
          <w:rFonts w:asciiTheme="majorHAnsi" w:hAnsiTheme="majorHAnsi"/>
          <w:b w:val="0"/>
          <w:sz w:val="28"/>
        </w:rPr>
        <w:t xml:space="preserve">ind </w:t>
      </w:r>
    </w:p>
    <w:p w14:paraId="11701CCA" w14:textId="444E7D93" w:rsidR="00692468" w:rsidRPr="007361F9" w:rsidRDefault="007F7734" w:rsidP="00DC4B4D">
      <w:pPr>
        <w:ind w:left="720"/>
        <w:rPr>
          <w:b/>
          <w:sz w:val="20"/>
          <w:szCs w:val="20"/>
        </w:rPr>
      </w:pPr>
      <w:r w:rsidRPr="007361F9">
        <w:rPr>
          <w:b/>
          <w:sz w:val="20"/>
          <w:szCs w:val="20"/>
        </w:rPr>
        <w:t xml:space="preserve">OEI </w:t>
      </w:r>
      <w:r w:rsidR="00692468" w:rsidRPr="007361F9">
        <w:rPr>
          <w:b/>
          <w:sz w:val="20"/>
          <w:szCs w:val="20"/>
        </w:rPr>
        <w:t>Registrar</w:t>
      </w:r>
      <w:r w:rsidR="003A4491">
        <w:rPr>
          <w:b/>
          <w:sz w:val="20"/>
          <w:szCs w:val="20"/>
        </w:rPr>
        <w:t>:</w:t>
      </w:r>
    </w:p>
    <w:p w14:paraId="269EABA6" w14:textId="2FE03A51" w:rsidR="00AD3370" w:rsidRPr="007361F9" w:rsidRDefault="00AD3370" w:rsidP="00064359">
      <w:pPr>
        <w:pStyle w:val="Alttextbullets"/>
        <w:rPr>
          <w:rFonts w:ascii="Segoe UI" w:hAnsi="Segoe UI"/>
          <w:lang w:eastAsia="en-AU"/>
        </w:rPr>
      </w:pPr>
      <w:r w:rsidRPr="007361F9">
        <w:rPr>
          <w:lang w:val="en-US" w:eastAsia="en-AU"/>
        </w:rPr>
        <w:t xml:space="preserve">Decision maker for the approval and registration of change in control of a </w:t>
      </w:r>
      <w:proofErr w:type="spellStart"/>
      <w:r w:rsidRPr="007361F9">
        <w:rPr>
          <w:lang w:val="en-US" w:eastAsia="en-AU"/>
        </w:rPr>
        <w:t>licence</w:t>
      </w:r>
      <w:proofErr w:type="spellEnd"/>
      <w:r w:rsidRPr="007361F9">
        <w:rPr>
          <w:lang w:val="en-US" w:eastAsia="en-AU"/>
        </w:rPr>
        <w:t xml:space="preserve"> holder.</w:t>
      </w:r>
    </w:p>
    <w:p w14:paraId="302BCDE8" w14:textId="0C0746DD" w:rsidR="00AD3370" w:rsidRPr="007361F9" w:rsidRDefault="00AD3370" w:rsidP="00064359">
      <w:pPr>
        <w:pStyle w:val="Alttextbullets"/>
        <w:rPr>
          <w:rFonts w:ascii="Segoe UI" w:hAnsi="Segoe UI"/>
          <w:lang w:eastAsia="en-AU"/>
        </w:rPr>
      </w:pPr>
      <w:r w:rsidRPr="007361F9">
        <w:rPr>
          <w:lang w:val="en-US" w:eastAsia="en-AU"/>
        </w:rPr>
        <w:t>Provides advice and recommendations to the Minister for Climate Change and Energy under the OEI Act.</w:t>
      </w:r>
    </w:p>
    <w:p w14:paraId="1B870584" w14:textId="665D7F07" w:rsidR="00AD3370" w:rsidRPr="007361F9" w:rsidRDefault="00AD3370" w:rsidP="00064359">
      <w:pPr>
        <w:pStyle w:val="Alttextbullets"/>
        <w:rPr>
          <w:rFonts w:ascii="Segoe UI" w:hAnsi="Segoe UI"/>
          <w:lang w:eastAsia="en-AU"/>
        </w:rPr>
      </w:pPr>
      <w:r w:rsidRPr="007361F9">
        <w:rPr>
          <w:lang w:val="en-US" w:eastAsia="en-AU"/>
        </w:rPr>
        <w:t xml:space="preserve">Facilitates life of </w:t>
      </w:r>
      <w:proofErr w:type="spellStart"/>
      <w:r w:rsidRPr="007361F9">
        <w:rPr>
          <w:lang w:val="en-US" w:eastAsia="en-AU"/>
        </w:rPr>
        <w:t>licence</w:t>
      </w:r>
      <w:proofErr w:type="spellEnd"/>
      <w:r w:rsidRPr="007361F9">
        <w:rPr>
          <w:lang w:val="en-US" w:eastAsia="en-AU"/>
        </w:rPr>
        <w:t xml:space="preserve"> administration, including compliance monitoring.</w:t>
      </w:r>
    </w:p>
    <w:p w14:paraId="6F798493" w14:textId="320EF2A1" w:rsidR="00AD3370" w:rsidRPr="007361F9" w:rsidRDefault="00AD3370" w:rsidP="00064359">
      <w:pPr>
        <w:pStyle w:val="Alttextbullets"/>
      </w:pPr>
      <w:r w:rsidRPr="007361F9">
        <w:rPr>
          <w:lang w:val="en-US" w:eastAsia="en-AU"/>
        </w:rPr>
        <w:t xml:space="preserve">Maintain the public register of offshore electricity </w:t>
      </w:r>
      <w:proofErr w:type="spellStart"/>
      <w:r w:rsidRPr="007361F9">
        <w:rPr>
          <w:lang w:val="en-US" w:eastAsia="en-AU"/>
        </w:rPr>
        <w:t>licences</w:t>
      </w:r>
      <w:proofErr w:type="spellEnd"/>
      <w:r w:rsidRPr="007361F9">
        <w:rPr>
          <w:lang w:val="en-US" w:eastAsia="en-AU"/>
        </w:rPr>
        <w:t>.</w:t>
      </w:r>
    </w:p>
    <w:p w14:paraId="44D9F25C" w14:textId="38F5213A" w:rsidR="0005684F" w:rsidRPr="00655F96" w:rsidRDefault="00803D65" w:rsidP="003F33F0">
      <w:pPr>
        <w:ind w:left="720"/>
        <w:rPr>
          <w:rStyle w:val="Strong"/>
          <w:sz w:val="20"/>
          <w:szCs w:val="20"/>
        </w:rPr>
      </w:pPr>
      <w:r w:rsidRPr="00655F96">
        <w:rPr>
          <w:rStyle w:val="Strong"/>
          <w:sz w:val="20"/>
          <w:szCs w:val="20"/>
        </w:rPr>
        <w:t>Minister for Climate Change and Energy</w:t>
      </w:r>
      <w:r w:rsidR="003A4491">
        <w:rPr>
          <w:rStyle w:val="Strong"/>
          <w:sz w:val="20"/>
          <w:szCs w:val="20"/>
        </w:rPr>
        <w:t>:</w:t>
      </w:r>
    </w:p>
    <w:p w14:paraId="4EB488EB" w14:textId="0305CB9E" w:rsidR="00B318D5" w:rsidRPr="007361F9" w:rsidRDefault="00B318D5" w:rsidP="00655F96">
      <w:pPr>
        <w:pStyle w:val="Alttextbullets"/>
        <w:rPr>
          <w:rFonts w:ascii="Segoe UI" w:hAnsi="Segoe UI"/>
          <w:lang w:eastAsia="en-AU"/>
        </w:rPr>
      </w:pPr>
      <w:r w:rsidRPr="007361F9">
        <w:rPr>
          <w:lang w:val="en-US" w:eastAsia="en-AU"/>
        </w:rPr>
        <w:t xml:space="preserve">Decision maker for all licensing decisions, including declaring areas suitable for offshore renewable energy infrastructure. Decision maker for transfer of </w:t>
      </w:r>
      <w:proofErr w:type="spellStart"/>
      <w:r w:rsidRPr="007361F9">
        <w:rPr>
          <w:lang w:val="en-US" w:eastAsia="en-AU"/>
        </w:rPr>
        <w:t>licence</w:t>
      </w:r>
      <w:proofErr w:type="spellEnd"/>
      <w:r w:rsidRPr="007361F9">
        <w:rPr>
          <w:lang w:val="en-US" w:eastAsia="en-AU"/>
        </w:rPr>
        <w:t>.</w:t>
      </w:r>
    </w:p>
    <w:p w14:paraId="70DBE182" w14:textId="1599C770" w:rsidR="00B24844" w:rsidRPr="007361F9" w:rsidRDefault="00B318D5" w:rsidP="00655F96">
      <w:pPr>
        <w:pStyle w:val="Alttextbullets"/>
      </w:pPr>
      <w:r w:rsidRPr="007361F9">
        <w:rPr>
          <w:lang w:val="en-US" w:eastAsia="en-AU"/>
        </w:rPr>
        <w:t>Currently, Minister for Climate Change and Energy, the Hon Chris Bowen MP</w:t>
      </w:r>
      <w:r w:rsidR="00B74698" w:rsidRPr="007361F9">
        <w:rPr>
          <w:lang w:val="en-US" w:eastAsia="en-AU"/>
        </w:rPr>
        <w:t>.</w:t>
      </w:r>
    </w:p>
    <w:p w14:paraId="100A3D17" w14:textId="51F694E3" w:rsidR="00DC7E6A" w:rsidRPr="007361F9" w:rsidRDefault="00576BF7" w:rsidP="00C02AC5">
      <w:pPr>
        <w:ind w:left="720"/>
        <w:rPr>
          <w:b/>
          <w:sz w:val="20"/>
          <w:szCs w:val="20"/>
        </w:rPr>
      </w:pPr>
      <w:r w:rsidRPr="007361F9">
        <w:rPr>
          <w:b/>
          <w:sz w:val="20"/>
          <w:szCs w:val="20"/>
        </w:rPr>
        <w:t>Offshore Infrastructure Regulator</w:t>
      </w:r>
      <w:r w:rsidR="003A4491">
        <w:rPr>
          <w:b/>
          <w:sz w:val="20"/>
          <w:szCs w:val="20"/>
        </w:rPr>
        <w:t>:</w:t>
      </w:r>
    </w:p>
    <w:p w14:paraId="2AF34A71" w14:textId="3DCB5C31" w:rsidR="00576BF7" w:rsidRPr="005F3E79" w:rsidRDefault="00386E32" w:rsidP="00655F96">
      <w:pPr>
        <w:pStyle w:val="Alttextbullets"/>
        <w:rPr>
          <w:rFonts w:ascii="Arial" w:hAnsi="Arial" w:cs="Arial"/>
          <w:lang w:eastAsia="en-AU"/>
        </w:rPr>
      </w:pPr>
      <w:r w:rsidRPr="00AF5B06">
        <w:rPr>
          <w:lang w:val="en-US" w:eastAsia="en-AU"/>
        </w:rPr>
        <w:t>Regulator for overseeing work health and safety, infrastructure integrity, and environmental management for offshore renewable energy infrastructure and offshore electricity transmission infrastructure in the Commonwealth offshore area.</w:t>
      </w:r>
    </w:p>
    <w:p w14:paraId="002A9A64" w14:textId="23179223" w:rsidR="00E86898" w:rsidRDefault="00402972" w:rsidP="00E86898">
      <w:pPr>
        <w:pStyle w:val="Alttextbullets"/>
        <w:numPr>
          <w:ilvl w:val="0"/>
          <w:numId w:val="0"/>
        </w:numPr>
        <w:ind w:left="720"/>
        <w:rPr>
          <w:b/>
          <w:bCs/>
        </w:rPr>
      </w:pPr>
      <w:r w:rsidRPr="005F3E79">
        <w:rPr>
          <w:b/>
          <w:bCs/>
        </w:rPr>
        <w:t>Department of Climate Change, Environment, Energy and Water</w:t>
      </w:r>
      <w:r w:rsidR="003A4491">
        <w:rPr>
          <w:b/>
          <w:bCs/>
        </w:rPr>
        <w:t>:</w:t>
      </w:r>
    </w:p>
    <w:p w14:paraId="1BABAE2A" w14:textId="12D4B285" w:rsidR="00402972" w:rsidRPr="00800378" w:rsidRDefault="00402972" w:rsidP="00800378">
      <w:pPr>
        <w:pStyle w:val="Alttextbullets"/>
      </w:pPr>
      <w:r w:rsidRPr="007361F9">
        <w:t xml:space="preserve">Policy relating to the OEI Act. </w:t>
      </w:r>
    </w:p>
    <w:p w14:paraId="004B5763" w14:textId="4442A276" w:rsidR="00984D42" w:rsidRDefault="00984D42">
      <w:pPr>
        <w:spacing w:after="160" w:line="259" w:lineRule="auto"/>
        <w:rPr>
          <w:b/>
          <w:sz w:val="20"/>
          <w:szCs w:val="20"/>
        </w:rPr>
      </w:pPr>
      <w:r>
        <w:rPr>
          <w:b/>
          <w:sz w:val="20"/>
          <w:szCs w:val="20"/>
        </w:rPr>
        <w:br w:type="page"/>
      </w:r>
    </w:p>
    <w:p w14:paraId="47EE29B3" w14:textId="195C737A" w:rsidR="008C4398" w:rsidRDefault="008C573B" w:rsidP="00437568">
      <w:pPr>
        <w:pStyle w:val="Heading2"/>
      </w:pPr>
      <w:bookmarkStart w:id="207" w:name="_Toc221544039"/>
      <w:bookmarkStart w:id="208" w:name="_Toc221546118"/>
      <w:bookmarkStart w:id="209" w:name="_Toc221627110"/>
      <w:bookmarkStart w:id="210" w:name="_Toc231898392"/>
      <w:r>
        <w:lastRenderedPageBreak/>
        <w:t>F</w:t>
      </w:r>
      <w:r w:rsidR="00437568">
        <w:t>in</w:t>
      </w:r>
      <w:r>
        <w:t>ancials</w:t>
      </w:r>
      <w:bookmarkEnd w:id="207"/>
      <w:bookmarkEnd w:id="208"/>
      <w:bookmarkEnd w:id="209"/>
      <w:bookmarkEnd w:id="210"/>
      <w:r>
        <w:t xml:space="preserve"> </w:t>
      </w:r>
    </w:p>
    <w:p w14:paraId="377E0515" w14:textId="5E70AB5B" w:rsidR="00986D4D" w:rsidRPr="00580DA0" w:rsidRDefault="00986D4D" w:rsidP="00986D4D">
      <w:pPr>
        <w:pStyle w:val="Heading3"/>
      </w:pPr>
      <w:bookmarkStart w:id="211" w:name="_Toc221544040"/>
      <w:bookmarkStart w:id="212" w:name="_Toc221546119"/>
      <w:bookmarkStart w:id="213" w:name="_Toc221627111"/>
      <w:bookmarkStart w:id="214" w:name="_Toc231898393"/>
      <w:r w:rsidRPr="00580DA0">
        <w:t xml:space="preserve">OPGGS Act – Cost </w:t>
      </w:r>
      <w:r w:rsidR="00125020">
        <w:t>r</w:t>
      </w:r>
      <w:r w:rsidRPr="00580DA0">
        <w:t xml:space="preserve">ecovery </w:t>
      </w:r>
      <w:r w:rsidR="00125020">
        <w:t>o</w:t>
      </w:r>
      <w:r w:rsidRPr="00580DA0">
        <w:t>verview</w:t>
      </w:r>
      <w:bookmarkEnd w:id="211"/>
      <w:bookmarkEnd w:id="212"/>
      <w:bookmarkEnd w:id="213"/>
      <w:bookmarkEnd w:id="214"/>
    </w:p>
    <w:p w14:paraId="6B811F62" w14:textId="77777777" w:rsidR="006834A9" w:rsidRDefault="003F5EE9" w:rsidP="003F5EE9">
      <w:r w:rsidRPr="00580DA0">
        <w:t>The Titles Administrator’s functions are fully funded by levies and fees charged for administering the offshore petroleum and GHG storage titles under the OPGGS Act.</w:t>
      </w:r>
    </w:p>
    <w:p w14:paraId="176DCAB1" w14:textId="539DD4D5" w:rsidR="003F5EE9" w:rsidRPr="00580DA0" w:rsidRDefault="003F5EE9" w:rsidP="003F5EE9">
      <w:r w:rsidRPr="00580DA0">
        <w:t>Its current cost recovery arrangements are detailed in the 2025 Cost Recovery Implementation Statement (CRIS). The funds are managed through an administered Special Account in line with the requirements of the Public Governance, Performance and Accountability Act 2013 (PGPA Act).</w:t>
      </w:r>
    </w:p>
    <w:p w14:paraId="6A05B82C" w14:textId="77777777" w:rsidR="003F5EE9" w:rsidRPr="00580DA0" w:rsidRDefault="003F5EE9" w:rsidP="00FB4465">
      <w:pPr>
        <w:pStyle w:val="Heading4"/>
      </w:pPr>
      <w:r w:rsidRPr="00580DA0">
        <w:t>Levies</w:t>
      </w:r>
    </w:p>
    <w:p w14:paraId="6DB129A0" w14:textId="545C443E" w:rsidR="002E5F91" w:rsidRDefault="003F5EE9" w:rsidP="003F5EE9">
      <w:r w:rsidRPr="00580DA0">
        <w:t xml:space="preserve">In 2024-25, $16.4 million was collected in levies, making up 85% of NOPTA’s revenue (see Table </w:t>
      </w:r>
      <w:r w:rsidR="0057478A">
        <w:t>13</w:t>
      </w:r>
      <w:r w:rsidRPr="00580DA0">
        <w:t>).</w:t>
      </w:r>
    </w:p>
    <w:p w14:paraId="787761F2" w14:textId="72A637A2" w:rsidR="003F5EE9" w:rsidRDefault="003F5EE9" w:rsidP="003F5EE9">
      <w:r w:rsidRPr="00580DA0">
        <w:t>The levy, prescribed in the Offshore Petroleum and Greenhouse Gas Storage (Regulatory Levies) Regulations 2022, is payable upon the grant of a title and is due annually thereafter within 30 days of the anniversary date of the title.</w:t>
      </w:r>
    </w:p>
    <w:p w14:paraId="749EC024" w14:textId="0E99C6B4" w:rsidR="00CA4E0B" w:rsidRDefault="00CA4E0B" w:rsidP="00CA4E0B">
      <w:pPr>
        <w:pStyle w:val="Caption"/>
        <w:keepNext/>
      </w:pPr>
      <w:r>
        <w:t xml:space="preserve">Table </w:t>
      </w:r>
      <w:r>
        <w:fldChar w:fldCharType="begin"/>
      </w:r>
      <w:r>
        <w:instrText>SEQ Table \* ARABIC</w:instrText>
      </w:r>
      <w:r>
        <w:fldChar w:fldCharType="separate"/>
      </w:r>
      <w:r w:rsidR="00D807C2" w:rsidDel="006F4F61">
        <w:rPr>
          <w:noProof/>
        </w:rPr>
        <w:t>13</w:t>
      </w:r>
      <w:r>
        <w:fldChar w:fldCharType="end"/>
      </w:r>
      <w:r>
        <w:t xml:space="preserve">: Annual </w:t>
      </w:r>
      <w:r w:rsidR="00F71A71">
        <w:t>t</w:t>
      </w:r>
      <w:r>
        <w:t xml:space="preserve">itles </w:t>
      </w:r>
      <w:r w:rsidR="00F71A71">
        <w:t>a</w:t>
      </w:r>
      <w:r>
        <w:t xml:space="preserve">dministration </w:t>
      </w:r>
      <w:r w:rsidR="00F71A71">
        <w:t>l</w:t>
      </w:r>
      <w:r>
        <w:t>evy 2024-25</w:t>
      </w:r>
    </w:p>
    <w:tbl>
      <w:tblPr>
        <w:tblStyle w:val="TableGrid"/>
        <w:tblW w:w="8531" w:type="dxa"/>
        <w:tblLayout w:type="fixed"/>
        <w:tblLook w:val="04A0" w:firstRow="1" w:lastRow="0" w:firstColumn="1" w:lastColumn="0" w:noHBand="0" w:noVBand="1"/>
      </w:tblPr>
      <w:tblGrid>
        <w:gridCol w:w="4353"/>
        <w:gridCol w:w="766"/>
        <w:gridCol w:w="1024"/>
        <w:gridCol w:w="971"/>
        <w:gridCol w:w="1417"/>
      </w:tblGrid>
      <w:tr w:rsidR="00123480" w14:paraId="44B8D6D3" w14:textId="77777777" w:rsidTr="00DF4617">
        <w:trPr>
          <w:cnfStyle w:val="100000000000" w:firstRow="1" w:lastRow="0" w:firstColumn="0" w:lastColumn="0" w:oddVBand="0" w:evenVBand="0" w:oddHBand="0" w:evenHBand="0" w:firstRowFirstColumn="0" w:firstRowLastColumn="0" w:lastRowFirstColumn="0" w:lastRowLastColumn="0"/>
          <w:trHeight w:val="441"/>
          <w:tblHeader/>
        </w:trPr>
        <w:tc>
          <w:tcPr>
            <w:tcW w:w="4353" w:type="dxa"/>
            <w:shd w:val="clear" w:color="auto" w:fill="004F88"/>
          </w:tcPr>
          <w:p w14:paraId="0F077683" w14:textId="6C889749" w:rsidR="00722D8D" w:rsidRPr="00C5196A" w:rsidRDefault="000B42C1" w:rsidP="00354D5B">
            <w:pPr>
              <w:rPr>
                <w:color w:val="FFFFFF" w:themeColor="background1"/>
              </w:rPr>
            </w:pPr>
            <w:r w:rsidRPr="00C5196A">
              <w:rPr>
                <w:color w:val="FFFFFF" w:themeColor="background1"/>
              </w:rPr>
              <w:t>Title type</w:t>
            </w:r>
          </w:p>
        </w:tc>
        <w:tc>
          <w:tcPr>
            <w:tcW w:w="766" w:type="dxa"/>
            <w:shd w:val="clear" w:color="auto" w:fill="004F88"/>
          </w:tcPr>
          <w:p w14:paraId="2C5A37CA" w14:textId="16619E03" w:rsidR="00722D8D" w:rsidRPr="00C5196A" w:rsidRDefault="000B42C1" w:rsidP="00ED59F0">
            <w:pPr>
              <w:jc w:val="right"/>
              <w:rPr>
                <w:color w:val="FFFFFF" w:themeColor="background1"/>
              </w:rPr>
            </w:pPr>
            <w:r w:rsidRPr="00C5196A">
              <w:rPr>
                <w:color w:val="FFFFFF" w:themeColor="background1"/>
              </w:rPr>
              <w:t xml:space="preserve">No. of </w:t>
            </w:r>
            <w:r w:rsidR="000D4DBB" w:rsidRPr="00C5196A">
              <w:rPr>
                <w:color w:val="FFFFFF" w:themeColor="background1"/>
              </w:rPr>
              <w:t xml:space="preserve">titles </w:t>
            </w:r>
          </w:p>
        </w:tc>
        <w:tc>
          <w:tcPr>
            <w:tcW w:w="1024" w:type="dxa"/>
            <w:shd w:val="clear" w:color="auto" w:fill="004F88"/>
          </w:tcPr>
          <w:p w14:paraId="1C1AFCB4" w14:textId="36AFC370" w:rsidR="00722D8D" w:rsidRPr="00C5196A" w:rsidRDefault="000B42C1" w:rsidP="00ED59F0">
            <w:pPr>
              <w:jc w:val="right"/>
              <w:rPr>
                <w:color w:val="FFFFFF" w:themeColor="background1"/>
              </w:rPr>
            </w:pPr>
            <w:r w:rsidRPr="00C5196A">
              <w:rPr>
                <w:color w:val="FFFFFF" w:themeColor="background1"/>
              </w:rPr>
              <w:t xml:space="preserve">No. of blocks </w:t>
            </w:r>
          </w:p>
        </w:tc>
        <w:tc>
          <w:tcPr>
            <w:tcW w:w="971" w:type="dxa"/>
            <w:shd w:val="clear" w:color="auto" w:fill="004F88"/>
          </w:tcPr>
          <w:p w14:paraId="525D4155" w14:textId="11B4636A" w:rsidR="00722D8D" w:rsidRPr="00C5196A" w:rsidRDefault="000B42C1" w:rsidP="00ED59F0">
            <w:pPr>
              <w:jc w:val="right"/>
              <w:rPr>
                <w:color w:val="FFFFFF" w:themeColor="background1"/>
              </w:rPr>
            </w:pPr>
            <w:r w:rsidRPr="00C5196A">
              <w:rPr>
                <w:color w:val="FFFFFF" w:themeColor="background1"/>
              </w:rPr>
              <w:t>Length</w:t>
            </w:r>
            <w:r w:rsidR="00A636BB" w:rsidRPr="00C5196A">
              <w:rPr>
                <w:color w:val="FFFFFF" w:themeColor="background1"/>
              </w:rPr>
              <w:t xml:space="preserve"> in km </w:t>
            </w:r>
          </w:p>
        </w:tc>
        <w:tc>
          <w:tcPr>
            <w:tcW w:w="1417" w:type="dxa"/>
            <w:shd w:val="clear" w:color="auto" w:fill="004F88"/>
          </w:tcPr>
          <w:p w14:paraId="5EA03FB4" w14:textId="65696204" w:rsidR="00722D8D" w:rsidRPr="00C5196A" w:rsidRDefault="00A636BB" w:rsidP="00ED59F0">
            <w:pPr>
              <w:jc w:val="right"/>
              <w:rPr>
                <w:b w:val="0"/>
                <w:color w:val="FFFFFF" w:themeColor="background1"/>
              </w:rPr>
            </w:pPr>
            <w:r w:rsidRPr="00C5196A">
              <w:rPr>
                <w:color w:val="FFFFFF" w:themeColor="background1"/>
              </w:rPr>
              <w:t>Levy amount</w:t>
            </w:r>
            <w:r w:rsidR="006C235A" w:rsidRPr="00DF4617">
              <w:rPr>
                <w:color w:val="FFFFFF" w:themeColor="background1"/>
              </w:rPr>
              <w:t xml:space="preserve"> </w:t>
            </w:r>
            <w:r w:rsidR="00804685" w:rsidRPr="00C5196A">
              <w:rPr>
                <w:color w:val="FFFFFF" w:themeColor="background1"/>
              </w:rPr>
              <w:t>$’000</w:t>
            </w:r>
            <w:r w:rsidRPr="00C5196A">
              <w:rPr>
                <w:color w:val="FFFFFF" w:themeColor="background1"/>
              </w:rPr>
              <w:t xml:space="preserve"> </w:t>
            </w:r>
          </w:p>
        </w:tc>
      </w:tr>
      <w:tr w:rsidR="00123480" w14:paraId="094743A2" w14:textId="77777777" w:rsidTr="00DF4617">
        <w:trPr>
          <w:trHeight w:val="469"/>
        </w:trPr>
        <w:tc>
          <w:tcPr>
            <w:tcW w:w="4353" w:type="dxa"/>
          </w:tcPr>
          <w:p w14:paraId="02162EDA" w14:textId="43690500" w:rsidR="00DF17AA" w:rsidRPr="008446B4" w:rsidRDefault="00DF17AA" w:rsidP="00354D5B">
            <w:pPr>
              <w:rPr>
                <w:b/>
              </w:rPr>
            </w:pPr>
            <w:r w:rsidRPr="00DF4617">
              <w:rPr>
                <w:b/>
              </w:rPr>
              <w:t xml:space="preserve">Exploration </w:t>
            </w:r>
            <w:r w:rsidR="001575FF" w:rsidRPr="00DF4617">
              <w:rPr>
                <w:b/>
              </w:rPr>
              <w:t>p</w:t>
            </w:r>
            <w:r w:rsidRPr="00DF4617">
              <w:rPr>
                <w:b/>
              </w:rPr>
              <w:t>ermits</w:t>
            </w:r>
          </w:p>
        </w:tc>
        <w:tc>
          <w:tcPr>
            <w:tcW w:w="766" w:type="dxa"/>
          </w:tcPr>
          <w:p w14:paraId="28101EA3" w14:textId="6FC70B39" w:rsidR="00DF17AA" w:rsidRPr="00476F8E" w:rsidRDefault="0029311C" w:rsidP="00ED554C">
            <w:pPr>
              <w:jc w:val="right"/>
              <w:rPr>
                <w:b/>
              </w:rPr>
            </w:pPr>
            <w:r w:rsidRPr="00476F8E">
              <w:t>68</w:t>
            </w:r>
          </w:p>
        </w:tc>
        <w:tc>
          <w:tcPr>
            <w:tcW w:w="1024" w:type="dxa"/>
          </w:tcPr>
          <w:p w14:paraId="0D742AF6" w14:textId="460D34A9" w:rsidR="00DF17AA" w:rsidRPr="00476F8E" w:rsidRDefault="0029311C" w:rsidP="00ED554C">
            <w:pPr>
              <w:jc w:val="right"/>
              <w:rPr>
                <w:b/>
              </w:rPr>
            </w:pPr>
            <w:r w:rsidRPr="00476F8E">
              <w:t>-</w:t>
            </w:r>
          </w:p>
        </w:tc>
        <w:tc>
          <w:tcPr>
            <w:tcW w:w="971" w:type="dxa"/>
          </w:tcPr>
          <w:p w14:paraId="3CA0DE62" w14:textId="1A487626" w:rsidR="00DF17AA" w:rsidRPr="00476F8E" w:rsidRDefault="00804685" w:rsidP="00ED554C">
            <w:pPr>
              <w:jc w:val="right"/>
              <w:rPr>
                <w:b/>
              </w:rPr>
            </w:pPr>
            <w:r w:rsidRPr="00476F8E">
              <w:t>-</w:t>
            </w:r>
          </w:p>
        </w:tc>
        <w:tc>
          <w:tcPr>
            <w:tcW w:w="1417" w:type="dxa"/>
          </w:tcPr>
          <w:p w14:paraId="0280263A" w14:textId="4714FB1A" w:rsidR="00DF17AA" w:rsidRPr="00476F8E" w:rsidRDefault="00804685" w:rsidP="00ED554C">
            <w:pPr>
              <w:jc w:val="right"/>
              <w:rPr>
                <w:b/>
              </w:rPr>
            </w:pPr>
            <w:r w:rsidRPr="00476F8E">
              <w:t>775</w:t>
            </w:r>
          </w:p>
        </w:tc>
      </w:tr>
      <w:tr w:rsidR="00123480" w14:paraId="09645B94" w14:textId="77777777" w:rsidTr="00DF4617">
        <w:trPr>
          <w:trHeight w:val="429"/>
        </w:trPr>
        <w:tc>
          <w:tcPr>
            <w:tcW w:w="4353" w:type="dxa"/>
          </w:tcPr>
          <w:p w14:paraId="0DFA590D" w14:textId="6320D92C" w:rsidR="00DF17AA" w:rsidRPr="008446B4" w:rsidRDefault="00DF17AA" w:rsidP="00354D5B">
            <w:pPr>
              <w:rPr>
                <w:b/>
              </w:rPr>
            </w:pPr>
            <w:r w:rsidRPr="00DF4617">
              <w:rPr>
                <w:b/>
              </w:rPr>
              <w:t xml:space="preserve">Exploration </w:t>
            </w:r>
            <w:r w:rsidR="001575FF" w:rsidRPr="00DF4617">
              <w:rPr>
                <w:b/>
              </w:rPr>
              <w:t>p</w:t>
            </w:r>
            <w:r w:rsidRPr="00DF4617">
              <w:rPr>
                <w:b/>
              </w:rPr>
              <w:t xml:space="preserve">ermits </w:t>
            </w:r>
            <w:r w:rsidR="001575FF" w:rsidRPr="00DF4617">
              <w:rPr>
                <w:b/>
              </w:rPr>
              <w:t>a</w:t>
            </w:r>
            <w:r w:rsidRPr="00DF4617">
              <w:rPr>
                <w:b/>
              </w:rPr>
              <w:t>djustment</w:t>
            </w:r>
          </w:p>
        </w:tc>
        <w:tc>
          <w:tcPr>
            <w:tcW w:w="766" w:type="dxa"/>
          </w:tcPr>
          <w:p w14:paraId="5836FEDC" w14:textId="0AF1E765" w:rsidR="00DF17AA" w:rsidRPr="00476F8E" w:rsidRDefault="00804685" w:rsidP="00ED554C">
            <w:pPr>
              <w:jc w:val="right"/>
              <w:rPr>
                <w:b/>
              </w:rPr>
            </w:pPr>
            <w:r w:rsidRPr="00476F8E">
              <w:t>5</w:t>
            </w:r>
          </w:p>
        </w:tc>
        <w:tc>
          <w:tcPr>
            <w:tcW w:w="1024" w:type="dxa"/>
          </w:tcPr>
          <w:p w14:paraId="50DC22E3" w14:textId="41D83C72" w:rsidR="00DF17AA" w:rsidRPr="00476F8E" w:rsidRDefault="00D01BEE" w:rsidP="00ED554C">
            <w:pPr>
              <w:jc w:val="right"/>
              <w:rPr>
                <w:b/>
              </w:rPr>
            </w:pPr>
            <w:r w:rsidRPr="00476F8E">
              <w:t>-</w:t>
            </w:r>
          </w:p>
        </w:tc>
        <w:tc>
          <w:tcPr>
            <w:tcW w:w="971" w:type="dxa"/>
          </w:tcPr>
          <w:p w14:paraId="28334245" w14:textId="1F93A7A0" w:rsidR="00DF17AA" w:rsidRPr="00476F8E" w:rsidRDefault="00D01BEE" w:rsidP="00ED554C">
            <w:pPr>
              <w:jc w:val="right"/>
              <w:rPr>
                <w:b/>
              </w:rPr>
            </w:pPr>
            <w:r w:rsidRPr="00476F8E">
              <w:t>-</w:t>
            </w:r>
          </w:p>
        </w:tc>
        <w:tc>
          <w:tcPr>
            <w:tcW w:w="1417" w:type="dxa"/>
          </w:tcPr>
          <w:p w14:paraId="518228CF" w14:textId="5080308E" w:rsidR="00DF17AA" w:rsidRPr="00476F8E" w:rsidRDefault="00D01BEE" w:rsidP="00ED554C">
            <w:pPr>
              <w:jc w:val="right"/>
              <w:rPr>
                <w:b/>
              </w:rPr>
            </w:pPr>
            <w:r w:rsidRPr="00476F8E">
              <w:t>26</w:t>
            </w:r>
          </w:p>
        </w:tc>
      </w:tr>
      <w:tr w:rsidR="00123480" w14:paraId="1D4C47C3" w14:textId="77777777" w:rsidTr="00DF4617">
        <w:trPr>
          <w:trHeight w:val="479"/>
        </w:trPr>
        <w:tc>
          <w:tcPr>
            <w:tcW w:w="4353" w:type="dxa"/>
          </w:tcPr>
          <w:p w14:paraId="6A19F017" w14:textId="0A090EE5" w:rsidR="00DF17AA" w:rsidRPr="008446B4" w:rsidRDefault="00DF17AA" w:rsidP="00354D5B">
            <w:pPr>
              <w:rPr>
                <w:b/>
              </w:rPr>
            </w:pPr>
            <w:r w:rsidRPr="00DF4617">
              <w:rPr>
                <w:b/>
              </w:rPr>
              <w:t xml:space="preserve">Refund of </w:t>
            </w:r>
            <w:r w:rsidR="001575FF" w:rsidRPr="00DF4617">
              <w:rPr>
                <w:b/>
              </w:rPr>
              <w:t>s</w:t>
            </w:r>
            <w:r w:rsidRPr="00DF4617">
              <w:rPr>
                <w:b/>
              </w:rPr>
              <w:t xml:space="preserve">urrendered </w:t>
            </w:r>
            <w:r w:rsidR="001575FF" w:rsidRPr="00DF4617">
              <w:rPr>
                <w:b/>
              </w:rPr>
              <w:t>e</w:t>
            </w:r>
            <w:r w:rsidRPr="00DF4617">
              <w:rPr>
                <w:b/>
              </w:rPr>
              <w:t xml:space="preserve">xploration </w:t>
            </w:r>
            <w:r w:rsidR="001575FF" w:rsidRPr="00DF4617">
              <w:rPr>
                <w:b/>
              </w:rPr>
              <w:t>p</w:t>
            </w:r>
            <w:r w:rsidRPr="00DF4617">
              <w:rPr>
                <w:b/>
              </w:rPr>
              <w:t>ermits</w:t>
            </w:r>
          </w:p>
        </w:tc>
        <w:tc>
          <w:tcPr>
            <w:tcW w:w="766" w:type="dxa"/>
          </w:tcPr>
          <w:p w14:paraId="001C8C75" w14:textId="60D396D1" w:rsidR="00DF17AA" w:rsidRPr="00476F8E" w:rsidRDefault="00D01BEE" w:rsidP="00ED554C">
            <w:pPr>
              <w:jc w:val="right"/>
              <w:rPr>
                <w:b/>
              </w:rPr>
            </w:pPr>
            <w:r w:rsidRPr="00476F8E">
              <w:t>6</w:t>
            </w:r>
          </w:p>
        </w:tc>
        <w:tc>
          <w:tcPr>
            <w:tcW w:w="1024" w:type="dxa"/>
          </w:tcPr>
          <w:p w14:paraId="62451FC5" w14:textId="304DCAF6" w:rsidR="00DF17AA" w:rsidRPr="00476F8E" w:rsidRDefault="00D01BEE" w:rsidP="00ED554C">
            <w:pPr>
              <w:jc w:val="right"/>
              <w:rPr>
                <w:b/>
              </w:rPr>
            </w:pPr>
            <w:r w:rsidRPr="00476F8E">
              <w:t>-</w:t>
            </w:r>
          </w:p>
        </w:tc>
        <w:tc>
          <w:tcPr>
            <w:tcW w:w="971" w:type="dxa"/>
          </w:tcPr>
          <w:p w14:paraId="10E0BC69" w14:textId="336FFC96" w:rsidR="00DF17AA" w:rsidRPr="00476F8E" w:rsidRDefault="00D01BEE" w:rsidP="00ED554C">
            <w:pPr>
              <w:jc w:val="right"/>
              <w:rPr>
                <w:b/>
              </w:rPr>
            </w:pPr>
            <w:r w:rsidRPr="00476F8E">
              <w:t>-</w:t>
            </w:r>
          </w:p>
        </w:tc>
        <w:tc>
          <w:tcPr>
            <w:tcW w:w="1417" w:type="dxa"/>
          </w:tcPr>
          <w:p w14:paraId="18A8C2F7" w14:textId="41DE742E" w:rsidR="00DF17AA" w:rsidRPr="00476F8E" w:rsidRDefault="00D01BEE" w:rsidP="00ED554C">
            <w:pPr>
              <w:jc w:val="right"/>
              <w:rPr>
                <w:b/>
              </w:rPr>
            </w:pPr>
            <w:r w:rsidRPr="00476F8E">
              <w:t>-66</w:t>
            </w:r>
          </w:p>
        </w:tc>
      </w:tr>
      <w:tr w:rsidR="00123480" w14:paraId="62743ECD" w14:textId="77777777" w:rsidTr="00DF4617">
        <w:trPr>
          <w:trHeight w:val="529"/>
        </w:trPr>
        <w:tc>
          <w:tcPr>
            <w:tcW w:w="4353" w:type="dxa"/>
          </w:tcPr>
          <w:p w14:paraId="1269C900" w14:textId="6FDBE81E" w:rsidR="00DF17AA" w:rsidRPr="008446B4" w:rsidRDefault="00DF17AA" w:rsidP="00354D5B">
            <w:pPr>
              <w:rPr>
                <w:b/>
              </w:rPr>
            </w:pPr>
            <w:r w:rsidRPr="00DF4617">
              <w:rPr>
                <w:b/>
              </w:rPr>
              <w:t xml:space="preserve">Refund of </w:t>
            </w:r>
            <w:r w:rsidR="0029311C" w:rsidRPr="00DF4617">
              <w:rPr>
                <w:b/>
              </w:rPr>
              <w:t>w</w:t>
            </w:r>
            <w:r w:rsidRPr="00DF4617">
              <w:rPr>
                <w:b/>
              </w:rPr>
              <w:t xml:space="preserve">ithdrawal </w:t>
            </w:r>
            <w:r w:rsidR="0029311C" w:rsidRPr="00DF4617">
              <w:rPr>
                <w:b/>
              </w:rPr>
              <w:t>e</w:t>
            </w:r>
            <w:r w:rsidRPr="00DF4617">
              <w:rPr>
                <w:b/>
              </w:rPr>
              <w:t xml:space="preserve">xploration </w:t>
            </w:r>
            <w:r w:rsidR="0029311C" w:rsidRPr="00DF4617">
              <w:rPr>
                <w:b/>
              </w:rPr>
              <w:t>p</w:t>
            </w:r>
            <w:r w:rsidRPr="00DF4617">
              <w:rPr>
                <w:b/>
              </w:rPr>
              <w:t>ermits</w:t>
            </w:r>
          </w:p>
        </w:tc>
        <w:tc>
          <w:tcPr>
            <w:tcW w:w="766" w:type="dxa"/>
          </w:tcPr>
          <w:p w14:paraId="7F50D193" w14:textId="3B3FF498" w:rsidR="00DF17AA" w:rsidRPr="00476F8E" w:rsidRDefault="007456FC" w:rsidP="00ED554C">
            <w:pPr>
              <w:jc w:val="right"/>
              <w:rPr>
                <w:b/>
              </w:rPr>
            </w:pPr>
            <w:r w:rsidRPr="00476F8E">
              <w:t>1</w:t>
            </w:r>
          </w:p>
        </w:tc>
        <w:tc>
          <w:tcPr>
            <w:tcW w:w="1024" w:type="dxa"/>
          </w:tcPr>
          <w:p w14:paraId="5A84E6AB" w14:textId="1F974DFA" w:rsidR="00DF17AA" w:rsidRPr="00476F8E" w:rsidRDefault="007456FC" w:rsidP="00ED554C">
            <w:pPr>
              <w:jc w:val="right"/>
              <w:rPr>
                <w:b/>
              </w:rPr>
            </w:pPr>
            <w:r w:rsidRPr="00476F8E">
              <w:t>-</w:t>
            </w:r>
          </w:p>
        </w:tc>
        <w:tc>
          <w:tcPr>
            <w:tcW w:w="971" w:type="dxa"/>
          </w:tcPr>
          <w:p w14:paraId="3792081C" w14:textId="0A9732BC" w:rsidR="00DF17AA" w:rsidRPr="00476F8E" w:rsidRDefault="007456FC" w:rsidP="00ED554C">
            <w:pPr>
              <w:jc w:val="right"/>
              <w:rPr>
                <w:b/>
              </w:rPr>
            </w:pPr>
            <w:r w:rsidRPr="00476F8E">
              <w:t>-</w:t>
            </w:r>
          </w:p>
        </w:tc>
        <w:tc>
          <w:tcPr>
            <w:tcW w:w="1417" w:type="dxa"/>
          </w:tcPr>
          <w:p w14:paraId="784DF9C7" w14:textId="6DC0D5DA" w:rsidR="00DF17AA" w:rsidRPr="00476F8E" w:rsidRDefault="007456FC" w:rsidP="00ED554C">
            <w:pPr>
              <w:jc w:val="right"/>
              <w:rPr>
                <w:b/>
              </w:rPr>
            </w:pPr>
            <w:r w:rsidRPr="00476F8E">
              <w:t>-11</w:t>
            </w:r>
          </w:p>
        </w:tc>
      </w:tr>
      <w:tr w:rsidR="00123480" w14:paraId="1F3F64A4" w14:textId="77777777" w:rsidTr="00DF4617">
        <w:trPr>
          <w:trHeight w:val="551"/>
        </w:trPr>
        <w:tc>
          <w:tcPr>
            <w:tcW w:w="4353" w:type="dxa"/>
          </w:tcPr>
          <w:p w14:paraId="209A33E3" w14:textId="6D71328A" w:rsidR="00DF17AA" w:rsidRPr="008446B4" w:rsidRDefault="00DF17AA" w:rsidP="00354D5B">
            <w:pPr>
              <w:rPr>
                <w:b/>
              </w:rPr>
            </w:pPr>
            <w:r w:rsidRPr="00DF4617">
              <w:rPr>
                <w:b/>
              </w:rPr>
              <w:t xml:space="preserve">Greenhouse </w:t>
            </w:r>
            <w:r w:rsidR="0029311C" w:rsidRPr="00DF4617">
              <w:rPr>
                <w:b/>
              </w:rPr>
              <w:t>g</w:t>
            </w:r>
            <w:r w:rsidRPr="00DF4617">
              <w:rPr>
                <w:b/>
              </w:rPr>
              <w:t>as</w:t>
            </w:r>
            <w:r w:rsidR="0029311C" w:rsidRPr="00DF4617">
              <w:rPr>
                <w:b/>
              </w:rPr>
              <w:t xml:space="preserve"> a</w:t>
            </w:r>
            <w:r w:rsidRPr="00DF4617">
              <w:rPr>
                <w:b/>
              </w:rPr>
              <w:t xml:space="preserve">ssessment </w:t>
            </w:r>
            <w:r w:rsidR="0029311C" w:rsidRPr="00DF4617">
              <w:rPr>
                <w:b/>
              </w:rPr>
              <w:t>p</w:t>
            </w:r>
            <w:r w:rsidRPr="00DF4617">
              <w:rPr>
                <w:b/>
              </w:rPr>
              <w:t>ermit</w:t>
            </w:r>
          </w:p>
        </w:tc>
        <w:tc>
          <w:tcPr>
            <w:tcW w:w="766" w:type="dxa"/>
          </w:tcPr>
          <w:p w14:paraId="56C55724" w14:textId="3525492B" w:rsidR="00DF17AA" w:rsidRPr="00476F8E" w:rsidRDefault="007456FC" w:rsidP="00ED554C">
            <w:pPr>
              <w:jc w:val="right"/>
              <w:rPr>
                <w:b/>
              </w:rPr>
            </w:pPr>
            <w:r w:rsidRPr="00476F8E">
              <w:t>17</w:t>
            </w:r>
          </w:p>
        </w:tc>
        <w:tc>
          <w:tcPr>
            <w:tcW w:w="1024" w:type="dxa"/>
          </w:tcPr>
          <w:p w14:paraId="6BACEB73" w14:textId="27DC81A0" w:rsidR="00DF17AA" w:rsidRPr="00476F8E" w:rsidRDefault="000D3A24" w:rsidP="00ED554C">
            <w:pPr>
              <w:jc w:val="right"/>
              <w:rPr>
                <w:b/>
              </w:rPr>
            </w:pPr>
            <w:r w:rsidRPr="00476F8E">
              <w:t>-</w:t>
            </w:r>
          </w:p>
        </w:tc>
        <w:tc>
          <w:tcPr>
            <w:tcW w:w="971" w:type="dxa"/>
          </w:tcPr>
          <w:p w14:paraId="63D17FC7" w14:textId="5165A6EC" w:rsidR="00DF17AA" w:rsidRPr="00476F8E" w:rsidRDefault="000D3A24" w:rsidP="00ED554C">
            <w:pPr>
              <w:jc w:val="right"/>
              <w:rPr>
                <w:b/>
              </w:rPr>
            </w:pPr>
            <w:r w:rsidRPr="00476F8E">
              <w:t>-</w:t>
            </w:r>
          </w:p>
        </w:tc>
        <w:tc>
          <w:tcPr>
            <w:tcW w:w="1417" w:type="dxa"/>
          </w:tcPr>
          <w:p w14:paraId="771FEFCC" w14:textId="150DAD42" w:rsidR="00DF17AA" w:rsidRPr="00476F8E" w:rsidRDefault="000D3A24" w:rsidP="00ED554C">
            <w:pPr>
              <w:jc w:val="right"/>
              <w:rPr>
                <w:b/>
              </w:rPr>
            </w:pPr>
            <w:r w:rsidRPr="00476F8E">
              <w:t>187</w:t>
            </w:r>
          </w:p>
        </w:tc>
      </w:tr>
      <w:tr w:rsidR="00123480" w14:paraId="0023B5D9" w14:textId="77777777" w:rsidTr="00DF4617">
        <w:trPr>
          <w:trHeight w:val="431"/>
        </w:trPr>
        <w:tc>
          <w:tcPr>
            <w:tcW w:w="4353" w:type="dxa"/>
          </w:tcPr>
          <w:p w14:paraId="22308D3D" w14:textId="3F903F7B" w:rsidR="00DF17AA" w:rsidRPr="008446B4" w:rsidRDefault="00DF17AA" w:rsidP="00354D5B">
            <w:pPr>
              <w:rPr>
                <w:b/>
              </w:rPr>
            </w:pPr>
            <w:r w:rsidRPr="00DF4617">
              <w:rPr>
                <w:b/>
              </w:rPr>
              <w:t xml:space="preserve">Infrastructure </w:t>
            </w:r>
            <w:r w:rsidR="0029311C" w:rsidRPr="00DF4617">
              <w:rPr>
                <w:b/>
              </w:rPr>
              <w:t>l</w:t>
            </w:r>
            <w:r w:rsidRPr="00DF4617">
              <w:rPr>
                <w:b/>
              </w:rPr>
              <w:t>icence</w:t>
            </w:r>
          </w:p>
        </w:tc>
        <w:tc>
          <w:tcPr>
            <w:tcW w:w="766" w:type="dxa"/>
          </w:tcPr>
          <w:p w14:paraId="3BA712E2" w14:textId="0BE9CFA8" w:rsidR="00DF17AA" w:rsidRPr="00476F8E" w:rsidRDefault="00351829" w:rsidP="00ED554C">
            <w:pPr>
              <w:jc w:val="right"/>
              <w:rPr>
                <w:b/>
              </w:rPr>
            </w:pPr>
            <w:r w:rsidRPr="00476F8E">
              <w:t>3</w:t>
            </w:r>
          </w:p>
        </w:tc>
        <w:tc>
          <w:tcPr>
            <w:tcW w:w="1024" w:type="dxa"/>
          </w:tcPr>
          <w:p w14:paraId="138C4B03" w14:textId="23D0069F" w:rsidR="00DF17AA" w:rsidRPr="00476F8E" w:rsidRDefault="00351829" w:rsidP="00ED554C">
            <w:pPr>
              <w:jc w:val="right"/>
              <w:rPr>
                <w:b/>
              </w:rPr>
            </w:pPr>
            <w:r w:rsidRPr="00476F8E">
              <w:t>-</w:t>
            </w:r>
          </w:p>
        </w:tc>
        <w:tc>
          <w:tcPr>
            <w:tcW w:w="971" w:type="dxa"/>
          </w:tcPr>
          <w:p w14:paraId="08265C94" w14:textId="7E9ACA24" w:rsidR="00DF17AA" w:rsidRPr="00476F8E" w:rsidRDefault="00351829" w:rsidP="00ED554C">
            <w:pPr>
              <w:jc w:val="right"/>
              <w:rPr>
                <w:b/>
              </w:rPr>
            </w:pPr>
            <w:r w:rsidRPr="00476F8E">
              <w:t>-</w:t>
            </w:r>
          </w:p>
        </w:tc>
        <w:tc>
          <w:tcPr>
            <w:tcW w:w="1417" w:type="dxa"/>
          </w:tcPr>
          <w:p w14:paraId="42BA4CDE" w14:textId="0D5B4A57" w:rsidR="00DF17AA" w:rsidRPr="00476F8E" w:rsidRDefault="00351829" w:rsidP="00ED554C">
            <w:pPr>
              <w:jc w:val="right"/>
              <w:rPr>
                <w:b/>
              </w:rPr>
            </w:pPr>
            <w:r w:rsidRPr="00476F8E">
              <w:t>85</w:t>
            </w:r>
          </w:p>
        </w:tc>
      </w:tr>
      <w:tr w:rsidR="00123480" w14:paraId="30E4A0D6" w14:textId="77777777" w:rsidTr="00DF4617">
        <w:trPr>
          <w:trHeight w:val="455"/>
        </w:trPr>
        <w:tc>
          <w:tcPr>
            <w:tcW w:w="4353" w:type="dxa"/>
          </w:tcPr>
          <w:p w14:paraId="786189A4" w14:textId="01E42601" w:rsidR="00DF17AA" w:rsidRPr="008446B4" w:rsidRDefault="00DF17AA" w:rsidP="00354D5B">
            <w:pPr>
              <w:rPr>
                <w:b/>
              </w:rPr>
            </w:pPr>
            <w:r w:rsidRPr="00DF4617">
              <w:rPr>
                <w:b/>
              </w:rPr>
              <w:t xml:space="preserve">Pipeline </w:t>
            </w:r>
            <w:r w:rsidR="0029311C" w:rsidRPr="00DF4617">
              <w:rPr>
                <w:b/>
              </w:rPr>
              <w:t>l</w:t>
            </w:r>
            <w:r w:rsidRPr="00DF4617">
              <w:rPr>
                <w:b/>
              </w:rPr>
              <w:t>icence</w:t>
            </w:r>
          </w:p>
        </w:tc>
        <w:tc>
          <w:tcPr>
            <w:tcW w:w="766" w:type="dxa"/>
          </w:tcPr>
          <w:p w14:paraId="50EA4E84" w14:textId="613EF256" w:rsidR="00DF17AA" w:rsidRPr="00476F8E" w:rsidRDefault="00351829" w:rsidP="00ED554C">
            <w:pPr>
              <w:jc w:val="right"/>
              <w:rPr>
                <w:b/>
              </w:rPr>
            </w:pPr>
            <w:r w:rsidRPr="00476F8E">
              <w:t>87</w:t>
            </w:r>
          </w:p>
        </w:tc>
        <w:tc>
          <w:tcPr>
            <w:tcW w:w="1024" w:type="dxa"/>
          </w:tcPr>
          <w:p w14:paraId="47D2F432" w14:textId="46E3C594" w:rsidR="00DF17AA" w:rsidRPr="00476F8E" w:rsidRDefault="00351829" w:rsidP="00ED554C">
            <w:pPr>
              <w:jc w:val="right"/>
              <w:rPr>
                <w:b/>
              </w:rPr>
            </w:pPr>
            <w:r w:rsidRPr="00476F8E">
              <w:t>-</w:t>
            </w:r>
          </w:p>
        </w:tc>
        <w:tc>
          <w:tcPr>
            <w:tcW w:w="971" w:type="dxa"/>
          </w:tcPr>
          <w:p w14:paraId="02EEFEA1" w14:textId="7BC3BF6B" w:rsidR="00DF17AA" w:rsidRPr="00476F8E" w:rsidRDefault="00351829" w:rsidP="00ED554C">
            <w:pPr>
              <w:jc w:val="right"/>
              <w:rPr>
                <w:b/>
              </w:rPr>
            </w:pPr>
            <w:r w:rsidRPr="00476F8E">
              <w:t>4822</w:t>
            </w:r>
          </w:p>
        </w:tc>
        <w:tc>
          <w:tcPr>
            <w:tcW w:w="1417" w:type="dxa"/>
          </w:tcPr>
          <w:p w14:paraId="25AB1F83" w14:textId="49191866" w:rsidR="00DF17AA" w:rsidRPr="00476F8E" w:rsidRDefault="00351829" w:rsidP="00ED554C">
            <w:pPr>
              <w:jc w:val="right"/>
              <w:rPr>
                <w:b/>
              </w:rPr>
            </w:pPr>
            <w:r w:rsidRPr="00476F8E">
              <w:t>563</w:t>
            </w:r>
          </w:p>
        </w:tc>
      </w:tr>
      <w:tr w:rsidR="00123480" w14:paraId="05623B32" w14:textId="77777777" w:rsidTr="00DF4617">
        <w:trPr>
          <w:trHeight w:val="469"/>
        </w:trPr>
        <w:tc>
          <w:tcPr>
            <w:tcW w:w="4353" w:type="dxa"/>
          </w:tcPr>
          <w:p w14:paraId="112A5D3A" w14:textId="1A833435" w:rsidR="00DF17AA" w:rsidRPr="008446B4" w:rsidRDefault="00DF17AA" w:rsidP="00354D5B">
            <w:pPr>
              <w:rPr>
                <w:b/>
              </w:rPr>
            </w:pPr>
            <w:r w:rsidRPr="00DF4617">
              <w:rPr>
                <w:b/>
              </w:rPr>
              <w:t xml:space="preserve">Production </w:t>
            </w:r>
            <w:r w:rsidR="0029311C" w:rsidRPr="00DF4617">
              <w:rPr>
                <w:b/>
              </w:rPr>
              <w:t>l</w:t>
            </w:r>
            <w:r w:rsidRPr="00DF4617">
              <w:rPr>
                <w:b/>
              </w:rPr>
              <w:t>icence</w:t>
            </w:r>
          </w:p>
        </w:tc>
        <w:tc>
          <w:tcPr>
            <w:tcW w:w="766" w:type="dxa"/>
          </w:tcPr>
          <w:p w14:paraId="214724DB" w14:textId="7266F150" w:rsidR="00DF17AA" w:rsidRPr="00476F8E" w:rsidRDefault="00351829" w:rsidP="00ED554C">
            <w:pPr>
              <w:jc w:val="right"/>
              <w:rPr>
                <w:b/>
              </w:rPr>
            </w:pPr>
            <w:r w:rsidRPr="00476F8E">
              <w:t>98</w:t>
            </w:r>
          </w:p>
        </w:tc>
        <w:tc>
          <w:tcPr>
            <w:tcW w:w="1024" w:type="dxa"/>
          </w:tcPr>
          <w:p w14:paraId="415DB489" w14:textId="50270242" w:rsidR="00DF17AA" w:rsidRPr="00476F8E" w:rsidRDefault="000A4013" w:rsidP="00ED554C">
            <w:pPr>
              <w:jc w:val="right"/>
              <w:rPr>
                <w:b/>
              </w:rPr>
            </w:pPr>
            <w:r w:rsidRPr="00476F8E">
              <w:t>325</w:t>
            </w:r>
          </w:p>
        </w:tc>
        <w:tc>
          <w:tcPr>
            <w:tcW w:w="971" w:type="dxa"/>
          </w:tcPr>
          <w:p w14:paraId="42E3B07B" w14:textId="038E854F" w:rsidR="00DF17AA" w:rsidRPr="00476F8E" w:rsidRDefault="000A4013" w:rsidP="00ED554C">
            <w:pPr>
              <w:jc w:val="right"/>
              <w:rPr>
                <w:b/>
              </w:rPr>
            </w:pPr>
            <w:r w:rsidRPr="00476F8E">
              <w:t>-</w:t>
            </w:r>
          </w:p>
        </w:tc>
        <w:tc>
          <w:tcPr>
            <w:tcW w:w="1417" w:type="dxa"/>
          </w:tcPr>
          <w:p w14:paraId="33F627D1" w14:textId="313368A7" w:rsidR="00DF17AA" w:rsidRPr="00476F8E" w:rsidRDefault="000A4013" w:rsidP="00ED554C">
            <w:pPr>
              <w:jc w:val="right"/>
              <w:rPr>
                <w:b/>
              </w:rPr>
            </w:pPr>
            <w:r w:rsidRPr="00476F8E">
              <w:t>7,385</w:t>
            </w:r>
          </w:p>
        </w:tc>
      </w:tr>
      <w:tr w:rsidR="00123480" w14:paraId="1B0C7D4A" w14:textId="77777777" w:rsidTr="00DF4617">
        <w:trPr>
          <w:trHeight w:val="511"/>
        </w:trPr>
        <w:tc>
          <w:tcPr>
            <w:tcW w:w="4353" w:type="dxa"/>
          </w:tcPr>
          <w:p w14:paraId="033F33C9" w14:textId="06F7E709" w:rsidR="00DF17AA" w:rsidRPr="008446B4" w:rsidRDefault="00DF17AA" w:rsidP="00354D5B">
            <w:pPr>
              <w:rPr>
                <w:b/>
              </w:rPr>
            </w:pPr>
            <w:r w:rsidRPr="00DF4617">
              <w:rPr>
                <w:b/>
              </w:rPr>
              <w:t xml:space="preserve">Production </w:t>
            </w:r>
            <w:r w:rsidR="0029311C" w:rsidRPr="00DF4617">
              <w:rPr>
                <w:b/>
              </w:rPr>
              <w:t>l</w:t>
            </w:r>
            <w:r w:rsidRPr="00DF4617">
              <w:rPr>
                <w:b/>
              </w:rPr>
              <w:t xml:space="preserve">icence </w:t>
            </w:r>
            <w:r w:rsidR="0029311C" w:rsidRPr="00DF4617">
              <w:rPr>
                <w:b/>
              </w:rPr>
              <w:t>s</w:t>
            </w:r>
            <w:r w:rsidRPr="00DF4617">
              <w:rPr>
                <w:b/>
              </w:rPr>
              <w:t>urrender</w:t>
            </w:r>
          </w:p>
        </w:tc>
        <w:tc>
          <w:tcPr>
            <w:tcW w:w="766" w:type="dxa"/>
          </w:tcPr>
          <w:p w14:paraId="2AB26017" w14:textId="1C42A79C" w:rsidR="00DF17AA" w:rsidRPr="00476F8E" w:rsidRDefault="000A4013" w:rsidP="00ED554C">
            <w:pPr>
              <w:jc w:val="right"/>
              <w:rPr>
                <w:b/>
              </w:rPr>
            </w:pPr>
            <w:r w:rsidRPr="00476F8E">
              <w:t>1</w:t>
            </w:r>
          </w:p>
        </w:tc>
        <w:tc>
          <w:tcPr>
            <w:tcW w:w="1024" w:type="dxa"/>
          </w:tcPr>
          <w:p w14:paraId="181D236F" w14:textId="12AC393B" w:rsidR="00DF17AA" w:rsidRPr="00476F8E" w:rsidRDefault="00855592" w:rsidP="00ED554C">
            <w:pPr>
              <w:jc w:val="right"/>
              <w:rPr>
                <w:b/>
              </w:rPr>
            </w:pPr>
            <w:r w:rsidRPr="00476F8E">
              <w:t>5</w:t>
            </w:r>
          </w:p>
        </w:tc>
        <w:tc>
          <w:tcPr>
            <w:tcW w:w="971" w:type="dxa"/>
          </w:tcPr>
          <w:p w14:paraId="30E511F9" w14:textId="741C3FD5" w:rsidR="00DF17AA" w:rsidRPr="00476F8E" w:rsidRDefault="00855592" w:rsidP="00ED554C">
            <w:pPr>
              <w:jc w:val="right"/>
              <w:rPr>
                <w:b/>
              </w:rPr>
            </w:pPr>
            <w:r w:rsidRPr="00476F8E">
              <w:t>-</w:t>
            </w:r>
          </w:p>
        </w:tc>
        <w:tc>
          <w:tcPr>
            <w:tcW w:w="1417" w:type="dxa"/>
          </w:tcPr>
          <w:p w14:paraId="5EEF3D38" w14:textId="7A63AD4F" w:rsidR="00DF17AA" w:rsidRPr="00476F8E" w:rsidRDefault="00855592" w:rsidP="00ED554C">
            <w:pPr>
              <w:jc w:val="right"/>
              <w:rPr>
                <w:b/>
              </w:rPr>
            </w:pPr>
            <w:r w:rsidRPr="00476F8E">
              <w:t>-110</w:t>
            </w:r>
          </w:p>
        </w:tc>
      </w:tr>
      <w:tr w:rsidR="00123480" w14:paraId="5E337436" w14:textId="77777777" w:rsidTr="00DF4617">
        <w:trPr>
          <w:trHeight w:val="405"/>
        </w:trPr>
        <w:tc>
          <w:tcPr>
            <w:tcW w:w="4353" w:type="dxa"/>
          </w:tcPr>
          <w:p w14:paraId="035C6995" w14:textId="5F2C4A2C" w:rsidR="00DF17AA" w:rsidRPr="008446B4" w:rsidRDefault="00DF17AA" w:rsidP="00354D5B">
            <w:pPr>
              <w:rPr>
                <w:b/>
              </w:rPr>
            </w:pPr>
            <w:r w:rsidRPr="00DF4617">
              <w:rPr>
                <w:b/>
              </w:rPr>
              <w:t xml:space="preserve">Retention </w:t>
            </w:r>
            <w:r w:rsidR="0029311C" w:rsidRPr="00DF4617">
              <w:rPr>
                <w:b/>
              </w:rPr>
              <w:t>l</w:t>
            </w:r>
            <w:r w:rsidRPr="00DF4617">
              <w:rPr>
                <w:b/>
              </w:rPr>
              <w:t>ease</w:t>
            </w:r>
          </w:p>
        </w:tc>
        <w:tc>
          <w:tcPr>
            <w:tcW w:w="766" w:type="dxa"/>
          </w:tcPr>
          <w:p w14:paraId="0B4B3659" w14:textId="6567FD7D" w:rsidR="00DF17AA" w:rsidRPr="00476F8E" w:rsidRDefault="00855592" w:rsidP="00ED554C">
            <w:pPr>
              <w:jc w:val="right"/>
              <w:rPr>
                <w:b/>
              </w:rPr>
            </w:pPr>
            <w:r w:rsidRPr="00476F8E">
              <w:t>71</w:t>
            </w:r>
          </w:p>
        </w:tc>
        <w:tc>
          <w:tcPr>
            <w:tcW w:w="1024" w:type="dxa"/>
          </w:tcPr>
          <w:p w14:paraId="5F70B72B" w14:textId="5A33D240" w:rsidR="00DF17AA" w:rsidRPr="00476F8E" w:rsidRDefault="00855592" w:rsidP="00ED554C">
            <w:pPr>
              <w:jc w:val="right"/>
              <w:rPr>
                <w:b/>
              </w:rPr>
            </w:pPr>
            <w:r w:rsidRPr="00476F8E">
              <w:t>313</w:t>
            </w:r>
          </w:p>
        </w:tc>
        <w:tc>
          <w:tcPr>
            <w:tcW w:w="971" w:type="dxa"/>
          </w:tcPr>
          <w:p w14:paraId="022FC75D" w14:textId="1115BD7D" w:rsidR="00DF17AA" w:rsidRPr="00476F8E" w:rsidRDefault="00855592" w:rsidP="00ED554C">
            <w:pPr>
              <w:jc w:val="right"/>
              <w:rPr>
                <w:b/>
              </w:rPr>
            </w:pPr>
            <w:r w:rsidRPr="00476F8E">
              <w:t>-</w:t>
            </w:r>
          </w:p>
        </w:tc>
        <w:tc>
          <w:tcPr>
            <w:tcW w:w="1417" w:type="dxa"/>
          </w:tcPr>
          <w:p w14:paraId="7DFFECFC" w14:textId="31496A4E" w:rsidR="00DF17AA" w:rsidRPr="00476F8E" w:rsidRDefault="00855592" w:rsidP="00ED554C">
            <w:pPr>
              <w:jc w:val="right"/>
              <w:rPr>
                <w:b/>
              </w:rPr>
            </w:pPr>
            <w:r w:rsidRPr="00476F8E">
              <w:t>7,321</w:t>
            </w:r>
          </w:p>
        </w:tc>
      </w:tr>
      <w:tr w:rsidR="00123480" w14:paraId="7B27560F" w14:textId="77777777" w:rsidTr="00DF4617">
        <w:trPr>
          <w:trHeight w:val="383"/>
        </w:trPr>
        <w:tc>
          <w:tcPr>
            <w:tcW w:w="4353" w:type="dxa"/>
          </w:tcPr>
          <w:p w14:paraId="74D8D3EF" w14:textId="191A0E65" w:rsidR="00DF17AA" w:rsidRPr="008446B4" w:rsidRDefault="00DF17AA" w:rsidP="00354D5B">
            <w:pPr>
              <w:rPr>
                <w:b/>
              </w:rPr>
            </w:pPr>
            <w:r w:rsidRPr="00DF4617">
              <w:rPr>
                <w:b/>
              </w:rPr>
              <w:t xml:space="preserve">Retention </w:t>
            </w:r>
            <w:r w:rsidR="0029311C" w:rsidRPr="00DF4617">
              <w:rPr>
                <w:b/>
              </w:rPr>
              <w:t>l</w:t>
            </w:r>
            <w:r w:rsidRPr="00DF4617">
              <w:rPr>
                <w:b/>
              </w:rPr>
              <w:t xml:space="preserve">ease </w:t>
            </w:r>
            <w:r w:rsidR="0029311C" w:rsidRPr="00DF4617">
              <w:rPr>
                <w:b/>
              </w:rPr>
              <w:t>a</w:t>
            </w:r>
            <w:r w:rsidRPr="00DF4617">
              <w:rPr>
                <w:b/>
              </w:rPr>
              <w:t>djustment</w:t>
            </w:r>
          </w:p>
        </w:tc>
        <w:tc>
          <w:tcPr>
            <w:tcW w:w="766" w:type="dxa"/>
          </w:tcPr>
          <w:p w14:paraId="3D4764EC" w14:textId="1F6B70D5" w:rsidR="00DF17AA" w:rsidRPr="00476F8E" w:rsidRDefault="00D90269" w:rsidP="00ED554C">
            <w:pPr>
              <w:jc w:val="right"/>
              <w:rPr>
                <w:b/>
              </w:rPr>
            </w:pPr>
            <w:r w:rsidRPr="00476F8E">
              <w:t>7</w:t>
            </w:r>
          </w:p>
        </w:tc>
        <w:tc>
          <w:tcPr>
            <w:tcW w:w="1024" w:type="dxa"/>
          </w:tcPr>
          <w:p w14:paraId="76F77731" w14:textId="2993F132" w:rsidR="00DF17AA" w:rsidRPr="00476F8E" w:rsidRDefault="00D90269" w:rsidP="00ED554C">
            <w:pPr>
              <w:jc w:val="right"/>
              <w:rPr>
                <w:b/>
              </w:rPr>
            </w:pPr>
            <w:r w:rsidRPr="00476F8E">
              <w:t>11</w:t>
            </w:r>
          </w:p>
        </w:tc>
        <w:tc>
          <w:tcPr>
            <w:tcW w:w="971" w:type="dxa"/>
          </w:tcPr>
          <w:p w14:paraId="0EA47B41" w14:textId="2B98E3F5" w:rsidR="00DF17AA" w:rsidRPr="00476F8E" w:rsidRDefault="00D90269" w:rsidP="00ED554C">
            <w:pPr>
              <w:jc w:val="right"/>
              <w:rPr>
                <w:b/>
              </w:rPr>
            </w:pPr>
            <w:r w:rsidRPr="00476F8E">
              <w:t>-</w:t>
            </w:r>
          </w:p>
        </w:tc>
        <w:tc>
          <w:tcPr>
            <w:tcW w:w="1417" w:type="dxa"/>
          </w:tcPr>
          <w:p w14:paraId="5719282E" w14:textId="40B919C8" w:rsidR="00DF17AA" w:rsidRPr="00476F8E" w:rsidRDefault="00D90269" w:rsidP="00ED554C">
            <w:pPr>
              <w:jc w:val="right"/>
              <w:rPr>
                <w:b/>
              </w:rPr>
            </w:pPr>
            <w:r w:rsidRPr="00476F8E">
              <w:t>239</w:t>
            </w:r>
          </w:p>
        </w:tc>
      </w:tr>
      <w:tr w:rsidR="00123480" w14:paraId="4EC40CDF" w14:textId="77777777" w:rsidTr="00DF4617">
        <w:trPr>
          <w:trHeight w:val="419"/>
        </w:trPr>
        <w:tc>
          <w:tcPr>
            <w:tcW w:w="4353" w:type="dxa"/>
          </w:tcPr>
          <w:p w14:paraId="68818FF5" w14:textId="0D762C2B" w:rsidR="00DF17AA" w:rsidRPr="008446B4" w:rsidRDefault="00DF17AA" w:rsidP="00354D5B">
            <w:pPr>
              <w:rPr>
                <w:b/>
              </w:rPr>
            </w:pPr>
            <w:r w:rsidRPr="00DF4617">
              <w:rPr>
                <w:b/>
              </w:rPr>
              <w:t xml:space="preserve">Refund of </w:t>
            </w:r>
            <w:r w:rsidR="0029311C" w:rsidRPr="00DF4617">
              <w:rPr>
                <w:b/>
              </w:rPr>
              <w:t>e</w:t>
            </w:r>
            <w:r w:rsidRPr="00DF4617">
              <w:rPr>
                <w:b/>
              </w:rPr>
              <w:t xml:space="preserve">xpired </w:t>
            </w:r>
            <w:r w:rsidR="0029311C" w:rsidRPr="00DF4617">
              <w:rPr>
                <w:b/>
              </w:rPr>
              <w:t>r</w:t>
            </w:r>
            <w:r w:rsidRPr="00DF4617">
              <w:rPr>
                <w:b/>
              </w:rPr>
              <w:t xml:space="preserve">etention </w:t>
            </w:r>
            <w:r w:rsidR="0029311C" w:rsidRPr="00DF4617">
              <w:rPr>
                <w:b/>
              </w:rPr>
              <w:t>l</w:t>
            </w:r>
            <w:r w:rsidRPr="00DF4617">
              <w:rPr>
                <w:b/>
              </w:rPr>
              <w:t>ease</w:t>
            </w:r>
          </w:p>
        </w:tc>
        <w:tc>
          <w:tcPr>
            <w:tcW w:w="766" w:type="dxa"/>
          </w:tcPr>
          <w:p w14:paraId="4D7CAB68" w14:textId="181EE45A" w:rsidR="00DF17AA" w:rsidRPr="00476F8E" w:rsidRDefault="00D90269" w:rsidP="00ED554C">
            <w:pPr>
              <w:jc w:val="right"/>
              <w:rPr>
                <w:b/>
              </w:rPr>
            </w:pPr>
            <w:r w:rsidRPr="00476F8E">
              <w:t>1</w:t>
            </w:r>
          </w:p>
        </w:tc>
        <w:tc>
          <w:tcPr>
            <w:tcW w:w="1024" w:type="dxa"/>
          </w:tcPr>
          <w:p w14:paraId="42C882DB" w14:textId="742B0A3D" w:rsidR="00DF17AA" w:rsidRPr="00476F8E" w:rsidRDefault="00D90269" w:rsidP="00ED554C">
            <w:pPr>
              <w:jc w:val="right"/>
              <w:rPr>
                <w:b/>
              </w:rPr>
            </w:pPr>
            <w:r w:rsidRPr="00476F8E">
              <w:t>-</w:t>
            </w:r>
          </w:p>
        </w:tc>
        <w:tc>
          <w:tcPr>
            <w:tcW w:w="971" w:type="dxa"/>
          </w:tcPr>
          <w:p w14:paraId="2150EFBD" w14:textId="3234B32F" w:rsidR="00DF17AA" w:rsidRPr="00476F8E" w:rsidRDefault="00D90269" w:rsidP="00ED554C">
            <w:pPr>
              <w:jc w:val="right"/>
              <w:rPr>
                <w:b/>
              </w:rPr>
            </w:pPr>
            <w:r w:rsidRPr="00476F8E">
              <w:t>-</w:t>
            </w:r>
          </w:p>
        </w:tc>
        <w:tc>
          <w:tcPr>
            <w:tcW w:w="1417" w:type="dxa"/>
          </w:tcPr>
          <w:p w14:paraId="3909F9E1" w14:textId="41B2F0C1" w:rsidR="00DF17AA" w:rsidRPr="00476F8E" w:rsidRDefault="00D90269" w:rsidP="00ED554C">
            <w:pPr>
              <w:jc w:val="right"/>
              <w:rPr>
                <w:b/>
              </w:rPr>
            </w:pPr>
            <w:r w:rsidRPr="00476F8E">
              <w:t>-8</w:t>
            </w:r>
          </w:p>
        </w:tc>
      </w:tr>
      <w:tr w:rsidR="00123480" w14:paraId="6A827331" w14:textId="77777777" w:rsidTr="00DF4617">
        <w:trPr>
          <w:trHeight w:val="202"/>
        </w:trPr>
        <w:tc>
          <w:tcPr>
            <w:tcW w:w="4353" w:type="dxa"/>
          </w:tcPr>
          <w:p w14:paraId="1E5F477C" w14:textId="06842F67" w:rsidR="00D90269" w:rsidRPr="00DF4617" w:rsidRDefault="00D90269" w:rsidP="00354D5B">
            <w:pPr>
              <w:rPr>
                <w:b/>
              </w:rPr>
            </w:pPr>
            <w:r w:rsidRPr="00DF4617">
              <w:rPr>
                <w:b/>
              </w:rPr>
              <w:t xml:space="preserve">Total </w:t>
            </w:r>
            <w:r w:rsidR="00476F8E" w:rsidRPr="00DF4617">
              <w:rPr>
                <w:b/>
              </w:rPr>
              <w:t>annual levy</w:t>
            </w:r>
          </w:p>
        </w:tc>
        <w:tc>
          <w:tcPr>
            <w:tcW w:w="766" w:type="dxa"/>
          </w:tcPr>
          <w:p w14:paraId="48462462" w14:textId="77777777" w:rsidR="00D90269" w:rsidRPr="00DF4617" w:rsidRDefault="00D90269" w:rsidP="00ED554C">
            <w:pPr>
              <w:jc w:val="right"/>
            </w:pPr>
          </w:p>
        </w:tc>
        <w:tc>
          <w:tcPr>
            <w:tcW w:w="1024" w:type="dxa"/>
          </w:tcPr>
          <w:p w14:paraId="45EE9041" w14:textId="77777777" w:rsidR="00D90269" w:rsidRPr="00DF4617" w:rsidRDefault="00D90269" w:rsidP="00ED554C">
            <w:pPr>
              <w:jc w:val="right"/>
            </w:pPr>
          </w:p>
        </w:tc>
        <w:tc>
          <w:tcPr>
            <w:tcW w:w="971" w:type="dxa"/>
          </w:tcPr>
          <w:p w14:paraId="6C20E07B" w14:textId="77777777" w:rsidR="00D90269" w:rsidRPr="00DF4617" w:rsidRDefault="00D90269" w:rsidP="00ED554C">
            <w:pPr>
              <w:jc w:val="right"/>
            </w:pPr>
          </w:p>
        </w:tc>
        <w:tc>
          <w:tcPr>
            <w:tcW w:w="1417" w:type="dxa"/>
          </w:tcPr>
          <w:p w14:paraId="4450CAD7" w14:textId="614CDF43" w:rsidR="00D90269" w:rsidRPr="00DF4617" w:rsidRDefault="00476F8E" w:rsidP="00ED554C">
            <w:pPr>
              <w:jc w:val="right"/>
            </w:pPr>
            <w:r w:rsidRPr="00DF4617">
              <w:t>16,386</w:t>
            </w:r>
          </w:p>
        </w:tc>
      </w:tr>
    </w:tbl>
    <w:p w14:paraId="750F7825" w14:textId="0989E739" w:rsidR="00CA4E0B" w:rsidRDefault="00CA4E0B">
      <w:pPr>
        <w:spacing w:after="160" w:line="259" w:lineRule="auto"/>
        <w:rPr>
          <w:sz w:val="20"/>
          <w:szCs w:val="20"/>
        </w:rPr>
      </w:pPr>
      <w:bookmarkStart w:id="215" w:name="_Toc221627112"/>
    </w:p>
    <w:p w14:paraId="22B95BF3" w14:textId="39DD2CE1" w:rsidR="005D5B1D" w:rsidRDefault="00F65186" w:rsidP="00F65186">
      <w:pPr>
        <w:pStyle w:val="Heading3"/>
      </w:pPr>
      <w:bookmarkStart w:id="216" w:name="_Toc221544041"/>
      <w:bookmarkStart w:id="217" w:name="_Toc221546120"/>
      <w:bookmarkStart w:id="218" w:name="_Toc231898394"/>
      <w:r>
        <w:lastRenderedPageBreak/>
        <w:t>Fees</w:t>
      </w:r>
      <w:bookmarkEnd w:id="215"/>
      <w:bookmarkEnd w:id="216"/>
      <w:bookmarkEnd w:id="217"/>
      <w:bookmarkEnd w:id="218"/>
    </w:p>
    <w:p w14:paraId="1C08AF6C" w14:textId="3391CBA3" w:rsidR="00AC0C21" w:rsidRDefault="00AC0C21" w:rsidP="00AC0C21">
      <w:r w:rsidRPr="0049004B">
        <w:t>Application fees, prescribed in the Offshore Petroleum and Greenhouse Gas Storage (Resource Management and Administration) Regulations 2011, are payable when submitting applications for approval to undertake certain regulated activities. In 202</w:t>
      </w:r>
      <w:r w:rsidR="00D7509F">
        <w:t>4</w:t>
      </w:r>
      <w:r w:rsidRPr="0049004B">
        <w:t>-2</w:t>
      </w:r>
      <w:r w:rsidR="00D7509F">
        <w:t>5</w:t>
      </w:r>
      <w:r w:rsidRPr="0049004B">
        <w:t xml:space="preserve">, application fee revenue was $2.9 million, making up 15% of total revenue (see Table </w:t>
      </w:r>
      <w:r w:rsidR="0018208E">
        <w:t>14</w:t>
      </w:r>
      <w:r w:rsidRPr="0049004B">
        <w:t>).</w:t>
      </w:r>
    </w:p>
    <w:p w14:paraId="648AC5E2" w14:textId="0421AD1C" w:rsidR="00654657" w:rsidRDefault="00654657" w:rsidP="00A941B1">
      <w:pPr>
        <w:pStyle w:val="Caption"/>
        <w:keepNext/>
      </w:pPr>
      <w:r>
        <w:t xml:space="preserve">Table </w:t>
      </w:r>
      <w:r>
        <w:fldChar w:fldCharType="begin"/>
      </w:r>
      <w:r>
        <w:instrText>SEQ Table \* ARABIC</w:instrText>
      </w:r>
      <w:r>
        <w:fldChar w:fldCharType="separate"/>
      </w:r>
      <w:r w:rsidR="00D807C2" w:rsidDel="006F4F61">
        <w:rPr>
          <w:noProof/>
        </w:rPr>
        <w:t>14</w:t>
      </w:r>
      <w:r>
        <w:fldChar w:fldCharType="end"/>
      </w:r>
      <w:r>
        <w:t>:</w:t>
      </w:r>
      <w:r w:rsidRPr="00654657">
        <w:t xml:space="preserve"> </w:t>
      </w:r>
      <w:r>
        <w:t>Application fees for 2024-25</w:t>
      </w:r>
    </w:p>
    <w:tbl>
      <w:tblPr>
        <w:tblStyle w:val="TableGrid"/>
        <w:tblW w:w="8217" w:type="dxa"/>
        <w:tblLook w:val="04A0" w:firstRow="1" w:lastRow="0" w:firstColumn="1" w:lastColumn="0" w:noHBand="0" w:noVBand="1"/>
      </w:tblPr>
      <w:tblGrid>
        <w:gridCol w:w="4531"/>
        <w:gridCol w:w="1843"/>
        <w:gridCol w:w="1843"/>
      </w:tblGrid>
      <w:tr w:rsidR="00B00A69" w:rsidRPr="0027318E" w14:paraId="701904ED" w14:textId="77777777" w:rsidTr="00DF4617">
        <w:trPr>
          <w:cnfStyle w:val="100000000000" w:firstRow="1" w:lastRow="0" w:firstColumn="0" w:lastColumn="0" w:oddVBand="0" w:evenVBand="0" w:oddHBand="0" w:evenHBand="0" w:firstRowFirstColumn="0" w:firstRowLastColumn="0" w:lastRowFirstColumn="0" w:lastRowLastColumn="0"/>
          <w:trHeight w:val="300"/>
          <w:tblHeader/>
        </w:trPr>
        <w:tc>
          <w:tcPr>
            <w:tcW w:w="4531" w:type="dxa"/>
            <w:shd w:val="clear" w:color="auto" w:fill="004F88"/>
            <w:noWrap/>
            <w:hideMark/>
          </w:tcPr>
          <w:p w14:paraId="060D9883" w14:textId="0F426D48" w:rsidR="00B00A69" w:rsidRPr="00C5196A" w:rsidRDefault="00B00A69" w:rsidP="00A5118B">
            <w:pPr>
              <w:rPr>
                <w:rStyle w:val="Strong"/>
                <w:b/>
                <w:color w:val="FFFFFF" w:themeColor="background1"/>
              </w:rPr>
            </w:pPr>
            <w:r w:rsidRPr="00DF4617">
              <w:rPr>
                <w:rStyle w:val="Strong"/>
                <w:color w:val="FFFFFF" w:themeColor="background1"/>
              </w:rPr>
              <w:t xml:space="preserve">Application </w:t>
            </w:r>
            <w:r w:rsidR="00510B25" w:rsidRPr="00DF4617">
              <w:rPr>
                <w:rStyle w:val="Strong"/>
                <w:color w:val="FFFFFF" w:themeColor="background1"/>
              </w:rPr>
              <w:t>t</w:t>
            </w:r>
            <w:r w:rsidRPr="00DF4617">
              <w:rPr>
                <w:rStyle w:val="Strong"/>
                <w:color w:val="FFFFFF" w:themeColor="background1"/>
              </w:rPr>
              <w:t>ype</w:t>
            </w:r>
          </w:p>
        </w:tc>
        <w:tc>
          <w:tcPr>
            <w:tcW w:w="1843" w:type="dxa"/>
            <w:shd w:val="clear" w:color="auto" w:fill="004F88"/>
            <w:noWrap/>
            <w:hideMark/>
          </w:tcPr>
          <w:p w14:paraId="52A0936F" w14:textId="3E6428EA" w:rsidR="00B00A69" w:rsidRPr="00C5196A" w:rsidRDefault="00B00A69" w:rsidP="00ED59F0">
            <w:pPr>
              <w:jc w:val="right"/>
              <w:rPr>
                <w:rStyle w:val="Strong"/>
                <w:b/>
                <w:color w:val="FFFFFF" w:themeColor="background1"/>
              </w:rPr>
            </w:pPr>
            <w:r w:rsidRPr="00DF4617">
              <w:rPr>
                <w:rStyle w:val="Strong"/>
                <w:color w:val="FFFFFF" w:themeColor="background1"/>
              </w:rPr>
              <w:t>No. of Application</w:t>
            </w:r>
            <w:r w:rsidR="00AB1EBF" w:rsidRPr="00DF4617">
              <w:rPr>
                <w:rStyle w:val="Strong"/>
                <w:color w:val="FFFFFF" w:themeColor="background1"/>
              </w:rPr>
              <w:t>s</w:t>
            </w:r>
          </w:p>
        </w:tc>
        <w:tc>
          <w:tcPr>
            <w:tcW w:w="1843" w:type="dxa"/>
            <w:shd w:val="clear" w:color="auto" w:fill="004F88"/>
            <w:noWrap/>
            <w:hideMark/>
          </w:tcPr>
          <w:p w14:paraId="7544EBDA" w14:textId="7C52ABCA" w:rsidR="00B00A69" w:rsidRPr="00C5196A" w:rsidRDefault="00B00A69" w:rsidP="00ED59F0">
            <w:pPr>
              <w:jc w:val="right"/>
              <w:rPr>
                <w:rStyle w:val="Strong"/>
                <w:b/>
                <w:color w:val="FFFFFF" w:themeColor="background1"/>
              </w:rPr>
            </w:pPr>
            <w:r w:rsidRPr="00DF4617">
              <w:rPr>
                <w:rStyle w:val="Strong"/>
                <w:color w:val="FFFFFF" w:themeColor="background1"/>
              </w:rPr>
              <w:t xml:space="preserve">Fee </w:t>
            </w:r>
            <w:r w:rsidR="006A5A3D" w:rsidRPr="00DF4617">
              <w:rPr>
                <w:rStyle w:val="Strong"/>
                <w:color w:val="FFFFFF" w:themeColor="background1"/>
              </w:rPr>
              <w:t>a</w:t>
            </w:r>
            <w:r w:rsidRPr="00DF4617">
              <w:rPr>
                <w:rStyle w:val="Strong"/>
                <w:color w:val="FFFFFF" w:themeColor="background1"/>
              </w:rPr>
              <w:t>mount</w:t>
            </w:r>
            <w:r w:rsidR="000C7643" w:rsidRPr="00DF4617">
              <w:rPr>
                <w:rStyle w:val="Strong"/>
                <w:color w:val="FFFFFF" w:themeColor="background1"/>
              </w:rPr>
              <w:t xml:space="preserve"> $’000</w:t>
            </w:r>
          </w:p>
        </w:tc>
      </w:tr>
      <w:tr w:rsidR="00B00A69" w:rsidRPr="0027318E" w14:paraId="58B67654" w14:textId="77777777" w:rsidTr="00DF4617">
        <w:trPr>
          <w:trHeight w:val="421"/>
        </w:trPr>
        <w:tc>
          <w:tcPr>
            <w:tcW w:w="4531" w:type="dxa"/>
            <w:noWrap/>
            <w:hideMark/>
          </w:tcPr>
          <w:p w14:paraId="0ADEE652" w14:textId="26AA0E6E" w:rsidR="00B00A69" w:rsidRPr="00DF4617" w:rsidRDefault="00B00A69" w:rsidP="00575919">
            <w:pPr>
              <w:spacing w:after="0"/>
              <w:rPr>
                <w:rFonts w:eastAsia="Times New Roman" w:cs="Calibri"/>
                <w:lang w:eastAsia="en-AU"/>
              </w:rPr>
            </w:pPr>
            <w:r w:rsidRPr="0010514C">
              <w:rPr>
                <w:rFonts w:eastAsia="Times New Roman" w:cs="Calibri"/>
                <w:lang w:eastAsia="en-AU"/>
              </w:rPr>
              <w:t xml:space="preserve">Renewal </w:t>
            </w:r>
            <w:r w:rsidR="00D11E7F" w:rsidRPr="0010514C">
              <w:rPr>
                <w:rFonts w:eastAsia="Times New Roman" w:cs="Calibri"/>
                <w:lang w:eastAsia="en-AU"/>
              </w:rPr>
              <w:t>e</w:t>
            </w:r>
            <w:r w:rsidRPr="0010514C">
              <w:rPr>
                <w:rFonts w:eastAsia="Times New Roman" w:cs="Calibri"/>
                <w:lang w:eastAsia="en-AU"/>
              </w:rPr>
              <w:t xml:space="preserve">xploration </w:t>
            </w:r>
            <w:r w:rsidR="00D11E7F" w:rsidRPr="0010514C">
              <w:rPr>
                <w:rFonts w:eastAsia="Times New Roman" w:cs="Calibri"/>
                <w:lang w:eastAsia="en-AU"/>
              </w:rPr>
              <w:t>p</w:t>
            </w:r>
            <w:r w:rsidRPr="0010514C">
              <w:rPr>
                <w:rFonts w:eastAsia="Times New Roman" w:cs="Calibri"/>
                <w:lang w:eastAsia="en-AU"/>
              </w:rPr>
              <w:t>ermit</w:t>
            </w:r>
          </w:p>
        </w:tc>
        <w:tc>
          <w:tcPr>
            <w:tcW w:w="1843" w:type="dxa"/>
            <w:noWrap/>
            <w:hideMark/>
          </w:tcPr>
          <w:p w14:paraId="243692C2" w14:textId="77777777" w:rsidR="00B00A69" w:rsidRPr="00C967FA" w:rsidRDefault="00B00A69" w:rsidP="004B1176">
            <w:pPr>
              <w:spacing w:after="0"/>
              <w:jc w:val="right"/>
              <w:rPr>
                <w:rFonts w:eastAsia="Times New Roman" w:cs="Calibri"/>
                <w:lang w:eastAsia="en-AU"/>
              </w:rPr>
            </w:pPr>
            <w:r w:rsidRPr="00C967FA">
              <w:rPr>
                <w:rFonts w:eastAsia="Times New Roman" w:cs="Calibri"/>
                <w:lang w:eastAsia="en-AU"/>
              </w:rPr>
              <w:t>3</w:t>
            </w:r>
          </w:p>
        </w:tc>
        <w:tc>
          <w:tcPr>
            <w:tcW w:w="1843" w:type="dxa"/>
            <w:noWrap/>
            <w:hideMark/>
          </w:tcPr>
          <w:p w14:paraId="5CA8F471" w14:textId="0A451B25" w:rsidR="00B00A69" w:rsidRPr="00C967FA" w:rsidRDefault="00B00A69" w:rsidP="004B1176">
            <w:pPr>
              <w:spacing w:after="0"/>
              <w:jc w:val="right"/>
              <w:rPr>
                <w:rFonts w:eastAsia="Times New Roman" w:cs="Calibri"/>
                <w:lang w:eastAsia="en-AU"/>
              </w:rPr>
            </w:pPr>
            <w:r w:rsidRPr="00C967FA">
              <w:rPr>
                <w:rFonts w:eastAsia="Times New Roman" w:cs="Calibri"/>
                <w:lang w:eastAsia="en-AU"/>
              </w:rPr>
              <w:t>44</w:t>
            </w:r>
          </w:p>
        </w:tc>
      </w:tr>
      <w:tr w:rsidR="00B00A69" w:rsidRPr="0027318E" w14:paraId="24BFD134" w14:textId="77777777" w:rsidTr="00DF4617">
        <w:trPr>
          <w:trHeight w:val="300"/>
        </w:trPr>
        <w:tc>
          <w:tcPr>
            <w:tcW w:w="4531" w:type="dxa"/>
            <w:noWrap/>
            <w:hideMark/>
          </w:tcPr>
          <w:p w14:paraId="6AE66834" w14:textId="1836E3C9" w:rsidR="00B00A69" w:rsidRPr="00DF4617" w:rsidRDefault="00B00A69" w:rsidP="00575919">
            <w:pPr>
              <w:spacing w:after="0"/>
              <w:rPr>
                <w:rFonts w:eastAsia="Times New Roman" w:cs="Calibri"/>
                <w:lang w:eastAsia="en-AU"/>
              </w:rPr>
            </w:pPr>
            <w:r w:rsidRPr="0010514C">
              <w:rPr>
                <w:rFonts w:eastAsia="Times New Roman" w:cs="Calibri"/>
                <w:lang w:eastAsia="en-AU"/>
              </w:rPr>
              <w:t xml:space="preserve">Petroleum </w:t>
            </w:r>
            <w:r w:rsidR="00D11E7F" w:rsidRPr="0010514C">
              <w:rPr>
                <w:rFonts w:eastAsia="Times New Roman" w:cs="Calibri"/>
                <w:lang w:eastAsia="en-AU"/>
              </w:rPr>
              <w:t>r</w:t>
            </w:r>
            <w:r w:rsidRPr="0010514C">
              <w:rPr>
                <w:rFonts w:eastAsia="Times New Roman" w:cs="Calibri"/>
                <w:lang w:eastAsia="en-AU"/>
              </w:rPr>
              <w:t xml:space="preserve">etention </w:t>
            </w:r>
            <w:r w:rsidR="00D11E7F" w:rsidRPr="0010514C">
              <w:rPr>
                <w:rFonts w:eastAsia="Times New Roman" w:cs="Calibri"/>
                <w:lang w:eastAsia="en-AU"/>
              </w:rPr>
              <w:t>l</w:t>
            </w:r>
            <w:r w:rsidRPr="0010514C">
              <w:rPr>
                <w:rFonts w:eastAsia="Times New Roman" w:cs="Calibri"/>
                <w:lang w:eastAsia="en-AU"/>
              </w:rPr>
              <w:t>ease</w:t>
            </w:r>
          </w:p>
        </w:tc>
        <w:tc>
          <w:tcPr>
            <w:tcW w:w="1843" w:type="dxa"/>
            <w:noWrap/>
            <w:hideMark/>
          </w:tcPr>
          <w:p w14:paraId="24387E1D" w14:textId="77777777" w:rsidR="00B00A69" w:rsidRPr="00C967FA" w:rsidRDefault="00B00A69" w:rsidP="004B1176">
            <w:pPr>
              <w:spacing w:after="0"/>
              <w:jc w:val="right"/>
              <w:rPr>
                <w:rFonts w:eastAsia="Times New Roman" w:cs="Calibri"/>
                <w:lang w:eastAsia="en-AU"/>
              </w:rPr>
            </w:pPr>
            <w:r w:rsidRPr="00C967FA">
              <w:rPr>
                <w:rFonts w:eastAsia="Times New Roman" w:cs="Calibri"/>
                <w:lang w:eastAsia="en-AU"/>
              </w:rPr>
              <w:t>3</w:t>
            </w:r>
          </w:p>
        </w:tc>
        <w:tc>
          <w:tcPr>
            <w:tcW w:w="1843" w:type="dxa"/>
            <w:noWrap/>
            <w:hideMark/>
          </w:tcPr>
          <w:p w14:paraId="264AF5AE" w14:textId="5CCDE232" w:rsidR="00B00A69" w:rsidRPr="00C967FA" w:rsidRDefault="00B00A69" w:rsidP="004B1176">
            <w:pPr>
              <w:spacing w:after="0"/>
              <w:jc w:val="right"/>
              <w:rPr>
                <w:rFonts w:eastAsia="Times New Roman" w:cs="Calibri"/>
                <w:lang w:eastAsia="en-AU"/>
              </w:rPr>
            </w:pPr>
            <w:r w:rsidRPr="00C967FA">
              <w:rPr>
                <w:rFonts w:eastAsia="Times New Roman" w:cs="Calibri"/>
                <w:lang w:eastAsia="en-AU"/>
              </w:rPr>
              <w:t xml:space="preserve">59 </w:t>
            </w:r>
          </w:p>
        </w:tc>
      </w:tr>
      <w:tr w:rsidR="00B00A69" w:rsidRPr="0027318E" w14:paraId="6208FD3F" w14:textId="77777777" w:rsidTr="00DF4617">
        <w:trPr>
          <w:trHeight w:val="300"/>
        </w:trPr>
        <w:tc>
          <w:tcPr>
            <w:tcW w:w="4531" w:type="dxa"/>
            <w:noWrap/>
            <w:hideMark/>
          </w:tcPr>
          <w:p w14:paraId="6DC98C2F" w14:textId="58C957CC" w:rsidR="00B00A69" w:rsidRPr="00DF4617" w:rsidRDefault="00B00A69" w:rsidP="00575919">
            <w:pPr>
              <w:spacing w:after="0"/>
              <w:rPr>
                <w:rFonts w:eastAsia="Times New Roman" w:cs="Calibri"/>
                <w:lang w:eastAsia="en-AU"/>
              </w:rPr>
            </w:pPr>
            <w:r w:rsidRPr="0010514C">
              <w:rPr>
                <w:rFonts w:eastAsia="Times New Roman" w:cs="Calibri"/>
                <w:lang w:eastAsia="en-AU"/>
              </w:rPr>
              <w:t xml:space="preserve">Renewal </w:t>
            </w:r>
            <w:r w:rsidR="00D11E7F" w:rsidRPr="0010514C">
              <w:rPr>
                <w:rFonts w:eastAsia="Times New Roman" w:cs="Calibri"/>
                <w:lang w:eastAsia="en-AU"/>
              </w:rPr>
              <w:t>r</w:t>
            </w:r>
            <w:r w:rsidRPr="0010514C">
              <w:rPr>
                <w:rFonts w:eastAsia="Times New Roman" w:cs="Calibri"/>
                <w:lang w:eastAsia="en-AU"/>
              </w:rPr>
              <w:t xml:space="preserve">etention </w:t>
            </w:r>
            <w:r w:rsidR="00D11E7F" w:rsidRPr="0010514C">
              <w:rPr>
                <w:rFonts w:eastAsia="Times New Roman" w:cs="Calibri"/>
                <w:lang w:eastAsia="en-AU"/>
              </w:rPr>
              <w:t>l</w:t>
            </w:r>
            <w:r w:rsidRPr="0010514C">
              <w:rPr>
                <w:rFonts w:eastAsia="Times New Roman" w:cs="Calibri"/>
                <w:lang w:eastAsia="en-AU"/>
              </w:rPr>
              <w:t>ease</w:t>
            </w:r>
          </w:p>
        </w:tc>
        <w:tc>
          <w:tcPr>
            <w:tcW w:w="1843" w:type="dxa"/>
            <w:noWrap/>
            <w:hideMark/>
          </w:tcPr>
          <w:p w14:paraId="6813CE2C" w14:textId="77777777" w:rsidR="00B00A69" w:rsidRPr="00C967FA" w:rsidRDefault="00B00A69" w:rsidP="004B1176">
            <w:pPr>
              <w:spacing w:after="0"/>
              <w:jc w:val="right"/>
              <w:rPr>
                <w:rFonts w:eastAsia="Times New Roman" w:cs="Calibri"/>
                <w:lang w:eastAsia="en-AU"/>
              </w:rPr>
            </w:pPr>
            <w:r w:rsidRPr="00C967FA">
              <w:rPr>
                <w:rFonts w:eastAsia="Times New Roman" w:cs="Calibri"/>
                <w:lang w:eastAsia="en-AU"/>
              </w:rPr>
              <w:t>8</w:t>
            </w:r>
          </w:p>
        </w:tc>
        <w:tc>
          <w:tcPr>
            <w:tcW w:w="1843" w:type="dxa"/>
            <w:noWrap/>
            <w:hideMark/>
          </w:tcPr>
          <w:p w14:paraId="5AD96BCA" w14:textId="2C822D8C" w:rsidR="00B00A69" w:rsidRPr="00C967FA" w:rsidRDefault="00B00A69" w:rsidP="004B1176">
            <w:pPr>
              <w:spacing w:after="0"/>
              <w:jc w:val="right"/>
              <w:rPr>
                <w:rFonts w:eastAsia="Times New Roman" w:cs="Calibri"/>
                <w:lang w:eastAsia="en-AU"/>
              </w:rPr>
            </w:pPr>
            <w:r w:rsidRPr="00C967FA">
              <w:rPr>
                <w:rFonts w:eastAsia="Times New Roman" w:cs="Calibri"/>
                <w:lang w:eastAsia="en-AU"/>
              </w:rPr>
              <w:t>152</w:t>
            </w:r>
          </w:p>
        </w:tc>
      </w:tr>
      <w:tr w:rsidR="00B00A69" w:rsidRPr="0027318E" w14:paraId="2D69DA70" w14:textId="77777777" w:rsidTr="00DF4617">
        <w:trPr>
          <w:trHeight w:val="300"/>
        </w:trPr>
        <w:tc>
          <w:tcPr>
            <w:tcW w:w="4531" w:type="dxa"/>
            <w:noWrap/>
            <w:hideMark/>
          </w:tcPr>
          <w:p w14:paraId="0DE84410" w14:textId="34903741" w:rsidR="00B00A69" w:rsidRPr="00DF4617" w:rsidRDefault="00B00A69" w:rsidP="00575919">
            <w:pPr>
              <w:spacing w:after="0"/>
              <w:rPr>
                <w:rFonts w:eastAsia="Times New Roman" w:cs="Calibri"/>
                <w:lang w:eastAsia="en-AU"/>
              </w:rPr>
            </w:pPr>
            <w:r w:rsidRPr="0010514C">
              <w:rPr>
                <w:rFonts w:eastAsia="Times New Roman" w:cs="Calibri"/>
                <w:lang w:eastAsia="en-AU"/>
              </w:rPr>
              <w:t xml:space="preserve">Production </w:t>
            </w:r>
            <w:r w:rsidR="00D11E7F" w:rsidRPr="0010514C">
              <w:rPr>
                <w:rFonts w:eastAsia="Times New Roman" w:cs="Calibri"/>
                <w:lang w:eastAsia="en-AU"/>
              </w:rPr>
              <w:t>l</w:t>
            </w:r>
            <w:r w:rsidRPr="0010514C">
              <w:rPr>
                <w:rFonts w:eastAsia="Times New Roman" w:cs="Calibri"/>
                <w:lang w:eastAsia="en-AU"/>
              </w:rPr>
              <w:t>icence</w:t>
            </w:r>
          </w:p>
        </w:tc>
        <w:tc>
          <w:tcPr>
            <w:tcW w:w="1843" w:type="dxa"/>
            <w:noWrap/>
            <w:hideMark/>
          </w:tcPr>
          <w:p w14:paraId="2287DC0D" w14:textId="77777777" w:rsidR="00B00A69" w:rsidRPr="00C967FA" w:rsidRDefault="00B00A69" w:rsidP="004B1176">
            <w:pPr>
              <w:spacing w:after="0"/>
              <w:jc w:val="right"/>
              <w:rPr>
                <w:rFonts w:eastAsia="Times New Roman" w:cs="Calibri"/>
                <w:lang w:eastAsia="en-AU"/>
              </w:rPr>
            </w:pPr>
            <w:r w:rsidRPr="00C967FA">
              <w:rPr>
                <w:rFonts w:eastAsia="Times New Roman" w:cs="Calibri"/>
                <w:lang w:eastAsia="en-AU"/>
              </w:rPr>
              <w:t>3</w:t>
            </w:r>
          </w:p>
        </w:tc>
        <w:tc>
          <w:tcPr>
            <w:tcW w:w="1843" w:type="dxa"/>
            <w:noWrap/>
            <w:hideMark/>
          </w:tcPr>
          <w:p w14:paraId="5111A814" w14:textId="284B27E4" w:rsidR="00B00A69" w:rsidRPr="00C967FA" w:rsidRDefault="00B00A69" w:rsidP="004B1176">
            <w:pPr>
              <w:spacing w:after="0"/>
              <w:jc w:val="right"/>
              <w:rPr>
                <w:rFonts w:eastAsia="Times New Roman" w:cs="Calibri"/>
                <w:lang w:eastAsia="en-AU"/>
              </w:rPr>
            </w:pPr>
            <w:r w:rsidRPr="00C967FA">
              <w:rPr>
                <w:rFonts w:eastAsia="Times New Roman" w:cs="Calibri"/>
                <w:lang w:eastAsia="en-AU"/>
              </w:rPr>
              <w:t xml:space="preserve">76 </w:t>
            </w:r>
          </w:p>
        </w:tc>
      </w:tr>
      <w:tr w:rsidR="00B00A69" w:rsidRPr="0027318E" w14:paraId="384C12E7" w14:textId="77777777" w:rsidTr="00DF4617">
        <w:trPr>
          <w:trHeight w:val="300"/>
        </w:trPr>
        <w:tc>
          <w:tcPr>
            <w:tcW w:w="4531" w:type="dxa"/>
            <w:noWrap/>
            <w:hideMark/>
          </w:tcPr>
          <w:p w14:paraId="50EDC5FD" w14:textId="4BEF4B4B" w:rsidR="00B00A69" w:rsidRPr="00DF4617" w:rsidRDefault="00B00A69" w:rsidP="00575919">
            <w:pPr>
              <w:spacing w:after="0"/>
              <w:rPr>
                <w:rFonts w:eastAsia="Times New Roman" w:cs="Calibri"/>
                <w:lang w:eastAsia="en-AU"/>
              </w:rPr>
            </w:pPr>
            <w:r w:rsidRPr="0010514C">
              <w:rPr>
                <w:rFonts w:eastAsia="Times New Roman" w:cs="Calibri"/>
                <w:lang w:eastAsia="en-AU"/>
              </w:rPr>
              <w:t xml:space="preserve">Variation </w:t>
            </w:r>
            <w:r w:rsidR="00D11E7F" w:rsidRPr="0010514C">
              <w:rPr>
                <w:rFonts w:eastAsia="Times New Roman" w:cs="Calibri"/>
                <w:lang w:eastAsia="en-AU"/>
              </w:rPr>
              <w:t>p</w:t>
            </w:r>
            <w:r w:rsidRPr="0010514C">
              <w:rPr>
                <w:rFonts w:eastAsia="Times New Roman" w:cs="Calibri"/>
                <w:lang w:eastAsia="en-AU"/>
              </w:rPr>
              <w:t xml:space="preserve">ipeline </w:t>
            </w:r>
            <w:r w:rsidR="00D11E7F" w:rsidRPr="0010514C">
              <w:rPr>
                <w:rFonts w:eastAsia="Times New Roman" w:cs="Calibri"/>
                <w:lang w:eastAsia="en-AU"/>
              </w:rPr>
              <w:t>l</w:t>
            </w:r>
            <w:r w:rsidRPr="0010514C">
              <w:rPr>
                <w:rFonts w:eastAsia="Times New Roman" w:cs="Calibri"/>
                <w:lang w:eastAsia="en-AU"/>
              </w:rPr>
              <w:t>icence</w:t>
            </w:r>
          </w:p>
        </w:tc>
        <w:tc>
          <w:tcPr>
            <w:tcW w:w="1843" w:type="dxa"/>
            <w:noWrap/>
            <w:hideMark/>
          </w:tcPr>
          <w:p w14:paraId="4CD169CE" w14:textId="77777777" w:rsidR="00B00A69" w:rsidRPr="00C967FA" w:rsidRDefault="00B00A69" w:rsidP="004B1176">
            <w:pPr>
              <w:spacing w:after="0"/>
              <w:jc w:val="right"/>
              <w:rPr>
                <w:rFonts w:eastAsia="Times New Roman" w:cs="Calibri"/>
                <w:lang w:eastAsia="en-AU"/>
              </w:rPr>
            </w:pPr>
            <w:r w:rsidRPr="00C967FA">
              <w:rPr>
                <w:rFonts w:eastAsia="Times New Roman" w:cs="Calibri"/>
                <w:lang w:eastAsia="en-AU"/>
              </w:rPr>
              <w:t>2</w:t>
            </w:r>
          </w:p>
        </w:tc>
        <w:tc>
          <w:tcPr>
            <w:tcW w:w="1843" w:type="dxa"/>
            <w:noWrap/>
            <w:hideMark/>
          </w:tcPr>
          <w:p w14:paraId="18D4D716" w14:textId="4971FAFF" w:rsidR="00B00A69" w:rsidRPr="00C967FA" w:rsidRDefault="00B00A69" w:rsidP="004B1176">
            <w:pPr>
              <w:spacing w:after="0"/>
              <w:jc w:val="right"/>
              <w:rPr>
                <w:rFonts w:eastAsia="Times New Roman" w:cs="Calibri"/>
                <w:lang w:eastAsia="en-AU"/>
              </w:rPr>
            </w:pPr>
            <w:r w:rsidRPr="00C967FA">
              <w:rPr>
                <w:rFonts w:eastAsia="Times New Roman" w:cs="Calibri"/>
                <w:lang w:eastAsia="en-AU"/>
              </w:rPr>
              <w:t xml:space="preserve">26 </w:t>
            </w:r>
          </w:p>
        </w:tc>
      </w:tr>
      <w:tr w:rsidR="00B00A69" w:rsidRPr="0027318E" w14:paraId="62A73A65" w14:textId="77777777" w:rsidTr="00DF4617">
        <w:trPr>
          <w:trHeight w:val="300"/>
        </w:trPr>
        <w:tc>
          <w:tcPr>
            <w:tcW w:w="4531" w:type="dxa"/>
            <w:noWrap/>
            <w:hideMark/>
          </w:tcPr>
          <w:p w14:paraId="597DEC54" w14:textId="77777777" w:rsidR="00B00A69" w:rsidRPr="00DF4617" w:rsidRDefault="00B00A69" w:rsidP="00575919">
            <w:pPr>
              <w:spacing w:after="0"/>
              <w:rPr>
                <w:rFonts w:eastAsia="Times New Roman" w:cs="Calibri"/>
                <w:lang w:eastAsia="en-AU"/>
              </w:rPr>
            </w:pPr>
            <w:r w:rsidRPr="0010514C">
              <w:rPr>
                <w:rFonts w:eastAsia="Times New Roman" w:cs="Calibri"/>
                <w:lang w:eastAsia="en-AU"/>
              </w:rPr>
              <w:t>Transfer</w:t>
            </w:r>
          </w:p>
        </w:tc>
        <w:tc>
          <w:tcPr>
            <w:tcW w:w="1843" w:type="dxa"/>
            <w:noWrap/>
            <w:hideMark/>
          </w:tcPr>
          <w:p w14:paraId="4EE02623" w14:textId="77777777" w:rsidR="00B00A69" w:rsidRPr="00C967FA" w:rsidRDefault="00B00A69" w:rsidP="004B1176">
            <w:pPr>
              <w:spacing w:after="0"/>
              <w:jc w:val="right"/>
              <w:rPr>
                <w:rFonts w:eastAsia="Times New Roman" w:cs="Calibri"/>
                <w:lang w:eastAsia="en-AU"/>
              </w:rPr>
            </w:pPr>
            <w:r w:rsidRPr="00C967FA">
              <w:rPr>
                <w:rFonts w:eastAsia="Times New Roman" w:cs="Calibri"/>
                <w:lang w:eastAsia="en-AU"/>
              </w:rPr>
              <w:t>10</w:t>
            </w:r>
          </w:p>
        </w:tc>
        <w:tc>
          <w:tcPr>
            <w:tcW w:w="1843" w:type="dxa"/>
            <w:noWrap/>
            <w:hideMark/>
          </w:tcPr>
          <w:p w14:paraId="0823DB78" w14:textId="163779D2" w:rsidR="00B00A69" w:rsidRPr="00C967FA" w:rsidRDefault="00B00A69" w:rsidP="004B1176">
            <w:pPr>
              <w:spacing w:after="0"/>
              <w:jc w:val="right"/>
              <w:rPr>
                <w:rFonts w:eastAsia="Times New Roman" w:cs="Calibri"/>
                <w:lang w:eastAsia="en-AU"/>
              </w:rPr>
            </w:pPr>
            <w:r w:rsidRPr="00C967FA">
              <w:rPr>
                <w:rFonts w:eastAsia="Times New Roman" w:cs="Calibri"/>
                <w:lang w:eastAsia="en-AU"/>
              </w:rPr>
              <w:t xml:space="preserve">86 </w:t>
            </w:r>
          </w:p>
        </w:tc>
      </w:tr>
      <w:tr w:rsidR="00B00A69" w:rsidRPr="0027318E" w14:paraId="2B4E0050" w14:textId="77777777" w:rsidTr="00DF4617">
        <w:trPr>
          <w:trHeight w:val="300"/>
        </w:trPr>
        <w:tc>
          <w:tcPr>
            <w:tcW w:w="4531" w:type="dxa"/>
            <w:noWrap/>
            <w:hideMark/>
          </w:tcPr>
          <w:p w14:paraId="4478308C" w14:textId="77777777" w:rsidR="00B00A69" w:rsidRPr="00DF4617" w:rsidRDefault="00B00A69" w:rsidP="00575919">
            <w:pPr>
              <w:spacing w:after="0"/>
              <w:rPr>
                <w:rFonts w:eastAsia="Times New Roman" w:cs="Calibri"/>
                <w:lang w:eastAsia="en-AU"/>
              </w:rPr>
            </w:pPr>
            <w:r w:rsidRPr="0010514C">
              <w:rPr>
                <w:rFonts w:eastAsia="Times New Roman" w:cs="Calibri"/>
                <w:lang w:eastAsia="en-AU"/>
              </w:rPr>
              <w:t>Dealing</w:t>
            </w:r>
          </w:p>
        </w:tc>
        <w:tc>
          <w:tcPr>
            <w:tcW w:w="1843" w:type="dxa"/>
            <w:noWrap/>
            <w:hideMark/>
          </w:tcPr>
          <w:p w14:paraId="51EB4E5D" w14:textId="77777777" w:rsidR="00B00A69" w:rsidRPr="00C967FA" w:rsidRDefault="00B00A69" w:rsidP="004B1176">
            <w:pPr>
              <w:spacing w:after="0"/>
              <w:jc w:val="right"/>
              <w:rPr>
                <w:rFonts w:eastAsia="Times New Roman" w:cs="Calibri"/>
                <w:lang w:eastAsia="en-AU"/>
              </w:rPr>
            </w:pPr>
            <w:r w:rsidRPr="00C967FA">
              <w:rPr>
                <w:rFonts w:eastAsia="Times New Roman" w:cs="Calibri"/>
                <w:lang w:eastAsia="en-AU"/>
              </w:rPr>
              <w:t>159</w:t>
            </w:r>
          </w:p>
        </w:tc>
        <w:tc>
          <w:tcPr>
            <w:tcW w:w="1843" w:type="dxa"/>
            <w:noWrap/>
            <w:hideMark/>
          </w:tcPr>
          <w:p w14:paraId="4B2A2804" w14:textId="200DC79A" w:rsidR="00B00A69" w:rsidRPr="00C967FA" w:rsidRDefault="00B00A69" w:rsidP="004B1176">
            <w:pPr>
              <w:spacing w:after="0"/>
              <w:jc w:val="right"/>
              <w:rPr>
                <w:rFonts w:eastAsia="Times New Roman" w:cs="Calibri"/>
                <w:lang w:eastAsia="en-AU"/>
              </w:rPr>
            </w:pPr>
            <w:r w:rsidRPr="00C967FA">
              <w:rPr>
                <w:rFonts w:eastAsia="Times New Roman" w:cs="Calibri"/>
                <w:lang w:eastAsia="en-AU"/>
              </w:rPr>
              <w:t>1,52</w:t>
            </w:r>
            <w:r w:rsidR="006E4D52">
              <w:rPr>
                <w:rFonts w:eastAsia="Times New Roman" w:cs="Calibri"/>
                <w:lang w:eastAsia="en-AU"/>
              </w:rPr>
              <w:t>4</w:t>
            </w:r>
            <w:r w:rsidRPr="00C967FA">
              <w:rPr>
                <w:rFonts w:eastAsia="Times New Roman" w:cs="Calibri"/>
                <w:lang w:eastAsia="en-AU"/>
              </w:rPr>
              <w:t xml:space="preserve"> </w:t>
            </w:r>
          </w:p>
        </w:tc>
      </w:tr>
      <w:tr w:rsidR="00B00A69" w:rsidRPr="0027318E" w14:paraId="2E1201A7" w14:textId="77777777" w:rsidTr="00DF4617">
        <w:trPr>
          <w:trHeight w:val="300"/>
        </w:trPr>
        <w:tc>
          <w:tcPr>
            <w:tcW w:w="4531" w:type="dxa"/>
            <w:noWrap/>
            <w:hideMark/>
          </w:tcPr>
          <w:p w14:paraId="6A6ED540" w14:textId="4D8C5C11" w:rsidR="00B00A69" w:rsidRPr="00DF4617" w:rsidRDefault="00B00A69" w:rsidP="00575919">
            <w:pPr>
              <w:spacing w:after="0"/>
              <w:rPr>
                <w:rFonts w:eastAsia="Times New Roman" w:cs="Calibri"/>
                <w:lang w:eastAsia="en-AU"/>
              </w:rPr>
            </w:pPr>
            <w:r w:rsidRPr="0010514C">
              <w:rPr>
                <w:rFonts w:eastAsia="Times New Roman" w:cs="Calibri"/>
                <w:lang w:eastAsia="en-AU"/>
              </w:rPr>
              <w:t xml:space="preserve">Change in </w:t>
            </w:r>
            <w:r w:rsidR="00D54C4C" w:rsidRPr="0010514C">
              <w:rPr>
                <w:rFonts w:eastAsia="Times New Roman" w:cs="Calibri"/>
                <w:lang w:eastAsia="en-AU"/>
              </w:rPr>
              <w:t>c</w:t>
            </w:r>
            <w:r w:rsidRPr="0010514C">
              <w:rPr>
                <w:rFonts w:eastAsia="Times New Roman" w:cs="Calibri"/>
                <w:lang w:eastAsia="en-AU"/>
              </w:rPr>
              <w:t>ontrol</w:t>
            </w:r>
          </w:p>
        </w:tc>
        <w:tc>
          <w:tcPr>
            <w:tcW w:w="1843" w:type="dxa"/>
            <w:noWrap/>
            <w:hideMark/>
          </w:tcPr>
          <w:p w14:paraId="38F7F070" w14:textId="77777777" w:rsidR="00B00A69" w:rsidRPr="00C967FA" w:rsidRDefault="00B00A69" w:rsidP="004B1176">
            <w:pPr>
              <w:spacing w:after="0"/>
              <w:jc w:val="right"/>
              <w:rPr>
                <w:rFonts w:eastAsia="Times New Roman" w:cs="Calibri"/>
                <w:lang w:eastAsia="en-AU"/>
              </w:rPr>
            </w:pPr>
            <w:r w:rsidRPr="00C967FA">
              <w:rPr>
                <w:rFonts w:eastAsia="Times New Roman" w:cs="Calibri"/>
                <w:lang w:eastAsia="en-AU"/>
              </w:rPr>
              <w:t>8</w:t>
            </w:r>
          </w:p>
        </w:tc>
        <w:tc>
          <w:tcPr>
            <w:tcW w:w="1843" w:type="dxa"/>
            <w:noWrap/>
            <w:hideMark/>
          </w:tcPr>
          <w:p w14:paraId="1ACFB9A7" w14:textId="37378BCC" w:rsidR="00B00A69" w:rsidRPr="00C967FA" w:rsidRDefault="00B00A69" w:rsidP="004B1176">
            <w:pPr>
              <w:spacing w:after="0"/>
              <w:jc w:val="right"/>
              <w:rPr>
                <w:rFonts w:eastAsia="Times New Roman" w:cs="Calibri"/>
                <w:lang w:eastAsia="en-AU"/>
              </w:rPr>
            </w:pPr>
            <w:r w:rsidRPr="00C967FA">
              <w:rPr>
                <w:rFonts w:eastAsia="Times New Roman" w:cs="Calibri"/>
                <w:lang w:eastAsia="en-AU"/>
              </w:rPr>
              <w:t>69</w:t>
            </w:r>
          </w:p>
        </w:tc>
      </w:tr>
      <w:tr w:rsidR="00B00A69" w:rsidRPr="0027318E" w14:paraId="48803B0C" w14:textId="77777777" w:rsidTr="00DF4617">
        <w:trPr>
          <w:trHeight w:val="300"/>
        </w:trPr>
        <w:tc>
          <w:tcPr>
            <w:tcW w:w="4531" w:type="dxa"/>
            <w:noWrap/>
            <w:hideMark/>
          </w:tcPr>
          <w:p w14:paraId="03D6302C" w14:textId="625F38CD" w:rsidR="00B00A69" w:rsidRPr="00DF4617" w:rsidRDefault="00B00A69" w:rsidP="00575919">
            <w:pPr>
              <w:spacing w:after="0"/>
              <w:rPr>
                <w:rFonts w:eastAsia="Times New Roman" w:cs="Calibri"/>
                <w:lang w:eastAsia="en-AU"/>
              </w:rPr>
            </w:pPr>
            <w:r w:rsidRPr="0010514C">
              <w:rPr>
                <w:rFonts w:eastAsia="Times New Roman" w:cs="Calibri"/>
                <w:lang w:eastAsia="en-AU"/>
              </w:rPr>
              <w:t xml:space="preserve">Access </w:t>
            </w:r>
            <w:r w:rsidR="00D54C4C" w:rsidRPr="0010514C">
              <w:rPr>
                <w:rFonts w:eastAsia="Times New Roman" w:cs="Calibri"/>
                <w:lang w:eastAsia="en-AU"/>
              </w:rPr>
              <w:t>a</w:t>
            </w:r>
            <w:r w:rsidRPr="0010514C">
              <w:rPr>
                <w:rFonts w:eastAsia="Times New Roman" w:cs="Calibri"/>
                <w:lang w:eastAsia="en-AU"/>
              </w:rPr>
              <w:t>uthority</w:t>
            </w:r>
          </w:p>
        </w:tc>
        <w:tc>
          <w:tcPr>
            <w:tcW w:w="1843" w:type="dxa"/>
            <w:noWrap/>
            <w:hideMark/>
          </w:tcPr>
          <w:p w14:paraId="4B02CCEB" w14:textId="77777777" w:rsidR="00B00A69" w:rsidRPr="00C967FA" w:rsidRDefault="00B00A69" w:rsidP="004B1176">
            <w:pPr>
              <w:spacing w:after="0"/>
              <w:jc w:val="right"/>
              <w:rPr>
                <w:rFonts w:eastAsia="Times New Roman" w:cs="Calibri"/>
                <w:lang w:eastAsia="en-AU"/>
              </w:rPr>
            </w:pPr>
            <w:r w:rsidRPr="00C967FA">
              <w:rPr>
                <w:rFonts w:eastAsia="Times New Roman" w:cs="Calibri"/>
                <w:lang w:eastAsia="en-AU"/>
              </w:rPr>
              <w:t>5</w:t>
            </w:r>
          </w:p>
        </w:tc>
        <w:tc>
          <w:tcPr>
            <w:tcW w:w="1843" w:type="dxa"/>
            <w:noWrap/>
            <w:hideMark/>
          </w:tcPr>
          <w:p w14:paraId="457C3168" w14:textId="6DB6A496" w:rsidR="00B00A69" w:rsidRPr="00C967FA" w:rsidRDefault="00F87AFF" w:rsidP="004B1176">
            <w:pPr>
              <w:spacing w:after="0"/>
              <w:jc w:val="right"/>
              <w:rPr>
                <w:rFonts w:eastAsia="Times New Roman" w:cs="Calibri"/>
                <w:lang w:eastAsia="en-AU"/>
              </w:rPr>
            </w:pPr>
            <w:r>
              <w:rPr>
                <w:rFonts w:eastAsia="Times New Roman" w:cs="Calibri"/>
                <w:lang w:eastAsia="en-AU"/>
              </w:rPr>
              <w:t>38</w:t>
            </w:r>
            <w:r w:rsidR="00B00A69" w:rsidRPr="00C967FA">
              <w:rPr>
                <w:rFonts w:eastAsia="Times New Roman" w:cs="Calibri"/>
                <w:lang w:eastAsia="en-AU"/>
              </w:rPr>
              <w:t xml:space="preserve"> </w:t>
            </w:r>
          </w:p>
        </w:tc>
      </w:tr>
      <w:tr w:rsidR="00B00A69" w:rsidRPr="0027318E" w14:paraId="29981AC2" w14:textId="77777777" w:rsidTr="00DF4617">
        <w:trPr>
          <w:trHeight w:val="300"/>
        </w:trPr>
        <w:tc>
          <w:tcPr>
            <w:tcW w:w="4531" w:type="dxa"/>
            <w:noWrap/>
            <w:hideMark/>
          </w:tcPr>
          <w:p w14:paraId="7A661425" w14:textId="6149E22B" w:rsidR="00B00A69" w:rsidRPr="00DF4617" w:rsidRDefault="00B00A69" w:rsidP="00575919">
            <w:pPr>
              <w:spacing w:after="0"/>
              <w:rPr>
                <w:rFonts w:eastAsia="Times New Roman" w:cs="Calibri"/>
                <w:lang w:eastAsia="en-AU"/>
              </w:rPr>
            </w:pPr>
            <w:r w:rsidRPr="0010514C">
              <w:rPr>
                <w:rFonts w:eastAsia="Times New Roman" w:cs="Calibri"/>
                <w:lang w:eastAsia="en-AU"/>
              </w:rPr>
              <w:t xml:space="preserve">Suspension, </w:t>
            </w:r>
            <w:r w:rsidR="00D54C4C" w:rsidRPr="0010514C">
              <w:rPr>
                <w:rFonts w:eastAsia="Times New Roman" w:cs="Calibri"/>
                <w:lang w:eastAsia="en-AU"/>
              </w:rPr>
              <w:t>e</w:t>
            </w:r>
            <w:r w:rsidRPr="0010514C">
              <w:rPr>
                <w:rFonts w:eastAsia="Times New Roman" w:cs="Calibri"/>
                <w:lang w:eastAsia="en-AU"/>
              </w:rPr>
              <w:t xml:space="preserve">xtension, </w:t>
            </w:r>
            <w:r w:rsidR="00D54C4C" w:rsidRPr="0010514C">
              <w:rPr>
                <w:rFonts w:eastAsia="Times New Roman" w:cs="Calibri"/>
                <w:lang w:eastAsia="en-AU"/>
              </w:rPr>
              <w:t>v</w:t>
            </w:r>
            <w:r w:rsidRPr="0010514C">
              <w:rPr>
                <w:rFonts w:eastAsia="Times New Roman" w:cs="Calibri"/>
                <w:lang w:eastAsia="en-AU"/>
              </w:rPr>
              <w:t xml:space="preserve">ariation, </w:t>
            </w:r>
            <w:r w:rsidR="00D54C4C" w:rsidRPr="0010514C">
              <w:rPr>
                <w:rFonts w:eastAsia="Times New Roman" w:cs="Calibri"/>
                <w:lang w:eastAsia="en-AU"/>
              </w:rPr>
              <w:t>e</w:t>
            </w:r>
            <w:r w:rsidRPr="0010514C">
              <w:rPr>
                <w:rFonts w:eastAsia="Times New Roman" w:cs="Calibri"/>
                <w:lang w:eastAsia="en-AU"/>
              </w:rPr>
              <w:t>xemption</w:t>
            </w:r>
          </w:p>
        </w:tc>
        <w:tc>
          <w:tcPr>
            <w:tcW w:w="1843" w:type="dxa"/>
            <w:noWrap/>
            <w:hideMark/>
          </w:tcPr>
          <w:p w14:paraId="391FD903" w14:textId="77777777" w:rsidR="00B00A69" w:rsidRPr="00C967FA" w:rsidRDefault="00B00A69" w:rsidP="004B1176">
            <w:pPr>
              <w:spacing w:after="0"/>
              <w:jc w:val="right"/>
              <w:rPr>
                <w:rFonts w:eastAsia="Times New Roman" w:cs="Calibri"/>
                <w:lang w:eastAsia="en-AU"/>
              </w:rPr>
            </w:pPr>
            <w:r w:rsidRPr="00C967FA">
              <w:rPr>
                <w:rFonts w:eastAsia="Times New Roman" w:cs="Calibri"/>
                <w:lang w:eastAsia="en-AU"/>
              </w:rPr>
              <w:t>20</w:t>
            </w:r>
          </w:p>
        </w:tc>
        <w:tc>
          <w:tcPr>
            <w:tcW w:w="1843" w:type="dxa"/>
            <w:noWrap/>
            <w:hideMark/>
          </w:tcPr>
          <w:p w14:paraId="15D50E73" w14:textId="620E74A6" w:rsidR="00B00A69" w:rsidRPr="00C967FA" w:rsidRDefault="00B00A69" w:rsidP="004B1176">
            <w:pPr>
              <w:spacing w:after="0"/>
              <w:jc w:val="right"/>
              <w:rPr>
                <w:rFonts w:eastAsia="Times New Roman" w:cs="Calibri"/>
                <w:lang w:eastAsia="en-AU"/>
              </w:rPr>
            </w:pPr>
            <w:r w:rsidRPr="00C967FA">
              <w:rPr>
                <w:rFonts w:eastAsia="Times New Roman" w:cs="Calibri"/>
                <w:lang w:eastAsia="en-AU"/>
              </w:rPr>
              <w:t>311</w:t>
            </w:r>
          </w:p>
        </w:tc>
      </w:tr>
      <w:tr w:rsidR="00B00A69" w:rsidRPr="0027318E" w14:paraId="0E7F32AB" w14:textId="77777777" w:rsidTr="00DF4617">
        <w:trPr>
          <w:trHeight w:val="300"/>
        </w:trPr>
        <w:tc>
          <w:tcPr>
            <w:tcW w:w="4531" w:type="dxa"/>
            <w:noWrap/>
            <w:hideMark/>
          </w:tcPr>
          <w:p w14:paraId="4B475B2B" w14:textId="5FFBD98A" w:rsidR="00B00A69" w:rsidRPr="00DF4617" w:rsidRDefault="00B00A69" w:rsidP="00575919">
            <w:pPr>
              <w:spacing w:after="0"/>
              <w:rPr>
                <w:rFonts w:eastAsia="Times New Roman" w:cs="Calibri"/>
                <w:lang w:eastAsia="en-AU"/>
              </w:rPr>
            </w:pPr>
            <w:r w:rsidRPr="0010514C">
              <w:rPr>
                <w:rFonts w:eastAsia="Times New Roman" w:cs="Calibri"/>
                <w:lang w:eastAsia="en-AU"/>
              </w:rPr>
              <w:t xml:space="preserve">Declaration of </w:t>
            </w:r>
            <w:r w:rsidR="00D54C4C" w:rsidRPr="0010514C">
              <w:rPr>
                <w:rFonts w:eastAsia="Times New Roman" w:cs="Calibri"/>
                <w:lang w:eastAsia="en-AU"/>
              </w:rPr>
              <w:t>l</w:t>
            </w:r>
            <w:r w:rsidRPr="0010514C">
              <w:rPr>
                <w:rFonts w:eastAsia="Times New Roman" w:cs="Calibri"/>
                <w:lang w:eastAsia="en-AU"/>
              </w:rPr>
              <w:t>ocation</w:t>
            </w:r>
          </w:p>
        </w:tc>
        <w:tc>
          <w:tcPr>
            <w:tcW w:w="1843" w:type="dxa"/>
            <w:noWrap/>
            <w:hideMark/>
          </w:tcPr>
          <w:p w14:paraId="0B816088" w14:textId="77777777" w:rsidR="00B00A69" w:rsidRPr="00C967FA" w:rsidRDefault="00B00A69" w:rsidP="004B1176">
            <w:pPr>
              <w:spacing w:after="0"/>
              <w:jc w:val="right"/>
              <w:rPr>
                <w:rFonts w:eastAsia="Times New Roman" w:cs="Calibri"/>
                <w:lang w:eastAsia="en-AU"/>
              </w:rPr>
            </w:pPr>
            <w:r w:rsidRPr="00C967FA">
              <w:rPr>
                <w:rFonts w:eastAsia="Times New Roman" w:cs="Calibri"/>
                <w:lang w:eastAsia="en-AU"/>
              </w:rPr>
              <w:t>2</w:t>
            </w:r>
          </w:p>
        </w:tc>
        <w:tc>
          <w:tcPr>
            <w:tcW w:w="1843" w:type="dxa"/>
            <w:noWrap/>
            <w:hideMark/>
          </w:tcPr>
          <w:p w14:paraId="7D61080F" w14:textId="51D75CB3" w:rsidR="00B00A69" w:rsidRPr="00C967FA" w:rsidRDefault="00B00A69" w:rsidP="00291D65">
            <w:pPr>
              <w:spacing w:after="0"/>
              <w:jc w:val="right"/>
              <w:rPr>
                <w:rFonts w:eastAsia="Times New Roman" w:cs="Calibri"/>
                <w:lang w:eastAsia="en-AU"/>
              </w:rPr>
            </w:pPr>
            <w:r w:rsidRPr="00C967FA">
              <w:rPr>
                <w:rFonts w:eastAsia="Times New Roman" w:cs="Calibri"/>
                <w:lang w:eastAsia="en-AU"/>
              </w:rPr>
              <w:t>3</w:t>
            </w:r>
            <w:r w:rsidR="00291D65">
              <w:rPr>
                <w:rFonts w:eastAsia="Times New Roman" w:cs="Calibri"/>
                <w:lang w:eastAsia="en-AU"/>
              </w:rPr>
              <w:t>4</w:t>
            </w:r>
            <w:r w:rsidRPr="00C967FA">
              <w:rPr>
                <w:rFonts w:eastAsia="Times New Roman" w:cs="Calibri"/>
                <w:lang w:eastAsia="en-AU"/>
              </w:rPr>
              <w:t xml:space="preserve"> </w:t>
            </w:r>
          </w:p>
        </w:tc>
      </w:tr>
      <w:tr w:rsidR="00B00A69" w:rsidRPr="0027318E" w14:paraId="646C2AAF" w14:textId="77777777" w:rsidTr="00DF4617">
        <w:trPr>
          <w:trHeight w:val="300"/>
        </w:trPr>
        <w:tc>
          <w:tcPr>
            <w:tcW w:w="4531" w:type="dxa"/>
            <w:noWrap/>
            <w:hideMark/>
          </w:tcPr>
          <w:p w14:paraId="40C7907B" w14:textId="77777777" w:rsidR="00B00A69" w:rsidRPr="00DF4617" w:rsidRDefault="00B00A69" w:rsidP="00575919">
            <w:pPr>
              <w:spacing w:after="0"/>
              <w:rPr>
                <w:rFonts w:eastAsia="Times New Roman" w:cs="Calibri"/>
                <w:lang w:eastAsia="en-AU"/>
              </w:rPr>
            </w:pPr>
            <w:r w:rsidRPr="0010514C">
              <w:rPr>
                <w:rFonts w:eastAsia="Times New Roman" w:cs="Calibri"/>
                <w:lang w:eastAsia="en-AU"/>
              </w:rPr>
              <w:t>Surrender</w:t>
            </w:r>
          </w:p>
        </w:tc>
        <w:tc>
          <w:tcPr>
            <w:tcW w:w="1843" w:type="dxa"/>
            <w:noWrap/>
            <w:hideMark/>
          </w:tcPr>
          <w:p w14:paraId="42FE87AA" w14:textId="77777777" w:rsidR="00B00A69" w:rsidRPr="00C967FA" w:rsidRDefault="00B00A69" w:rsidP="004B1176">
            <w:pPr>
              <w:spacing w:after="0"/>
              <w:jc w:val="right"/>
              <w:rPr>
                <w:rFonts w:eastAsia="Times New Roman" w:cs="Calibri"/>
                <w:lang w:eastAsia="en-AU"/>
              </w:rPr>
            </w:pPr>
            <w:r w:rsidRPr="00C967FA">
              <w:rPr>
                <w:rFonts w:eastAsia="Times New Roman" w:cs="Calibri"/>
                <w:lang w:eastAsia="en-AU"/>
              </w:rPr>
              <w:t>14</w:t>
            </w:r>
          </w:p>
        </w:tc>
        <w:tc>
          <w:tcPr>
            <w:tcW w:w="1843" w:type="dxa"/>
            <w:noWrap/>
            <w:hideMark/>
          </w:tcPr>
          <w:p w14:paraId="39A75B73" w14:textId="30E76164" w:rsidR="00B00A69" w:rsidRPr="00C967FA" w:rsidRDefault="00B00A69" w:rsidP="004B1176">
            <w:pPr>
              <w:spacing w:after="0"/>
              <w:jc w:val="right"/>
              <w:rPr>
                <w:rFonts w:eastAsia="Times New Roman" w:cs="Calibri"/>
                <w:lang w:eastAsia="en-AU"/>
              </w:rPr>
            </w:pPr>
            <w:r w:rsidRPr="00C967FA">
              <w:rPr>
                <w:rFonts w:eastAsia="Times New Roman" w:cs="Calibri"/>
                <w:lang w:eastAsia="en-AU"/>
              </w:rPr>
              <w:t xml:space="preserve"> 164 </w:t>
            </w:r>
          </w:p>
        </w:tc>
      </w:tr>
      <w:tr w:rsidR="006F5428" w:rsidRPr="0027318E" w14:paraId="3C83E014" w14:textId="77777777" w:rsidTr="00DF4617">
        <w:trPr>
          <w:trHeight w:val="401"/>
        </w:trPr>
        <w:tc>
          <w:tcPr>
            <w:tcW w:w="4531" w:type="dxa"/>
            <w:noWrap/>
          </w:tcPr>
          <w:p w14:paraId="3A3B9D0C" w14:textId="27A64D8C" w:rsidR="006F5428" w:rsidRPr="00DF4617" w:rsidRDefault="00FA5EA5" w:rsidP="006F5428">
            <w:pPr>
              <w:spacing w:after="0"/>
              <w:rPr>
                <w:rFonts w:eastAsia="Times New Roman" w:cs="Calibri"/>
                <w:lang w:eastAsia="en-AU"/>
              </w:rPr>
            </w:pPr>
            <w:r w:rsidRPr="0010514C">
              <w:rPr>
                <w:rFonts w:eastAsia="Times New Roman" w:cs="Calibri"/>
                <w:lang w:eastAsia="en-AU"/>
              </w:rPr>
              <w:t>Acceptance of FDP</w:t>
            </w:r>
          </w:p>
        </w:tc>
        <w:tc>
          <w:tcPr>
            <w:tcW w:w="1843" w:type="dxa"/>
            <w:noWrap/>
          </w:tcPr>
          <w:p w14:paraId="1C0499D9" w14:textId="3F39A976" w:rsidR="006F5428" w:rsidRPr="00C967FA" w:rsidRDefault="009666A4" w:rsidP="006F5428">
            <w:pPr>
              <w:spacing w:after="0"/>
              <w:jc w:val="right"/>
              <w:rPr>
                <w:rFonts w:eastAsia="Times New Roman" w:cs="Calibri"/>
                <w:lang w:eastAsia="en-AU"/>
              </w:rPr>
            </w:pPr>
            <w:r>
              <w:rPr>
                <w:rFonts w:eastAsia="Times New Roman" w:cs="Calibri"/>
                <w:lang w:eastAsia="en-AU"/>
              </w:rPr>
              <w:t>1</w:t>
            </w:r>
          </w:p>
        </w:tc>
        <w:tc>
          <w:tcPr>
            <w:tcW w:w="1843" w:type="dxa"/>
            <w:noWrap/>
          </w:tcPr>
          <w:p w14:paraId="778ECE0E" w14:textId="5D5C5A96" w:rsidR="006F5428" w:rsidRPr="00C967FA" w:rsidRDefault="009666A4" w:rsidP="006F5428">
            <w:pPr>
              <w:spacing w:after="0"/>
              <w:jc w:val="right"/>
              <w:rPr>
                <w:rFonts w:eastAsia="Times New Roman" w:cs="Calibri"/>
                <w:lang w:eastAsia="en-AU"/>
              </w:rPr>
            </w:pPr>
            <w:r w:rsidRPr="009666A4">
              <w:rPr>
                <w:rFonts w:eastAsia="Times New Roman" w:cs="Calibri"/>
                <w:bCs/>
                <w:lang w:eastAsia="en-AU"/>
              </w:rPr>
              <w:t>26</w:t>
            </w:r>
          </w:p>
        </w:tc>
      </w:tr>
      <w:tr w:rsidR="00B331A1" w:rsidRPr="0027318E" w14:paraId="594064B0" w14:textId="77777777" w:rsidTr="00DF4617">
        <w:trPr>
          <w:trHeight w:val="401"/>
        </w:trPr>
        <w:tc>
          <w:tcPr>
            <w:tcW w:w="4531" w:type="dxa"/>
            <w:noWrap/>
          </w:tcPr>
          <w:p w14:paraId="6AA75F3F" w14:textId="40169EB8" w:rsidR="00B331A1" w:rsidRPr="00DF4617" w:rsidRDefault="00B331A1" w:rsidP="006F5428">
            <w:pPr>
              <w:spacing w:after="0"/>
              <w:rPr>
                <w:rFonts w:eastAsia="Times New Roman" w:cs="Calibri"/>
                <w:lang w:eastAsia="en-AU"/>
              </w:rPr>
            </w:pPr>
            <w:r w:rsidRPr="0010514C">
              <w:rPr>
                <w:rFonts w:eastAsia="Times New Roman" w:cs="Calibri"/>
                <w:lang w:eastAsia="en-AU"/>
              </w:rPr>
              <w:t xml:space="preserve">Rate of </w:t>
            </w:r>
            <w:r w:rsidR="00E16B64" w:rsidRPr="0010514C">
              <w:rPr>
                <w:rFonts w:eastAsia="Times New Roman" w:cs="Calibri"/>
                <w:lang w:eastAsia="en-AU"/>
              </w:rPr>
              <w:t>r</w:t>
            </w:r>
            <w:r w:rsidRPr="0010514C">
              <w:rPr>
                <w:rFonts w:eastAsia="Times New Roman" w:cs="Calibri"/>
                <w:lang w:eastAsia="en-AU"/>
              </w:rPr>
              <w:t>ecovery</w:t>
            </w:r>
          </w:p>
        </w:tc>
        <w:tc>
          <w:tcPr>
            <w:tcW w:w="1843" w:type="dxa"/>
            <w:noWrap/>
          </w:tcPr>
          <w:p w14:paraId="31FDE062" w14:textId="1EF4E644" w:rsidR="00B331A1" w:rsidRDefault="00933DB9" w:rsidP="006F5428">
            <w:pPr>
              <w:spacing w:after="0"/>
              <w:jc w:val="right"/>
              <w:rPr>
                <w:rFonts w:eastAsia="Times New Roman" w:cs="Calibri"/>
                <w:lang w:eastAsia="en-AU"/>
              </w:rPr>
            </w:pPr>
            <w:r>
              <w:rPr>
                <w:rFonts w:eastAsia="Times New Roman" w:cs="Calibri"/>
                <w:lang w:eastAsia="en-AU"/>
              </w:rPr>
              <w:t>5</w:t>
            </w:r>
          </w:p>
        </w:tc>
        <w:tc>
          <w:tcPr>
            <w:tcW w:w="1843" w:type="dxa"/>
            <w:noWrap/>
          </w:tcPr>
          <w:p w14:paraId="7395EA0A" w14:textId="10640897" w:rsidR="00B331A1" w:rsidRPr="009666A4" w:rsidRDefault="00933DB9" w:rsidP="006F5428">
            <w:pPr>
              <w:spacing w:after="0"/>
              <w:jc w:val="right"/>
              <w:rPr>
                <w:rFonts w:eastAsia="Times New Roman" w:cs="Calibri"/>
                <w:bCs/>
                <w:lang w:eastAsia="en-AU"/>
              </w:rPr>
            </w:pPr>
            <w:r>
              <w:rPr>
                <w:rFonts w:eastAsia="Times New Roman" w:cs="Calibri"/>
                <w:bCs/>
                <w:lang w:eastAsia="en-AU"/>
              </w:rPr>
              <w:t>76</w:t>
            </w:r>
          </w:p>
        </w:tc>
      </w:tr>
      <w:tr w:rsidR="006F5428" w:rsidRPr="0027318E" w14:paraId="6AFDEA94" w14:textId="77777777" w:rsidTr="00DF4617">
        <w:trPr>
          <w:trHeight w:val="300"/>
        </w:trPr>
        <w:tc>
          <w:tcPr>
            <w:tcW w:w="4531" w:type="dxa"/>
            <w:noWrap/>
            <w:hideMark/>
          </w:tcPr>
          <w:p w14:paraId="24AE6899" w14:textId="5E057BC5" w:rsidR="006F5428" w:rsidRPr="00DF4617" w:rsidRDefault="003302CB" w:rsidP="006F5428">
            <w:pPr>
              <w:spacing w:after="0"/>
              <w:rPr>
                <w:rFonts w:eastAsia="Times New Roman" w:cs="Calibri"/>
                <w:lang w:eastAsia="en-AU"/>
              </w:rPr>
            </w:pPr>
            <w:r w:rsidRPr="0010514C">
              <w:rPr>
                <w:rFonts w:eastAsia="Times New Roman" w:cs="Calibri"/>
                <w:color w:val="000000"/>
                <w:lang w:eastAsia="en-AU"/>
              </w:rPr>
              <w:t>Declaration</w:t>
            </w:r>
            <w:r w:rsidR="00A8580E" w:rsidRPr="0010514C">
              <w:rPr>
                <w:rFonts w:eastAsia="Times New Roman" w:cs="Calibri"/>
                <w:color w:val="000000"/>
                <w:lang w:eastAsia="en-AU"/>
              </w:rPr>
              <w:t xml:space="preserve"> of </w:t>
            </w:r>
            <w:r w:rsidR="00E16B64" w:rsidRPr="0010514C">
              <w:rPr>
                <w:rFonts w:eastAsia="Times New Roman" w:cs="Calibri"/>
                <w:color w:val="000000"/>
                <w:lang w:eastAsia="en-AU"/>
              </w:rPr>
              <w:t>i</w:t>
            </w:r>
            <w:r w:rsidR="00A8580E" w:rsidRPr="0010514C">
              <w:rPr>
                <w:rFonts w:eastAsia="Times New Roman" w:cs="Calibri"/>
                <w:color w:val="000000"/>
                <w:lang w:eastAsia="en-AU"/>
              </w:rPr>
              <w:t xml:space="preserve">dentified </w:t>
            </w:r>
            <w:r w:rsidR="00E16B64" w:rsidRPr="0010514C">
              <w:rPr>
                <w:rFonts w:eastAsia="Times New Roman" w:cs="Calibri"/>
                <w:color w:val="000000"/>
                <w:lang w:eastAsia="en-AU"/>
              </w:rPr>
              <w:t>s</w:t>
            </w:r>
            <w:r w:rsidR="00A8580E" w:rsidRPr="0010514C">
              <w:rPr>
                <w:rFonts w:eastAsia="Times New Roman" w:cs="Calibri"/>
                <w:color w:val="000000"/>
                <w:lang w:eastAsia="en-AU"/>
              </w:rPr>
              <w:t xml:space="preserve">torage </w:t>
            </w:r>
            <w:r w:rsidR="00E16B64" w:rsidRPr="0010514C">
              <w:rPr>
                <w:rFonts w:eastAsia="Times New Roman" w:cs="Calibri"/>
                <w:color w:val="000000"/>
                <w:lang w:eastAsia="en-AU"/>
              </w:rPr>
              <w:t>f</w:t>
            </w:r>
            <w:r w:rsidR="00A8580E" w:rsidRPr="0010514C">
              <w:rPr>
                <w:rFonts w:eastAsia="Times New Roman" w:cs="Calibri"/>
                <w:color w:val="000000"/>
                <w:lang w:eastAsia="en-AU"/>
              </w:rPr>
              <w:t>ormation</w:t>
            </w:r>
          </w:p>
        </w:tc>
        <w:tc>
          <w:tcPr>
            <w:tcW w:w="1843" w:type="dxa"/>
            <w:noWrap/>
            <w:hideMark/>
          </w:tcPr>
          <w:p w14:paraId="51EF7412" w14:textId="650D3788" w:rsidR="006F5428" w:rsidRPr="00C967FA" w:rsidRDefault="00A8580E" w:rsidP="006F5428">
            <w:pPr>
              <w:spacing w:after="0"/>
              <w:jc w:val="right"/>
              <w:rPr>
                <w:rFonts w:eastAsia="Times New Roman" w:cs="Calibri"/>
                <w:lang w:eastAsia="en-AU"/>
              </w:rPr>
            </w:pPr>
            <w:r>
              <w:rPr>
                <w:rFonts w:eastAsia="Times New Roman" w:cs="Calibri"/>
                <w:color w:val="000000"/>
                <w:lang w:eastAsia="en-AU"/>
              </w:rPr>
              <w:t>2</w:t>
            </w:r>
          </w:p>
        </w:tc>
        <w:tc>
          <w:tcPr>
            <w:tcW w:w="1843" w:type="dxa"/>
            <w:noWrap/>
            <w:hideMark/>
          </w:tcPr>
          <w:p w14:paraId="6A44C31C" w14:textId="553F9B10" w:rsidR="006F5428" w:rsidRPr="00C967FA" w:rsidRDefault="00546C9B" w:rsidP="006F5428">
            <w:pPr>
              <w:spacing w:after="0"/>
              <w:jc w:val="right"/>
              <w:rPr>
                <w:rFonts w:eastAsia="Times New Roman" w:cs="Calibri"/>
                <w:lang w:eastAsia="en-AU"/>
              </w:rPr>
            </w:pPr>
            <w:r>
              <w:rPr>
                <w:rFonts w:eastAsia="Times New Roman" w:cs="Calibri"/>
                <w:color w:val="000000"/>
                <w:lang w:eastAsia="en-AU"/>
              </w:rPr>
              <w:t>17</w:t>
            </w:r>
            <w:r w:rsidR="006F5428" w:rsidRPr="0027318E">
              <w:rPr>
                <w:rFonts w:eastAsia="Times New Roman" w:cs="Calibri"/>
                <w:color w:val="000000"/>
                <w:lang w:eastAsia="en-AU"/>
              </w:rPr>
              <w:t xml:space="preserve">                            </w:t>
            </w:r>
          </w:p>
        </w:tc>
      </w:tr>
      <w:tr w:rsidR="006F5428" w:rsidRPr="0027318E" w14:paraId="558C3B4E" w14:textId="77777777" w:rsidTr="00DF4617">
        <w:trPr>
          <w:trHeight w:val="447"/>
        </w:trPr>
        <w:tc>
          <w:tcPr>
            <w:tcW w:w="4531" w:type="dxa"/>
            <w:noWrap/>
            <w:hideMark/>
          </w:tcPr>
          <w:p w14:paraId="2A1D0EB4" w14:textId="6090D871" w:rsidR="006F5428" w:rsidRPr="00DF4617" w:rsidRDefault="00546C9B" w:rsidP="006F5428">
            <w:pPr>
              <w:spacing w:after="0"/>
              <w:rPr>
                <w:rFonts w:eastAsia="Times New Roman" w:cs="Calibri"/>
                <w:lang w:eastAsia="en-AU"/>
              </w:rPr>
            </w:pPr>
            <w:r w:rsidRPr="0010514C">
              <w:rPr>
                <w:rFonts w:eastAsia="Times New Roman" w:cs="Calibri"/>
                <w:color w:val="000000"/>
                <w:lang w:eastAsia="en-AU"/>
              </w:rPr>
              <w:t xml:space="preserve">GHG </w:t>
            </w:r>
            <w:r w:rsidR="00E16B64" w:rsidRPr="0010514C">
              <w:rPr>
                <w:rFonts w:eastAsia="Times New Roman" w:cs="Calibri"/>
                <w:color w:val="000000"/>
                <w:lang w:eastAsia="en-AU"/>
              </w:rPr>
              <w:t>v</w:t>
            </w:r>
            <w:r w:rsidRPr="0010514C">
              <w:rPr>
                <w:rFonts w:eastAsia="Times New Roman" w:cs="Calibri"/>
                <w:color w:val="000000"/>
                <w:lang w:eastAsia="en-AU"/>
              </w:rPr>
              <w:t xml:space="preserve">ariation, </w:t>
            </w:r>
            <w:r w:rsidR="00E16B64" w:rsidRPr="0010514C">
              <w:rPr>
                <w:rFonts w:eastAsia="Times New Roman" w:cs="Calibri"/>
                <w:color w:val="000000"/>
                <w:lang w:eastAsia="en-AU"/>
              </w:rPr>
              <w:t>s</w:t>
            </w:r>
            <w:r w:rsidRPr="0010514C">
              <w:rPr>
                <w:rFonts w:eastAsia="Times New Roman" w:cs="Calibri"/>
                <w:color w:val="000000"/>
                <w:lang w:eastAsia="en-AU"/>
              </w:rPr>
              <w:t xml:space="preserve">uspension, </w:t>
            </w:r>
            <w:r w:rsidR="00E16B64" w:rsidRPr="0010514C">
              <w:rPr>
                <w:rFonts w:eastAsia="Times New Roman" w:cs="Calibri"/>
                <w:color w:val="000000"/>
                <w:lang w:eastAsia="en-AU"/>
              </w:rPr>
              <w:t>e</w:t>
            </w:r>
            <w:r w:rsidRPr="0010514C">
              <w:rPr>
                <w:rFonts w:eastAsia="Times New Roman" w:cs="Calibri"/>
                <w:color w:val="000000"/>
                <w:lang w:eastAsia="en-AU"/>
              </w:rPr>
              <w:t>xe</w:t>
            </w:r>
            <w:r w:rsidR="00E96C6A" w:rsidRPr="0010514C">
              <w:rPr>
                <w:rFonts w:eastAsia="Times New Roman" w:cs="Calibri"/>
                <w:color w:val="000000"/>
                <w:lang w:eastAsia="en-AU"/>
              </w:rPr>
              <w:t xml:space="preserve">mption </w:t>
            </w:r>
          </w:p>
        </w:tc>
        <w:tc>
          <w:tcPr>
            <w:tcW w:w="1843" w:type="dxa"/>
            <w:noWrap/>
            <w:hideMark/>
          </w:tcPr>
          <w:p w14:paraId="37C9C843" w14:textId="3AB661DA" w:rsidR="006F5428" w:rsidRPr="00C967FA" w:rsidRDefault="006F5428" w:rsidP="001969B6">
            <w:pPr>
              <w:spacing w:after="0"/>
              <w:jc w:val="right"/>
              <w:rPr>
                <w:rFonts w:eastAsia="Times New Roman" w:cs="Calibri"/>
                <w:lang w:eastAsia="en-AU"/>
              </w:rPr>
            </w:pPr>
            <w:r w:rsidRPr="0027318E">
              <w:rPr>
                <w:rFonts w:eastAsia="Times New Roman" w:cs="Calibri"/>
                <w:color w:val="000000"/>
                <w:lang w:eastAsia="en-AU"/>
              </w:rPr>
              <w:t>3</w:t>
            </w:r>
          </w:p>
        </w:tc>
        <w:tc>
          <w:tcPr>
            <w:tcW w:w="1843" w:type="dxa"/>
            <w:noWrap/>
            <w:hideMark/>
          </w:tcPr>
          <w:p w14:paraId="53148702" w14:textId="359607DF" w:rsidR="006F5428" w:rsidRPr="00C967FA" w:rsidRDefault="006F5428" w:rsidP="001969B6">
            <w:pPr>
              <w:spacing w:after="0"/>
              <w:jc w:val="right"/>
              <w:rPr>
                <w:rFonts w:eastAsia="Times New Roman" w:cs="Calibri"/>
                <w:lang w:eastAsia="en-AU"/>
              </w:rPr>
            </w:pPr>
            <w:r w:rsidRPr="0027318E">
              <w:rPr>
                <w:rFonts w:eastAsia="Times New Roman" w:cs="Calibri"/>
                <w:color w:val="000000"/>
                <w:lang w:eastAsia="en-AU"/>
              </w:rPr>
              <w:t>5</w:t>
            </w:r>
            <w:r w:rsidR="00D11E7F">
              <w:rPr>
                <w:rFonts w:eastAsia="Times New Roman" w:cs="Calibri"/>
                <w:color w:val="000000"/>
                <w:lang w:eastAsia="en-AU"/>
              </w:rPr>
              <w:t>4</w:t>
            </w:r>
          </w:p>
        </w:tc>
      </w:tr>
      <w:tr w:rsidR="006F5428" w:rsidRPr="0027318E" w14:paraId="500A5AEB" w14:textId="77777777" w:rsidTr="00DF4617">
        <w:trPr>
          <w:trHeight w:val="300"/>
        </w:trPr>
        <w:tc>
          <w:tcPr>
            <w:tcW w:w="4531" w:type="dxa"/>
            <w:noWrap/>
            <w:hideMark/>
          </w:tcPr>
          <w:p w14:paraId="7FCC0888" w14:textId="51455C00" w:rsidR="006F5428" w:rsidRPr="00DF4617" w:rsidRDefault="00CE2FBC" w:rsidP="006F5428">
            <w:pPr>
              <w:spacing w:after="0"/>
              <w:rPr>
                <w:rFonts w:eastAsia="Times New Roman" w:cs="Calibri"/>
                <w:lang w:eastAsia="en-AU"/>
              </w:rPr>
            </w:pPr>
            <w:r w:rsidRPr="0010514C">
              <w:rPr>
                <w:rFonts w:eastAsia="Times New Roman" w:cs="Calibri"/>
                <w:color w:val="000000"/>
                <w:lang w:eastAsia="en-AU"/>
              </w:rPr>
              <w:t xml:space="preserve">GHG transfer </w:t>
            </w:r>
          </w:p>
        </w:tc>
        <w:tc>
          <w:tcPr>
            <w:tcW w:w="1843" w:type="dxa"/>
            <w:noWrap/>
            <w:hideMark/>
          </w:tcPr>
          <w:p w14:paraId="51704A82" w14:textId="0EE3E9A6" w:rsidR="006F5428" w:rsidRPr="00C967FA" w:rsidRDefault="00823BEC" w:rsidP="006F5428">
            <w:pPr>
              <w:spacing w:after="0"/>
              <w:jc w:val="right"/>
              <w:rPr>
                <w:rFonts w:eastAsia="Times New Roman" w:cs="Calibri"/>
                <w:lang w:eastAsia="en-AU"/>
              </w:rPr>
            </w:pPr>
            <w:r>
              <w:rPr>
                <w:rFonts w:eastAsia="Times New Roman" w:cs="Calibri"/>
                <w:lang w:eastAsia="en-AU"/>
              </w:rPr>
              <w:t>4</w:t>
            </w:r>
          </w:p>
        </w:tc>
        <w:tc>
          <w:tcPr>
            <w:tcW w:w="1843" w:type="dxa"/>
            <w:noWrap/>
            <w:hideMark/>
          </w:tcPr>
          <w:p w14:paraId="5BE735DE" w14:textId="353C5A37" w:rsidR="006F5428" w:rsidRPr="00C967FA" w:rsidRDefault="00823BEC" w:rsidP="006F5428">
            <w:pPr>
              <w:spacing w:after="0"/>
              <w:jc w:val="right"/>
              <w:rPr>
                <w:rFonts w:eastAsia="Times New Roman" w:cs="Calibri"/>
                <w:lang w:eastAsia="en-AU"/>
              </w:rPr>
            </w:pPr>
            <w:r>
              <w:rPr>
                <w:rFonts w:eastAsia="Times New Roman" w:cs="Calibri"/>
                <w:color w:val="000000"/>
                <w:lang w:eastAsia="en-AU"/>
              </w:rPr>
              <w:t>40</w:t>
            </w:r>
          </w:p>
        </w:tc>
      </w:tr>
      <w:tr w:rsidR="006F5428" w:rsidRPr="00EF28BA" w14:paraId="16A0F385" w14:textId="77777777" w:rsidTr="00DF4617">
        <w:trPr>
          <w:trHeight w:val="300"/>
        </w:trPr>
        <w:tc>
          <w:tcPr>
            <w:tcW w:w="4531" w:type="dxa"/>
            <w:noWrap/>
            <w:hideMark/>
          </w:tcPr>
          <w:p w14:paraId="5F332DCE" w14:textId="00C3D965" w:rsidR="006F5428" w:rsidRPr="00DF4617" w:rsidRDefault="005506BF" w:rsidP="006F5428">
            <w:pPr>
              <w:spacing w:after="0"/>
              <w:rPr>
                <w:rFonts w:eastAsia="Times New Roman" w:cs="Calibri"/>
                <w:lang w:eastAsia="en-AU"/>
              </w:rPr>
            </w:pPr>
            <w:r w:rsidRPr="0010514C">
              <w:rPr>
                <w:rFonts w:eastAsia="Times New Roman" w:cs="Calibri"/>
                <w:lang w:eastAsia="en-AU"/>
              </w:rPr>
              <w:t xml:space="preserve">GHG dealing </w:t>
            </w:r>
          </w:p>
        </w:tc>
        <w:tc>
          <w:tcPr>
            <w:tcW w:w="1843" w:type="dxa"/>
            <w:noWrap/>
            <w:hideMark/>
          </w:tcPr>
          <w:p w14:paraId="49710E61" w14:textId="13D231F0" w:rsidR="006F5428" w:rsidRPr="00C967FA" w:rsidRDefault="006F5428" w:rsidP="006F5428">
            <w:pPr>
              <w:spacing w:after="0"/>
              <w:jc w:val="right"/>
              <w:rPr>
                <w:rFonts w:eastAsia="Times New Roman" w:cs="Calibri"/>
                <w:lang w:eastAsia="en-AU"/>
              </w:rPr>
            </w:pPr>
            <w:r w:rsidRPr="0027318E">
              <w:rPr>
                <w:rFonts w:eastAsia="Times New Roman" w:cs="Calibri"/>
                <w:color w:val="000000"/>
                <w:lang w:eastAsia="en-AU"/>
              </w:rPr>
              <w:t>1</w:t>
            </w:r>
            <w:r w:rsidR="00823BEC">
              <w:rPr>
                <w:rFonts w:eastAsia="Times New Roman" w:cs="Calibri"/>
                <w:color w:val="000000"/>
                <w:lang w:eastAsia="en-AU"/>
              </w:rPr>
              <w:t>2</w:t>
            </w:r>
          </w:p>
        </w:tc>
        <w:tc>
          <w:tcPr>
            <w:tcW w:w="1843" w:type="dxa"/>
            <w:noWrap/>
            <w:hideMark/>
          </w:tcPr>
          <w:p w14:paraId="11417137" w14:textId="4324EBD3" w:rsidR="006F5428" w:rsidRPr="00C967FA" w:rsidRDefault="00823BEC" w:rsidP="006F5428">
            <w:pPr>
              <w:spacing w:after="0"/>
              <w:jc w:val="right"/>
              <w:rPr>
                <w:rFonts w:eastAsia="Times New Roman" w:cs="Calibri"/>
                <w:lang w:eastAsia="en-AU"/>
              </w:rPr>
            </w:pPr>
            <w:r>
              <w:rPr>
                <w:rFonts w:eastAsia="Times New Roman" w:cs="Calibri"/>
                <w:color w:val="000000"/>
                <w:lang w:eastAsia="en-AU"/>
              </w:rPr>
              <w:t>111</w:t>
            </w:r>
            <w:r w:rsidR="006F5428" w:rsidRPr="0027318E">
              <w:rPr>
                <w:rFonts w:eastAsia="Times New Roman" w:cs="Calibri"/>
                <w:color w:val="000000"/>
                <w:lang w:eastAsia="en-AU"/>
              </w:rPr>
              <w:t xml:space="preserve"> </w:t>
            </w:r>
          </w:p>
        </w:tc>
      </w:tr>
      <w:tr w:rsidR="00B6452C" w:rsidRPr="00B6452C" w14:paraId="0BEB522E" w14:textId="77777777" w:rsidTr="00DF4617">
        <w:trPr>
          <w:trHeight w:val="300"/>
        </w:trPr>
        <w:tc>
          <w:tcPr>
            <w:tcW w:w="4531" w:type="dxa"/>
            <w:noWrap/>
          </w:tcPr>
          <w:p w14:paraId="36324DB4" w14:textId="57ED306D" w:rsidR="006F5428" w:rsidRPr="00DF4617" w:rsidRDefault="00EB26DF" w:rsidP="006F5428">
            <w:pPr>
              <w:spacing w:after="0"/>
              <w:rPr>
                <w:rStyle w:val="Strong"/>
                <w:b w:val="0"/>
              </w:rPr>
            </w:pPr>
            <w:r w:rsidRPr="00DF4617">
              <w:rPr>
                <w:rStyle w:val="Strong"/>
              </w:rPr>
              <w:t>Total a</w:t>
            </w:r>
            <w:r w:rsidR="006F5428" w:rsidRPr="00DF4617">
              <w:rPr>
                <w:rStyle w:val="Strong"/>
              </w:rPr>
              <w:t xml:space="preserve">pplication </w:t>
            </w:r>
            <w:r w:rsidR="00AA4375" w:rsidRPr="00DF4617">
              <w:rPr>
                <w:rStyle w:val="Strong"/>
              </w:rPr>
              <w:t>f</w:t>
            </w:r>
            <w:r w:rsidR="006F5428" w:rsidRPr="00DF4617">
              <w:rPr>
                <w:rStyle w:val="Strong"/>
              </w:rPr>
              <w:t>ees</w:t>
            </w:r>
          </w:p>
        </w:tc>
        <w:tc>
          <w:tcPr>
            <w:tcW w:w="1843" w:type="dxa"/>
            <w:noWrap/>
          </w:tcPr>
          <w:p w14:paraId="42DBBD2B" w14:textId="2901F83D" w:rsidR="006F5428" w:rsidRPr="00DF4617" w:rsidRDefault="006F5428" w:rsidP="00E014F0">
            <w:pPr>
              <w:spacing w:after="0"/>
              <w:jc w:val="right"/>
              <w:rPr>
                <w:rFonts w:eastAsia="Times New Roman" w:cs="Calibri"/>
                <w:b/>
                <w:lang w:eastAsia="en-AU"/>
              </w:rPr>
            </w:pPr>
            <w:r w:rsidRPr="00DF4617">
              <w:rPr>
                <w:rFonts w:eastAsia="Times New Roman" w:cs="Calibri"/>
                <w:b/>
                <w:lang w:eastAsia="en-AU"/>
              </w:rPr>
              <w:t>264</w:t>
            </w:r>
          </w:p>
        </w:tc>
        <w:tc>
          <w:tcPr>
            <w:tcW w:w="1843" w:type="dxa"/>
            <w:noWrap/>
          </w:tcPr>
          <w:p w14:paraId="02F4FF1B" w14:textId="731B5C53" w:rsidR="006F5428" w:rsidRPr="00DF4617" w:rsidRDefault="006F5428" w:rsidP="00010C9D">
            <w:pPr>
              <w:keepNext/>
              <w:spacing w:after="0"/>
              <w:jc w:val="right"/>
              <w:rPr>
                <w:rFonts w:eastAsia="Times New Roman" w:cs="Calibri"/>
                <w:b/>
                <w:lang w:eastAsia="en-AU"/>
              </w:rPr>
            </w:pPr>
            <w:r w:rsidRPr="00DF4617">
              <w:rPr>
                <w:rFonts w:eastAsia="Times New Roman" w:cs="Calibri"/>
                <w:b/>
                <w:lang w:eastAsia="en-AU"/>
              </w:rPr>
              <w:t xml:space="preserve"> 2,9</w:t>
            </w:r>
            <w:r w:rsidR="005E7376" w:rsidRPr="00DF4617">
              <w:rPr>
                <w:rFonts w:eastAsia="Times New Roman" w:cs="Calibri"/>
                <w:b/>
                <w:lang w:eastAsia="en-AU"/>
              </w:rPr>
              <w:t>07</w:t>
            </w:r>
          </w:p>
        </w:tc>
      </w:tr>
    </w:tbl>
    <w:p w14:paraId="535B044E" w14:textId="7A18CFC5" w:rsidR="0040690E" w:rsidRDefault="00505FCF">
      <w:pPr>
        <w:spacing w:after="160" w:line="259" w:lineRule="auto"/>
      </w:pPr>
      <w:r>
        <w:br w:type="page"/>
      </w:r>
    </w:p>
    <w:p w14:paraId="77843941" w14:textId="61785095" w:rsidR="0040690E" w:rsidRDefault="0040690E" w:rsidP="0040690E">
      <w:pPr>
        <w:pStyle w:val="Heading3"/>
      </w:pPr>
      <w:bookmarkStart w:id="219" w:name="_Toc221544042"/>
      <w:bookmarkStart w:id="220" w:name="_Toc221546121"/>
      <w:bookmarkStart w:id="221" w:name="_Toc221627113"/>
      <w:bookmarkStart w:id="222" w:name="_Toc231898395"/>
      <w:r w:rsidRPr="00B612F6">
        <w:lastRenderedPageBreak/>
        <w:t xml:space="preserve">OPGGS Act - </w:t>
      </w:r>
      <w:r w:rsidR="003B3FDC">
        <w:t>c</w:t>
      </w:r>
      <w:r w:rsidRPr="00B612F6">
        <w:t xml:space="preserve">ost </w:t>
      </w:r>
      <w:r w:rsidR="003B3FDC">
        <w:t>e</w:t>
      </w:r>
      <w:r w:rsidRPr="00B612F6">
        <w:t xml:space="preserve">ffectiveness and </w:t>
      </w:r>
      <w:r w:rsidR="003B3FDC">
        <w:t>f</w:t>
      </w:r>
      <w:r w:rsidRPr="00B612F6">
        <w:t xml:space="preserve">inancial </w:t>
      </w:r>
      <w:r w:rsidR="003B3FDC">
        <w:t>r</w:t>
      </w:r>
      <w:r w:rsidRPr="00B612F6">
        <w:t>esults</w:t>
      </w:r>
      <w:bookmarkEnd w:id="219"/>
      <w:bookmarkEnd w:id="220"/>
      <w:bookmarkEnd w:id="221"/>
      <w:bookmarkEnd w:id="222"/>
    </w:p>
    <w:p w14:paraId="0B29CE9A" w14:textId="32E717C9" w:rsidR="00BB1BBF" w:rsidRDefault="003B3FDC" w:rsidP="001D6D6C">
      <w:pPr>
        <w:rPr>
          <w:rFonts w:eastAsia="Aptos" w:cs="Times New Roman"/>
        </w:rPr>
      </w:pPr>
      <w:r>
        <w:t xml:space="preserve">Since the Titles Administrator is a </w:t>
      </w:r>
      <w:r w:rsidR="00D72A1A" w:rsidRPr="0049004B">
        <w:rPr>
          <w:rFonts w:eastAsia="Aptos" w:cs="Times New Roman"/>
        </w:rPr>
        <w:t xml:space="preserve">branch within DISR, its functions are legislated under the OPGGS Act. This provides a clear separation from </w:t>
      </w:r>
      <w:proofErr w:type="gramStart"/>
      <w:r w:rsidR="00D72A1A" w:rsidRPr="0049004B">
        <w:rPr>
          <w:rFonts w:eastAsia="Aptos" w:cs="Times New Roman"/>
        </w:rPr>
        <w:t>DISR</w:t>
      </w:r>
      <w:r w:rsidR="004D37D7">
        <w:rPr>
          <w:rFonts w:eastAsia="Aptos" w:cs="Times New Roman"/>
        </w:rPr>
        <w:t xml:space="preserve">, </w:t>
      </w:r>
      <w:r w:rsidR="00595363">
        <w:rPr>
          <w:rFonts w:eastAsia="Aptos" w:cs="Times New Roman"/>
        </w:rPr>
        <w:t>and</w:t>
      </w:r>
      <w:proofErr w:type="gramEnd"/>
      <w:r w:rsidR="00595363">
        <w:rPr>
          <w:rFonts w:eastAsia="Aptos" w:cs="Times New Roman"/>
        </w:rPr>
        <w:t xml:space="preserve"> enables easy identification </w:t>
      </w:r>
      <w:r w:rsidR="00D45557">
        <w:rPr>
          <w:rFonts w:eastAsia="Aptos" w:cs="Times New Roman"/>
        </w:rPr>
        <w:t>of the costs recovered from industry</w:t>
      </w:r>
      <w:r w:rsidR="00456993">
        <w:rPr>
          <w:rFonts w:eastAsia="Aptos" w:cs="Times New Roman"/>
        </w:rPr>
        <w:t xml:space="preserve">. </w:t>
      </w:r>
    </w:p>
    <w:p w14:paraId="06864AD4" w14:textId="7E60A176" w:rsidR="00D72A1A" w:rsidRPr="0049004B" w:rsidRDefault="00D72A1A" w:rsidP="001D6D6C">
      <w:pPr>
        <w:rPr>
          <w:rFonts w:eastAsia="Aptos" w:cs="Times New Roman"/>
        </w:rPr>
      </w:pPr>
      <w:r w:rsidRPr="0049004B">
        <w:rPr>
          <w:rFonts w:eastAsia="Aptos" w:cs="Times New Roman"/>
        </w:rPr>
        <w:t xml:space="preserve">DISR provides the governance structure, access to corporate support and systems, and pays workers’ compensation and other insurances. It also charges directly attributable costs to </w:t>
      </w:r>
      <w:r w:rsidR="00386F93">
        <w:rPr>
          <w:rFonts w:eastAsia="Aptos" w:cs="Times New Roman"/>
        </w:rPr>
        <w:t>the Administrator</w:t>
      </w:r>
      <w:r w:rsidRPr="0049004B">
        <w:rPr>
          <w:rFonts w:eastAsia="Aptos" w:cs="Times New Roman"/>
        </w:rPr>
        <w:t>. In 2024-25, $1.1 million was recovered for Titles Administrator operations</w:t>
      </w:r>
      <w:r w:rsidR="005C1A4C">
        <w:rPr>
          <w:rFonts w:eastAsia="Aptos" w:cs="Times New Roman"/>
        </w:rPr>
        <w:t xml:space="preserve"> and </w:t>
      </w:r>
      <w:r w:rsidRPr="0049004B">
        <w:rPr>
          <w:rFonts w:eastAsia="Aptos" w:cs="Times New Roman"/>
        </w:rPr>
        <w:t xml:space="preserve">$0.2 million for Registrar functions. </w:t>
      </w:r>
    </w:p>
    <w:p w14:paraId="68F16461" w14:textId="67542FA1" w:rsidR="00D72A1A" w:rsidRDefault="00D72A1A" w:rsidP="001D6D6C">
      <w:pPr>
        <w:rPr>
          <w:rFonts w:eastAsia="Aptos" w:cs="Times New Roman"/>
        </w:rPr>
      </w:pPr>
      <w:r w:rsidRPr="0049004B">
        <w:rPr>
          <w:rFonts w:eastAsia="Aptos" w:cs="Times New Roman"/>
        </w:rPr>
        <w:t xml:space="preserve">During the 2024-25 financial year, ICT capital expenditure totalled $1.86 million. </w:t>
      </w:r>
      <w:r w:rsidR="00C86AC7">
        <w:rPr>
          <w:rFonts w:eastAsia="Aptos" w:cs="Times New Roman"/>
        </w:rPr>
        <w:t xml:space="preserve">The Titles Administrator’s </w:t>
      </w:r>
      <w:r w:rsidR="00C50D15">
        <w:rPr>
          <w:rFonts w:eastAsia="Aptos" w:cs="Times New Roman"/>
        </w:rPr>
        <w:t>S</w:t>
      </w:r>
      <w:r w:rsidR="004146D7">
        <w:rPr>
          <w:rFonts w:eastAsia="Aptos" w:cs="Times New Roman"/>
        </w:rPr>
        <w:t xml:space="preserve">pecial </w:t>
      </w:r>
      <w:r w:rsidRPr="0049004B">
        <w:rPr>
          <w:rFonts w:eastAsia="Aptos" w:cs="Times New Roman"/>
        </w:rPr>
        <w:t>Account balance was $5.8 million as of 30 June 2025.</w:t>
      </w:r>
    </w:p>
    <w:p w14:paraId="78084960" w14:textId="1C461271" w:rsidR="00AA0C31" w:rsidRDefault="00E84B32" w:rsidP="00AA0C31">
      <w:pPr>
        <w:pStyle w:val="Caption"/>
        <w:keepNext/>
      </w:pPr>
      <w:r w:rsidRPr="00E23F7D">
        <w:t xml:space="preserve">Table </w:t>
      </w:r>
      <w:r>
        <w:fldChar w:fldCharType="begin"/>
      </w:r>
      <w:r>
        <w:instrText>SEQ Table \* ARABIC</w:instrText>
      </w:r>
      <w:r>
        <w:fldChar w:fldCharType="separate"/>
      </w:r>
      <w:r w:rsidR="00D807C2" w:rsidDel="006F4F61">
        <w:rPr>
          <w:noProof/>
        </w:rPr>
        <w:t>15</w:t>
      </w:r>
      <w:r>
        <w:fldChar w:fldCharType="end"/>
      </w:r>
      <w:r w:rsidR="00AA0C31">
        <w:t>: Our 2024-25 financial result</w:t>
      </w:r>
      <w:r w:rsidR="00886A96">
        <w:t>s</w:t>
      </w:r>
      <w:r w:rsidR="00D9146D">
        <w:t xml:space="preserve"> for revenue </w:t>
      </w:r>
      <w:r w:rsidR="00114049">
        <w:t>-cost recovery</w:t>
      </w:r>
      <w:r w:rsidR="00AA0C31">
        <w:t xml:space="preserve"> compared to 2023-24</w:t>
      </w:r>
    </w:p>
    <w:tbl>
      <w:tblPr>
        <w:tblStyle w:val="TableGrid"/>
        <w:tblW w:w="0" w:type="auto"/>
        <w:tblLook w:val="0420" w:firstRow="1" w:lastRow="0" w:firstColumn="0" w:lastColumn="0" w:noHBand="0" w:noVBand="1"/>
      </w:tblPr>
      <w:tblGrid>
        <w:gridCol w:w="3681"/>
        <w:gridCol w:w="2415"/>
        <w:gridCol w:w="1701"/>
      </w:tblGrid>
      <w:tr w:rsidR="00183884" w14:paraId="751C937E" w14:textId="77777777" w:rsidTr="00DF4617">
        <w:trPr>
          <w:cnfStyle w:val="100000000000" w:firstRow="1" w:lastRow="0" w:firstColumn="0" w:lastColumn="0" w:oddVBand="0" w:evenVBand="0" w:oddHBand="0" w:evenHBand="0" w:firstRowFirstColumn="0" w:firstRowLastColumn="0" w:lastRowFirstColumn="0" w:lastRowLastColumn="0"/>
          <w:tblHeader/>
        </w:trPr>
        <w:tc>
          <w:tcPr>
            <w:tcW w:w="3681" w:type="dxa"/>
            <w:shd w:val="clear" w:color="auto" w:fill="004F88"/>
          </w:tcPr>
          <w:p w14:paraId="4A83092F" w14:textId="5C0C12CF" w:rsidR="002630E3" w:rsidRPr="00C5196A" w:rsidRDefault="002630E3" w:rsidP="00D72A1A">
            <w:pPr>
              <w:spacing w:line="259" w:lineRule="auto"/>
              <w:rPr>
                <w:rFonts w:eastAsia="Aptos" w:cs="Times New Roman"/>
                <w:color w:val="FFFFFF" w:themeColor="background1"/>
              </w:rPr>
            </w:pPr>
            <w:r w:rsidRPr="00C5196A">
              <w:rPr>
                <w:rFonts w:eastAsia="Aptos" w:cs="Times New Roman"/>
                <w:color w:val="FFFFFF" w:themeColor="background1"/>
              </w:rPr>
              <w:t xml:space="preserve">Income statement </w:t>
            </w:r>
            <w:r w:rsidR="00672A2A" w:rsidRPr="00C5196A">
              <w:rPr>
                <w:rFonts w:eastAsia="Aptos" w:cs="Times New Roman"/>
                <w:color w:val="FFFFFF" w:themeColor="background1"/>
              </w:rPr>
              <w:t>-</w:t>
            </w:r>
            <w:r w:rsidRPr="00C5196A">
              <w:rPr>
                <w:rFonts w:eastAsia="Aptos" w:cs="Times New Roman"/>
                <w:color w:val="FFFFFF" w:themeColor="background1"/>
              </w:rPr>
              <w:t xml:space="preserve"> </w:t>
            </w:r>
            <w:r w:rsidR="00120E30" w:rsidRPr="00C5196A">
              <w:rPr>
                <w:rFonts w:eastAsia="Times New Roman" w:cs="Times New Roman"/>
                <w:color w:val="FFFFFF" w:themeColor="background1"/>
                <w:lang w:eastAsia="en-AU"/>
              </w:rPr>
              <w:t xml:space="preserve">Revenue - </w:t>
            </w:r>
            <w:r w:rsidR="00672A2A" w:rsidRPr="00C5196A">
              <w:rPr>
                <w:rFonts w:eastAsia="Times New Roman" w:cs="Times New Roman"/>
                <w:color w:val="FFFFFF" w:themeColor="background1"/>
                <w:lang w:eastAsia="en-AU"/>
              </w:rPr>
              <w:t>c</w:t>
            </w:r>
            <w:r w:rsidR="00120E30" w:rsidRPr="00C5196A">
              <w:rPr>
                <w:rFonts w:eastAsia="Times New Roman" w:cs="Times New Roman"/>
                <w:color w:val="FFFFFF" w:themeColor="background1"/>
                <w:lang w:eastAsia="en-AU"/>
              </w:rPr>
              <w:t>ost recovery</w:t>
            </w:r>
          </w:p>
        </w:tc>
        <w:tc>
          <w:tcPr>
            <w:tcW w:w="2415" w:type="dxa"/>
            <w:shd w:val="clear" w:color="auto" w:fill="004F88"/>
          </w:tcPr>
          <w:p w14:paraId="20043395" w14:textId="746AF9F0" w:rsidR="002630E3" w:rsidRPr="00C5196A" w:rsidRDefault="002630E3" w:rsidP="0068718D">
            <w:pPr>
              <w:spacing w:line="259" w:lineRule="auto"/>
              <w:jc w:val="right"/>
              <w:rPr>
                <w:rFonts w:eastAsia="Aptos" w:cs="Times New Roman"/>
                <w:color w:val="FFFFFF" w:themeColor="background1"/>
              </w:rPr>
            </w:pPr>
            <w:r w:rsidRPr="00C5196A">
              <w:rPr>
                <w:rFonts w:eastAsia="Times New Roman" w:cs="Times New Roman"/>
                <w:color w:val="FFFFFF" w:themeColor="background1"/>
                <w:lang w:eastAsia="en-AU"/>
              </w:rPr>
              <w:t>2024-25</w:t>
            </w:r>
            <w:r w:rsidRPr="00C5196A">
              <w:rPr>
                <w:rFonts w:eastAsia="Times New Roman" w:cs="Times New Roman"/>
                <w:color w:val="FFFFFF" w:themeColor="background1"/>
                <w:lang w:eastAsia="en-AU"/>
              </w:rPr>
              <w:br/>
              <w:t>$'000</w:t>
            </w:r>
          </w:p>
        </w:tc>
        <w:tc>
          <w:tcPr>
            <w:tcW w:w="1701" w:type="dxa"/>
            <w:shd w:val="clear" w:color="auto" w:fill="004F88"/>
          </w:tcPr>
          <w:p w14:paraId="5C3B96FF" w14:textId="2AA7FC13" w:rsidR="002630E3" w:rsidRPr="00C5196A" w:rsidRDefault="002630E3" w:rsidP="0068718D">
            <w:pPr>
              <w:spacing w:line="259" w:lineRule="auto"/>
              <w:jc w:val="right"/>
              <w:rPr>
                <w:rFonts w:eastAsia="Aptos" w:cs="Times New Roman"/>
                <w:color w:val="FFFFFF" w:themeColor="background1"/>
              </w:rPr>
            </w:pPr>
            <w:r w:rsidRPr="00C5196A">
              <w:rPr>
                <w:rFonts w:eastAsia="Times New Roman" w:cs="Times New Roman"/>
                <w:color w:val="FFFFFF" w:themeColor="background1"/>
                <w:lang w:eastAsia="en-AU"/>
              </w:rPr>
              <w:t>2023-24</w:t>
            </w:r>
            <w:r w:rsidRPr="00C5196A">
              <w:rPr>
                <w:rFonts w:eastAsia="Times New Roman" w:cs="Times New Roman"/>
                <w:color w:val="FFFFFF" w:themeColor="background1"/>
                <w:lang w:eastAsia="en-AU"/>
              </w:rPr>
              <w:br/>
              <w:t>$'000</w:t>
            </w:r>
          </w:p>
        </w:tc>
      </w:tr>
      <w:tr w:rsidR="0068718D" w14:paraId="55F24B7F" w14:textId="77777777" w:rsidTr="00DF4617">
        <w:tc>
          <w:tcPr>
            <w:tcW w:w="3681" w:type="dxa"/>
          </w:tcPr>
          <w:p w14:paraId="086946F6" w14:textId="795BE272" w:rsidR="0068718D" w:rsidRDefault="0068718D" w:rsidP="0068718D">
            <w:pPr>
              <w:spacing w:line="259" w:lineRule="auto"/>
              <w:rPr>
                <w:rFonts w:eastAsia="Aptos" w:cs="Times New Roman"/>
              </w:rPr>
            </w:pPr>
            <w:r w:rsidRPr="0027318E">
              <w:rPr>
                <w:rFonts w:eastAsia="Times New Roman" w:cs="Times New Roman"/>
                <w:lang w:eastAsia="en-AU"/>
              </w:rPr>
              <w:t>Levies</w:t>
            </w:r>
          </w:p>
        </w:tc>
        <w:tc>
          <w:tcPr>
            <w:tcW w:w="2415" w:type="dxa"/>
          </w:tcPr>
          <w:p w14:paraId="49D413BF" w14:textId="6EE4C911" w:rsidR="0068718D" w:rsidRDefault="0068718D" w:rsidP="0068718D">
            <w:pPr>
              <w:spacing w:line="259" w:lineRule="auto"/>
              <w:jc w:val="right"/>
              <w:rPr>
                <w:rFonts w:eastAsia="Aptos" w:cs="Times New Roman"/>
              </w:rPr>
            </w:pPr>
            <w:r w:rsidRPr="0027318E">
              <w:rPr>
                <w:rFonts w:eastAsia="Times New Roman" w:cs="Times New Roman"/>
                <w:lang w:eastAsia="en-AU"/>
              </w:rPr>
              <w:t>16,3</w:t>
            </w:r>
            <w:r>
              <w:rPr>
                <w:rFonts w:eastAsia="Times New Roman" w:cs="Times New Roman"/>
                <w:lang w:eastAsia="en-AU"/>
              </w:rPr>
              <w:t>86</w:t>
            </w:r>
          </w:p>
        </w:tc>
        <w:tc>
          <w:tcPr>
            <w:tcW w:w="1701" w:type="dxa"/>
          </w:tcPr>
          <w:p w14:paraId="6806720E" w14:textId="5A0281B8" w:rsidR="0068718D" w:rsidRDefault="0068718D" w:rsidP="0068718D">
            <w:pPr>
              <w:spacing w:line="259" w:lineRule="auto"/>
              <w:jc w:val="right"/>
              <w:rPr>
                <w:rFonts w:eastAsia="Aptos" w:cs="Times New Roman"/>
              </w:rPr>
            </w:pPr>
            <w:r w:rsidRPr="0027318E">
              <w:rPr>
                <w:rFonts w:eastAsia="Times New Roman" w:cs="Times New Roman"/>
                <w:lang w:eastAsia="en-AU"/>
              </w:rPr>
              <w:t>15,690</w:t>
            </w:r>
          </w:p>
        </w:tc>
      </w:tr>
      <w:tr w:rsidR="00B84FB5" w14:paraId="5012D3B0" w14:textId="77777777" w:rsidTr="00DF4617">
        <w:tc>
          <w:tcPr>
            <w:tcW w:w="3681" w:type="dxa"/>
          </w:tcPr>
          <w:p w14:paraId="2A9D5E64" w14:textId="550B2294" w:rsidR="0068718D" w:rsidRDefault="0068718D" w:rsidP="0068718D">
            <w:pPr>
              <w:spacing w:line="259" w:lineRule="auto"/>
              <w:rPr>
                <w:rFonts w:eastAsia="Aptos" w:cs="Times New Roman"/>
              </w:rPr>
            </w:pPr>
            <w:r w:rsidRPr="0027318E">
              <w:rPr>
                <w:rFonts w:eastAsia="Times New Roman" w:cs="Times New Roman"/>
                <w:lang w:eastAsia="en-AU"/>
              </w:rPr>
              <w:t xml:space="preserve">Application </w:t>
            </w:r>
            <w:r>
              <w:rPr>
                <w:rFonts w:eastAsia="Times New Roman" w:cs="Times New Roman"/>
                <w:lang w:eastAsia="en-AU"/>
              </w:rPr>
              <w:t>f</w:t>
            </w:r>
            <w:r w:rsidRPr="0027318E">
              <w:rPr>
                <w:rFonts w:eastAsia="Times New Roman" w:cs="Times New Roman"/>
                <w:lang w:eastAsia="en-AU"/>
              </w:rPr>
              <w:t>ees</w:t>
            </w:r>
          </w:p>
        </w:tc>
        <w:tc>
          <w:tcPr>
            <w:tcW w:w="2415" w:type="dxa"/>
          </w:tcPr>
          <w:p w14:paraId="723AFCFD" w14:textId="2D374317" w:rsidR="0068718D" w:rsidRDefault="0068718D" w:rsidP="0068718D">
            <w:pPr>
              <w:spacing w:line="259" w:lineRule="auto"/>
              <w:jc w:val="right"/>
              <w:rPr>
                <w:rFonts w:eastAsia="Aptos" w:cs="Times New Roman"/>
              </w:rPr>
            </w:pPr>
            <w:r w:rsidRPr="0027318E">
              <w:rPr>
                <w:rFonts w:eastAsia="Times New Roman" w:cs="Times New Roman"/>
                <w:lang w:eastAsia="en-AU"/>
              </w:rPr>
              <w:t>2,9</w:t>
            </w:r>
            <w:r>
              <w:rPr>
                <w:rFonts w:eastAsia="Times New Roman" w:cs="Times New Roman"/>
                <w:lang w:eastAsia="en-AU"/>
              </w:rPr>
              <w:t>07</w:t>
            </w:r>
          </w:p>
        </w:tc>
        <w:tc>
          <w:tcPr>
            <w:tcW w:w="1701" w:type="dxa"/>
          </w:tcPr>
          <w:p w14:paraId="5C086DDE" w14:textId="3C159BA1" w:rsidR="0068718D" w:rsidRDefault="0068718D" w:rsidP="0068718D">
            <w:pPr>
              <w:spacing w:line="259" w:lineRule="auto"/>
              <w:jc w:val="right"/>
              <w:rPr>
                <w:rFonts w:eastAsia="Aptos" w:cs="Times New Roman"/>
              </w:rPr>
            </w:pPr>
            <w:r w:rsidRPr="0027318E">
              <w:rPr>
                <w:rFonts w:eastAsia="Times New Roman" w:cs="Times New Roman"/>
                <w:lang w:eastAsia="en-AU"/>
              </w:rPr>
              <w:t>1,964</w:t>
            </w:r>
          </w:p>
        </w:tc>
      </w:tr>
      <w:tr w:rsidR="0068718D" w14:paraId="5AFA0EE6" w14:textId="77777777" w:rsidTr="00DF4617">
        <w:tc>
          <w:tcPr>
            <w:tcW w:w="3681" w:type="dxa"/>
          </w:tcPr>
          <w:p w14:paraId="2358AEB1" w14:textId="461A82E4" w:rsidR="0068718D" w:rsidRPr="0027318E" w:rsidRDefault="0068718D" w:rsidP="0068718D">
            <w:pPr>
              <w:spacing w:line="259" w:lineRule="auto"/>
              <w:rPr>
                <w:rFonts w:eastAsia="Times New Roman" w:cs="Times New Roman"/>
                <w:lang w:eastAsia="en-AU"/>
              </w:rPr>
            </w:pPr>
            <w:r w:rsidRPr="0027318E">
              <w:rPr>
                <w:rFonts w:eastAsia="Times New Roman" w:cs="Times New Roman"/>
                <w:lang w:eastAsia="en-AU"/>
              </w:rPr>
              <w:t>Other</w:t>
            </w:r>
          </w:p>
        </w:tc>
        <w:tc>
          <w:tcPr>
            <w:tcW w:w="2415" w:type="dxa"/>
          </w:tcPr>
          <w:p w14:paraId="1C326FEE" w14:textId="240033E6" w:rsidR="0068718D" w:rsidRDefault="0068718D" w:rsidP="0068718D">
            <w:pPr>
              <w:spacing w:line="259" w:lineRule="auto"/>
              <w:jc w:val="right"/>
              <w:rPr>
                <w:rFonts w:eastAsia="Aptos" w:cs="Times New Roman"/>
              </w:rPr>
            </w:pPr>
            <w:r w:rsidRPr="0027318E">
              <w:rPr>
                <w:rFonts w:eastAsia="Times New Roman" w:cs="Times New Roman"/>
                <w:lang w:eastAsia="en-AU"/>
              </w:rPr>
              <w:t>3</w:t>
            </w:r>
            <w:r>
              <w:rPr>
                <w:rFonts w:eastAsia="Times New Roman" w:cs="Times New Roman"/>
                <w:lang w:eastAsia="en-AU"/>
              </w:rPr>
              <w:t>2</w:t>
            </w:r>
          </w:p>
        </w:tc>
        <w:tc>
          <w:tcPr>
            <w:tcW w:w="1701" w:type="dxa"/>
          </w:tcPr>
          <w:p w14:paraId="55FCB6B5" w14:textId="36D3D22D" w:rsidR="0068718D" w:rsidRDefault="0068718D" w:rsidP="0068718D">
            <w:pPr>
              <w:spacing w:line="259" w:lineRule="auto"/>
              <w:jc w:val="right"/>
              <w:rPr>
                <w:rFonts w:eastAsia="Aptos" w:cs="Times New Roman"/>
              </w:rPr>
            </w:pPr>
            <w:r w:rsidRPr="0027318E">
              <w:rPr>
                <w:rFonts w:eastAsia="Times New Roman" w:cs="Times New Roman"/>
                <w:lang w:eastAsia="en-AU"/>
              </w:rPr>
              <w:t>53</w:t>
            </w:r>
          </w:p>
        </w:tc>
      </w:tr>
      <w:tr w:rsidR="0068718D" w14:paraId="2F7FE8B8" w14:textId="77777777" w:rsidTr="00DF4617">
        <w:tc>
          <w:tcPr>
            <w:tcW w:w="3681" w:type="dxa"/>
          </w:tcPr>
          <w:p w14:paraId="13313295" w14:textId="774FE79B" w:rsidR="0068718D" w:rsidRPr="0027318E" w:rsidRDefault="0068718D" w:rsidP="0068718D">
            <w:pPr>
              <w:spacing w:line="259" w:lineRule="auto"/>
              <w:rPr>
                <w:rFonts w:eastAsia="Times New Roman" w:cs="Times New Roman"/>
                <w:lang w:eastAsia="en-AU"/>
              </w:rPr>
            </w:pPr>
            <w:r w:rsidRPr="0027318E">
              <w:rPr>
                <w:rFonts w:eastAsia="Times New Roman" w:cs="Times New Roman"/>
                <w:b/>
                <w:lang w:eastAsia="en-AU"/>
              </w:rPr>
              <w:t xml:space="preserve">Total </w:t>
            </w:r>
            <w:r w:rsidR="00F47C87">
              <w:rPr>
                <w:rFonts w:eastAsia="Times New Roman" w:cs="Times New Roman"/>
                <w:b/>
                <w:lang w:eastAsia="en-AU"/>
              </w:rPr>
              <w:t>r</w:t>
            </w:r>
            <w:r w:rsidRPr="0027318E">
              <w:rPr>
                <w:rFonts w:eastAsia="Times New Roman" w:cs="Times New Roman"/>
                <w:b/>
                <w:lang w:eastAsia="en-AU"/>
              </w:rPr>
              <w:t>evenue</w:t>
            </w:r>
          </w:p>
        </w:tc>
        <w:tc>
          <w:tcPr>
            <w:tcW w:w="2415" w:type="dxa"/>
          </w:tcPr>
          <w:p w14:paraId="616E3C78" w14:textId="7732D718" w:rsidR="0068718D" w:rsidRPr="00DF4617" w:rsidRDefault="0068718D" w:rsidP="0068718D">
            <w:pPr>
              <w:spacing w:line="259" w:lineRule="auto"/>
              <w:jc w:val="right"/>
              <w:rPr>
                <w:rFonts w:eastAsia="Aptos" w:cs="Times New Roman"/>
                <w:b/>
              </w:rPr>
            </w:pPr>
            <w:r w:rsidRPr="0027318E">
              <w:rPr>
                <w:rFonts w:eastAsia="Times New Roman" w:cs="Times New Roman"/>
                <w:b/>
                <w:lang w:eastAsia="en-AU"/>
              </w:rPr>
              <w:t>19,325</w:t>
            </w:r>
          </w:p>
        </w:tc>
        <w:tc>
          <w:tcPr>
            <w:tcW w:w="1701" w:type="dxa"/>
          </w:tcPr>
          <w:p w14:paraId="5D12A63A" w14:textId="7472B03F" w:rsidR="0068718D" w:rsidRPr="00DF4617" w:rsidRDefault="0068718D" w:rsidP="0068718D">
            <w:pPr>
              <w:spacing w:line="259" w:lineRule="auto"/>
              <w:jc w:val="right"/>
              <w:rPr>
                <w:rFonts w:eastAsia="Aptos" w:cs="Times New Roman"/>
                <w:b/>
              </w:rPr>
            </w:pPr>
            <w:r w:rsidRPr="0027318E">
              <w:rPr>
                <w:rFonts w:eastAsia="Times New Roman" w:cs="Times New Roman"/>
                <w:b/>
                <w:lang w:eastAsia="en-AU"/>
              </w:rPr>
              <w:t>17,706</w:t>
            </w:r>
          </w:p>
        </w:tc>
      </w:tr>
    </w:tbl>
    <w:p w14:paraId="3ED788F9" w14:textId="77777777" w:rsidR="00C41B58" w:rsidRDefault="00C41B58" w:rsidP="00114049">
      <w:pPr>
        <w:pStyle w:val="Caption"/>
        <w:keepNext/>
      </w:pPr>
    </w:p>
    <w:p w14:paraId="3151313E" w14:textId="1D682170" w:rsidR="00114049" w:rsidRDefault="00114049" w:rsidP="00114049">
      <w:pPr>
        <w:pStyle w:val="Caption"/>
        <w:keepNext/>
      </w:pPr>
      <w:r>
        <w:t xml:space="preserve">Table </w:t>
      </w:r>
      <w:r>
        <w:fldChar w:fldCharType="begin"/>
      </w:r>
      <w:r>
        <w:instrText>SEQ Table \* ARABIC</w:instrText>
      </w:r>
      <w:r>
        <w:fldChar w:fldCharType="separate"/>
      </w:r>
      <w:r w:rsidR="00D807C2" w:rsidDel="006F4F61">
        <w:rPr>
          <w:noProof/>
        </w:rPr>
        <w:t>16</w:t>
      </w:r>
      <w:r>
        <w:fldChar w:fldCharType="end"/>
      </w:r>
      <w:r>
        <w:t>: Our 2024-25 financial result for expenses compared to 2023-24</w:t>
      </w:r>
    </w:p>
    <w:tbl>
      <w:tblPr>
        <w:tblStyle w:val="TableGrid"/>
        <w:tblW w:w="0" w:type="auto"/>
        <w:tblLook w:val="0420" w:firstRow="1" w:lastRow="0" w:firstColumn="0" w:lastColumn="0" w:noHBand="0" w:noVBand="1"/>
      </w:tblPr>
      <w:tblGrid>
        <w:gridCol w:w="3681"/>
        <w:gridCol w:w="2415"/>
        <w:gridCol w:w="1701"/>
      </w:tblGrid>
      <w:tr w:rsidR="000B78A8" w14:paraId="6DD1F905" w14:textId="77777777" w:rsidTr="00DF4617">
        <w:trPr>
          <w:cnfStyle w:val="100000000000" w:firstRow="1" w:lastRow="0" w:firstColumn="0" w:lastColumn="0" w:oddVBand="0" w:evenVBand="0" w:oddHBand="0" w:evenHBand="0" w:firstRowFirstColumn="0" w:firstRowLastColumn="0" w:lastRowFirstColumn="0" w:lastRowLastColumn="0"/>
          <w:tblHeader/>
        </w:trPr>
        <w:tc>
          <w:tcPr>
            <w:tcW w:w="3681" w:type="dxa"/>
            <w:shd w:val="clear" w:color="auto" w:fill="004F88"/>
          </w:tcPr>
          <w:p w14:paraId="357FA01A" w14:textId="2458E926" w:rsidR="000B78A8" w:rsidRPr="00C5196A" w:rsidRDefault="000B78A8">
            <w:pPr>
              <w:spacing w:line="259" w:lineRule="auto"/>
              <w:rPr>
                <w:rFonts w:eastAsia="Aptos" w:cs="Times New Roman"/>
                <w:color w:val="FFFFFF" w:themeColor="background1"/>
              </w:rPr>
            </w:pPr>
            <w:r w:rsidRPr="00C5196A">
              <w:rPr>
                <w:rFonts w:eastAsia="Aptos" w:cs="Times New Roman"/>
                <w:color w:val="FFFFFF" w:themeColor="background1"/>
              </w:rPr>
              <w:t xml:space="preserve">Income statement </w:t>
            </w:r>
            <w:r w:rsidR="003C6868" w:rsidRPr="00C5196A">
              <w:rPr>
                <w:rFonts w:eastAsia="Aptos" w:cs="Times New Roman"/>
                <w:color w:val="FFFFFF" w:themeColor="background1"/>
              </w:rPr>
              <w:t xml:space="preserve">- </w:t>
            </w:r>
            <w:r w:rsidR="003C6868" w:rsidRPr="00C5196A">
              <w:rPr>
                <w:color w:val="FFFFFF" w:themeColor="background1"/>
                <w:lang w:eastAsia="en-AU"/>
              </w:rPr>
              <w:t>Expenses</w:t>
            </w:r>
          </w:p>
        </w:tc>
        <w:tc>
          <w:tcPr>
            <w:tcW w:w="2415" w:type="dxa"/>
            <w:shd w:val="clear" w:color="auto" w:fill="004F88"/>
          </w:tcPr>
          <w:p w14:paraId="7C2DCB93" w14:textId="77777777" w:rsidR="000B78A8" w:rsidRPr="00C5196A" w:rsidRDefault="000B78A8">
            <w:pPr>
              <w:spacing w:line="259" w:lineRule="auto"/>
              <w:jc w:val="right"/>
              <w:rPr>
                <w:rFonts w:eastAsia="Aptos" w:cs="Times New Roman"/>
                <w:color w:val="FFFFFF" w:themeColor="background1"/>
              </w:rPr>
            </w:pPr>
            <w:r w:rsidRPr="00C5196A">
              <w:rPr>
                <w:rFonts w:eastAsia="Times New Roman" w:cs="Times New Roman"/>
                <w:color w:val="FFFFFF" w:themeColor="background1"/>
                <w:lang w:eastAsia="en-AU"/>
              </w:rPr>
              <w:t>2024-25</w:t>
            </w:r>
            <w:r w:rsidRPr="00C5196A">
              <w:rPr>
                <w:rFonts w:eastAsia="Times New Roman" w:cs="Times New Roman"/>
                <w:color w:val="FFFFFF" w:themeColor="background1"/>
                <w:lang w:eastAsia="en-AU"/>
              </w:rPr>
              <w:br/>
              <w:t>$'000</w:t>
            </w:r>
          </w:p>
        </w:tc>
        <w:tc>
          <w:tcPr>
            <w:tcW w:w="1701" w:type="dxa"/>
            <w:shd w:val="clear" w:color="auto" w:fill="004F88"/>
          </w:tcPr>
          <w:p w14:paraId="03E7C735" w14:textId="77777777" w:rsidR="000B78A8" w:rsidRPr="00C5196A" w:rsidRDefault="000B78A8">
            <w:pPr>
              <w:spacing w:line="259" w:lineRule="auto"/>
              <w:jc w:val="right"/>
              <w:rPr>
                <w:rFonts w:eastAsia="Aptos" w:cs="Times New Roman"/>
                <w:color w:val="FFFFFF" w:themeColor="background1"/>
              </w:rPr>
            </w:pPr>
            <w:r w:rsidRPr="00C5196A">
              <w:rPr>
                <w:rFonts w:eastAsia="Times New Roman" w:cs="Times New Roman"/>
                <w:color w:val="FFFFFF" w:themeColor="background1"/>
                <w:lang w:eastAsia="en-AU"/>
              </w:rPr>
              <w:t>2023-24</w:t>
            </w:r>
            <w:r w:rsidRPr="00C5196A">
              <w:rPr>
                <w:rFonts w:eastAsia="Times New Roman" w:cs="Times New Roman"/>
                <w:color w:val="FFFFFF" w:themeColor="background1"/>
                <w:lang w:eastAsia="en-AU"/>
              </w:rPr>
              <w:br/>
              <w:t>$'000</w:t>
            </w:r>
          </w:p>
        </w:tc>
      </w:tr>
      <w:tr w:rsidR="000B78A8" w14:paraId="26BF27A0" w14:textId="77777777" w:rsidTr="00DF4617">
        <w:tc>
          <w:tcPr>
            <w:tcW w:w="3681" w:type="dxa"/>
          </w:tcPr>
          <w:p w14:paraId="644BA410" w14:textId="77777777" w:rsidR="000B78A8" w:rsidRPr="007A7081" w:rsidRDefault="000B78A8">
            <w:pPr>
              <w:spacing w:line="259" w:lineRule="auto"/>
              <w:rPr>
                <w:rFonts w:eastAsia="Times New Roman" w:cs="Times New Roman"/>
                <w:b/>
                <w:bCs/>
                <w:lang w:eastAsia="en-AU"/>
              </w:rPr>
            </w:pPr>
            <w:r w:rsidRPr="0027318E">
              <w:rPr>
                <w:rFonts w:eastAsia="Times New Roman" w:cs="Times New Roman"/>
                <w:lang w:eastAsia="en-AU"/>
              </w:rPr>
              <w:t xml:space="preserve">Employee </w:t>
            </w:r>
            <w:r>
              <w:rPr>
                <w:rFonts w:eastAsia="Times New Roman" w:cs="Times New Roman"/>
                <w:lang w:eastAsia="en-AU"/>
              </w:rPr>
              <w:t>b</w:t>
            </w:r>
            <w:r w:rsidRPr="0027318E">
              <w:rPr>
                <w:rFonts w:eastAsia="Times New Roman" w:cs="Times New Roman"/>
                <w:lang w:eastAsia="en-AU"/>
              </w:rPr>
              <w:t>enefits</w:t>
            </w:r>
          </w:p>
        </w:tc>
        <w:tc>
          <w:tcPr>
            <w:tcW w:w="2415" w:type="dxa"/>
          </w:tcPr>
          <w:p w14:paraId="44E1F78B" w14:textId="77777777" w:rsidR="000B78A8" w:rsidRDefault="000B78A8">
            <w:pPr>
              <w:spacing w:line="259" w:lineRule="auto"/>
              <w:jc w:val="right"/>
              <w:rPr>
                <w:rFonts w:eastAsia="Aptos" w:cs="Times New Roman"/>
              </w:rPr>
            </w:pPr>
            <w:r w:rsidRPr="0027318E">
              <w:rPr>
                <w:rFonts w:eastAsia="Times New Roman" w:cs="Times New Roman"/>
                <w:lang w:eastAsia="en-AU"/>
              </w:rPr>
              <w:t>12,664</w:t>
            </w:r>
          </w:p>
        </w:tc>
        <w:tc>
          <w:tcPr>
            <w:tcW w:w="1701" w:type="dxa"/>
          </w:tcPr>
          <w:p w14:paraId="2BE26165" w14:textId="77777777" w:rsidR="000B78A8" w:rsidRDefault="000B78A8">
            <w:pPr>
              <w:spacing w:line="259" w:lineRule="auto"/>
              <w:jc w:val="right"/>
              <w:rPr>
                <w:rFonts w:eastAsia="Aptos" w:cs="Times New Roman"/>
              </w:rPr>
            </w:pPr>
            <w:r w:rsidRPr="0027318E">
              <w:rPr>
                <w:rFonts w:eastAsia="Times New Roman" w:cs="Times New Roman"/>
                <w:lang w:eastAsia="en-AU"/>
              </w:rPr>
              <w:t>11,045</w:t>
            </w:r>
          </w:p>
        </w:tc>
      </w:tr>
      <w:tr w:rsidR="000B78A8" w14:paraId="376EED8A" w14:textId="77777777" w:rsidTr="00DF4617">
        <w:tc>
          <w:tcPr>
            <w:tcW w:w="3681" w:type="dxa"/>
          </w:tcPr>
          <w:p w14:paraId="0E5FE6FE" w14:textId="77777777" w:rsidR="000B78A8" w:rsidRPr="0027318E" w:rsidRDefault="000B78A8">
            <w:pPr>
              <w:spacing w:line="259" w:lineRule="auto"/>
              <w:rPr>
                <w:rFonts w:eastAsia="Times New Roman" w:cs="Times New Roman"/>
                <w:lang w:eastAsia="en-AU"/>
              </w:rPr>
            </w:pPr>
            <w:r w:rsidRPr="0027318E">
              <w:rPr>
                <w:rFonts w:eastAsia="Times New Roman" w:cs="Times New Roman"/>
                <w:lang w:eastAsia="en-AU"/>
              </w:rPr>
              <w:t>Suppliers</w:t>
            </w:r>
          </w:p>
        </w:tc>
        <w:tc>
          <w:tcPr>
            <w:tcW w:w="2415" w:type="dxa"/>
          </w:tcPr>
          <w:p w14:paraId="102D44CA" w14:textId="77777777" w:rsidR="000B78A8" w:rsidRDefault="000B78A8">
            <w:pPr>
              <w:spacing w:line="259" w:lineRule="auto"/>
              <w:jc w:val="right"/>
              <w:rPr>
                <w:rFonts w:eastAsia="Aptos" w:cs="Times New Roman"/>
              </w:rPr>
            </w:pPr>
            <w:r w:rsidRPr="0027318E">
              <w:rPr>
                <w:rFonts w:eastAsia="Times New Roman" w:cs="Times New Roman"/>
                <w:lang w:eastAsia="en-AU"/>
              </w:rPr>
              <w:t>3,081</w:t>
            </w:r>
          </w:p>
        </w:tc>
        <w:tc>
          <w:tcPr>
            <w:tcW w:w="1701" w:type="dxa"/>
          </w:tcPr>
          <w:p w14:paraId="33B4BACC" w14:textId="77777777" w:rsidR="000B78A8" w:rsidRDefault="000B78A8">
            <w:pPr>
              <w:spacing w:line="259" w:lineRule="auto"/>
              <w:jc w:val="right"/>
              <w:rPr>
                <w:rFonts w:eastAsia="Aptos" w:cs="Times New Roman"/>
              </w:rPr>
            </w:pPr>
            <w:r w:rsidRPr="0027318E">
              <w:rPr>
                <w:rFonts w:eastAsia="Times New Roman" w:cs="Times New Roman"/>
                <w:lang w:eastAsia="en-AU"/>
              </w:rPr>
              <w:t>3,740</w:t>
            </w:r>
          </w:p>
        </w:tc>
      </w:tr>
      <w:tr w:rsidR="000B78A8" w14:paraId="5E662946" w14:textId="77777777" w:rsidTr="00DF4617">
        <w:tc>
          <w:tcPr>
            <w:tcW w:w="3681" w:type="dxa"/>
          </w:tcPr>
          <w:p w14:paraId="359BA146" w14:textId="77777777" w:rsidR="000B78A8" w:rsidRPr="0027318E" w:rsidRDefault="000B78A8">
            <w:pPr>
              <w:spacing w:line="259" w:lineRule="auto"/>
              <w:rPr>
                <w:rFonts w:eastAsia="Times New Roman" w:cs="Times New Roman"/>
                <w:lang w:eastAsia="en-AU"/>
              </w:rPr>
            </w:pPr>
            <w:r w:rsidRPr="0027318E">
              <w:rPr>
                <w:rFonts w:eastAsia="Times New Roman" w:cs="Times New Roman"/>
                <w:lang w:eastAsia="en-AU"/>
              </w:rPr>
              <w:t>NOPDCR</w:t>
            </w:r>
          </w:p>
        </w:tc>
        <w:tc>
          <w:tcPr>
            <w:tcW w:w="2415" w:type="dxa"/>
          </w:tcPr>
          <w:p w14:paraId="2E86C19D" w14:textId="77777777" w:rsidR="000B78A8" w:rsidRDefault="000B78A8">
            <w:pPr>
              <w:spacing w:line="259" w:lineRule="auto"/>
              <w:jc w:val="right"/>
              <w:rPr>
                <w:rFonts w:eastAsia="Aptos" w:cs="Times New Roman"/>
              </w:rPr>
            </w:pPr>
            <w:r w:rsidRPr="0027318E">
              <w:rPr>
                <w:rFonts w:eastAsia="Times New Roman" w:cs="Times New Roman"/>
                <w:lang w:eastAsia="en-AU"/>
              </w:rPr>
              <w:t>1,410</w:t>
            </w:r>
          </w:p>
        </w:tc>
        <w:tc>
          <w:tcPr>
            <w:tcW w:w="1701" w:type="dxa"/>
          </w:tcPr>
          <w:p w14:paraId="02BE6CF2" w14:textId="77777777" w:rsidR="000B78A8" w:rsidRDefault="000B78A8">
            <w:pPr>
              <w:spacing w:line="259" w:lineRule="auto"/>
              <w:jc w:val="right"/>
              <w:rPr>
                <w:rFonts w:eastAsia="Aptos" w:cs="Times New Roman"/>
              </w:rPr>
            </w:pPr>
            <w:r w:rsidRPr="0027318E">
              <w:rPr>
                <w:rFonts w:eastAsia="Times New Roman" w:cs="Times New Roman"/>
                <w:lang w:eastAsia="en-AU"/>
              </w:rPr>
              <w:t>1,382</w:t>
            </w:r>
          </w:p>
        </w:tc>
      </w:tr>
      <w:tr w:rsidR="000B78A8" w14:paraId="0E90E8F6" w14:textId="77777777" w:rsidTr="00DF4617">
        <w:tc>
          <w:tcPr>
            <w:tcW w:w="3681" w:type="dxa"/>
          </w:tcPr>
          <w:p w14:paraId="104A4677" w14:textId="77777777" w:rsidR="000B78A8" w:rsidRPr="0027318E" w:rsidRDefault="000B78A8">
            <w:pPr>
              <w:spacing w:line="259" w:lineRule="auto"/>
              <w:rPr>
                <w:rFonts w:eastAsia="Times New Roman" w:cs="Times New Roman"/>
                <w:lang w:eastAsia="en-AU"/>
              </w:rPr>
            </w:pPr>
            <w:r w:rsidRPr="0027318E">
              <w:rPr>
                <w:rFonts w:eastAsia="Times New Roman" w:cs="Times New Roman"/>
                <w:lang w:eastAsia="en-AU"/>
              </w:rPr>
              <w:t xml:space="preserve">ICT and </w:t>
            </w:r>
            <w:r>
              <w:rPr>
                <w:rFonts w:eastAsia="Times New Roman" w:cs="Times New Roman"/>
                <w:lang w:eastAsia="en-AU"/>
              </w:rPr>
              <w:t>t</w:t>
            </w:r>
            <w:r w:rsidRPr="0027318E">
              <w:rPr>
                <w:rFonts w:eastAsia="Times New Roman" w:cs="Times New Roman"/>
                <w:lang w:eastAsia="en-AU"/>
              </w:rPr>
              <w:t xml:space="preserve">elecommunications </w:t>
            </w:r>
            <w:r>
              <w:rPr>
                <w:rFonts w:eastAsia="Times New Roman" w:cs="Times New Roman"/>
                <w:lang w:eastAsia="en-AU"/>
              </w:rPr>
              <w:t>c</w:t>
            </w:r>
            <w:r w:rsidRPr="0027318E">
              <w:rPr>
                <w:rFonts w:eastAsia="Times New Roman" w:cs="Times New Roman"/>
                <w:lang w:eastAsia="en-AU"/>
              </w:rPr>
              <w:t>osts</w:t>
            </w:r>
          </w:p>
        </w:tc>
        <w:tc>
          <w:tcPr>
            <w:tcW w:w="2415" w:type="dxa"/>
          </w:tcPr>
          <w:p w14:paraId="0C7DFA28" w14:textId="77777777" w:rsidR="000B78A8" w:rsidRDefault="000B78A8">
            <w:pPr>
              <w:spacing w:line="259" w:lineRule="auto"/>
              <w:jc w:val="right"/>
              <w:rPr>
                <w:rFonts w:eastAsia="Aptos" w:cs="Times New Roman"/>
              </w:rPr>
            </w:pPr>
            <w:r w:rsidRPr="0027318E">
              <w:rPr>
                <w:rFonts w:eastAsia="Times New Roman" w:cs="Times New Roman"/>
                <w:lang w:eastAsia="en-AU"/>
              </w:rPr>
              <w:t>1,433</w:t>
            </w:r>
          </w:p>
        </w:tc>
        <w:tc>
          <w:tcPr>
            <w:tcW w:w="1701" w:type="dxa"/>
          </w:tcPr>
          <w:p w14:paraId="57F2897A" w14:textId="77777777" w:rsidR="000B78A8" w:rsidRDefault="000B78A8">
            <w:pPr>
              <w:spacing w:line="259" w:lineRule="auto"/>
              <w:jc w:val="right"/>
              <w:rPr>
                <w:rFonts w:eastAsia="Aptos" w:cs="Times New Roman"/>
              </w:rPr>
            </w:pPr>
            <w:r w:rsidRPr="0027318E">
              <w:rPr>
                <w:rFonts w:eastAsia="Times New Roman" w:cs="Times New Roman"/>
                <w:lang w:eastAsia="en-AU"/>
              </w:rPr>
              <w:t>1,943</w:t>
            </w:r>
          </w:p>
        </w:tc>
      </w:tr>
      <w:tr w:rsidR="000B78A8" w14:paraId="4256B707" w14:textId="77777777" w:rsidTr="00DF4617">
        <w:tc>
          <w:tcPr>
            <w:tcW w:w="3681" w:type="dxa"/>
          </w:tcPr>
          <w:p w14:paraId="6845DE76" w14:textId="77777777" w:rsidR="000B78A8" w:rsidRPr="0027318E" w:rsidRDefault="000B78A8">
            <w:pPr>
              <w:spacing w:line="259" w:lineRule="auto"/>
              <w:rPr>
                <w:rFonts w:eastAsia="Times New Roman" w:cs="Times New Roman"/>
                <w:lang w:eastAsia="en-AU"/>
              </w:rPr>
            </w:pPr>
            <w:r w:rsidRPr="0027318E">
              <w:rPr>
                <w:rFonts w:eastAsia="Times New Roman" w:cs="Times New Roman"/>
                <w:lang w:eastAsia="en-AU"/>
              </w:rPr>
              <w:t xml:space="preserve">Depreciation and </w:t>
            </w:r>
            <w:r>
              <w:rPr>
                <w:rFonts w:eastAsia="Times New Roman" w:cs="Times New Roman"/>
                <w:lang w:eastAsia="en-AU"/>
              </w:rPr>
              <w:t>a</w:t>
            </w:r>
            <w:r w:rsidRPr="0027318E">
              <w:rPr>
                <w:rFonts w:eastAsia="Times New Roman" w:cs="Times New Roman"/>
                <w:lang w:eastAsia="en-AU"/>
              </w:rPr>
              <w:t>mortisation</w:t>
            </w:r>
          </w:p>
        </w:tc>
        <w:tc>
          <w:tcPr>
            <w:tcW w:w="2415" w:type="dxa"/>
          </w:tcPr>
          <w:p w14:paraId="5B743E71" w14:textId="77777777" w:rsidR="000B78A8" w:rsidRDefault="000B78A8">
            <w:pPr>
              <w:spacing w:line="259" w:lineRule="auto"/>
              <w:jc w:val="right"/>
              <w:rPr>
                <w:rFonts w:eastAsia="Aptos" w:cs="Times New Roman"/>
              </w:rPr>
            </w:pPr>
            <w:r w:rsidRPr="0027318E">
              <w:rPr>
                <w:rFonts w:eastAsia="Times New Roman" w:cs="Times New Roman"/>
                <w:lang w:eastAsia="en-AU"/>
              </w:rPr>
              <w:t>1,890</w:t>
            </w:r>
          </w:p>
        </w:tc>
        <w:tc>
          <w:tcPr>
            <w:tcW w:w="1701" w:type="dxa"/>
          </w:tcPr>
          <w:p w14:paraId="158C4C45" w14:textId="77777777" w:rsidR="000B78A8" w:rsidRDefault="000B78A8">
            <w:pPr>
              <w:spacing w:line="259" w:lineRule="auto"/>
              <w:jc w:val="right"/>
              <w:rPr>
                <w:rFonts w:eastAsia="Aptos" w:cs="Times New Roman"/>
              </w:rPr>
            </w:pPr>
            <w:r w:rsidRPr="0027318E">
              <w:rPr>
                <w:rFonts w:eastAsia="Times New Roman" w:cs="Times New Roman"/>
                <w:lang w:eastAsia="en-AU"/>
              </w:rPr>
              <w:t>1,22</w:t>
            </w:r>
            <w:r>
              <w:rPr>
                <w:rFonts w:eastAsia="Times New Roman" w:cs="Times New Roman"/>
                <w:lang w:eastAsia="en-AU"/>
              </w:rPr>
              <w:t>8</w:t>
            </w:r>
          </w:p>
        </w:tc>
      </w:tr>
      <w:tr w:rsidR="000B78A8" w14:paraId="772D485B" w14:textId="77777777" w:rsidTr="00DF4617">
        <w:tc>
          <w:tcPr>
            <w:tcW w:w="3681" w:type="dxa"/>
          </w:tcPr>
          <w:p w14:paraId="13B857B8" w14:textId="77777777" w:rsidR="000B78A8" w:rsidRPr="0027318E" w:rsidRDefault="000B78A8">
            <w:pPr>
              <w:spacing w:line="259" w:lineRule="auto"/>
              <w:rPr>
                <w:rFonts w:eastAsia="Times New Roman" w:cs="Times New Roman"/>
                <w:lang w:eastAsia="en-AU"/>
              </w:rPr>
            </w:pPr>
            <w:r w:rsidRPr="0027318E">
              <w:rPr>
                <w:rFonts w:eastAsia="Times New Roman" w:cs="Times New Roman"/>
                <w:lang w:eastAsia="en-AU"/>
              </w:rPr>
              <w:t xml:space="preserve">Overhead </w:t>
            </w:r>
            <w:r>
              <w:rPr>
                <w:rFonts w:eastAsia="Times New Roman" w:cs="Times New Roman"/>
                <w:lang w:eastAsia="en-AU"/>
              </w:rPr>
              <w:t>r</w:t>
            </w:r>
            <w:r w:rsidRPr="0027318E">
              <w:rPr>
                <w:rFonts w:eastAsia="Times New Roman" w:cs="Times New Roman"/>
                <w:lang w:eastAsia="en-AU"/>
              </w:rPr>
              <w:t xml:space="preserve">echarging </w:t>
            </w:r>
            <w:r>
              <w:rPr>
                <w:rFonts w:eastAsia="Times New Roman" w:cs="Times New Roman"/>
                <w:lang w:eastAsia="en-AU"/>
              </w:rPr>
              <w:t>a</w:t>
            </w:r>
            <w:r w:rsidRPr="0027318E">
              <w:rPr>
                <w:rFonts w:eastAsia="Times New Roman" w:cs="Times New Roman"/>
                <w:lang w:eastAsia="en-AU"/>
              </w:rPr>
              <w:t>llocation</w:t>
            </w:r>
          </w:p>
        </w:tc>
        <w:tc>
          <w:tcPr>
            <w:tcW w:w="2415" w:type="dxa"/>
          </w:tcPr>
          <w:p w14:paraId="2209EEF5" w14:textId="77777777" w:rsidR="000B78A8" w:rsidRDefault="000B78A8">
            <w:pPr>
              <w:spacing w:line="259" w:lineRule="auto"/>
              <w:jc w:val="right"/>
              <w:rPr>
                <w:rFonts w:eastAsia="Aptos" w:cs="Times New Roman"/>
              </w:rPr>
            </w:pPr>
            <w:r w:rsidRPr="0027318E">
              <w:rPr>
                <w:rFonts w:eastAsia="Times New Roman" w:cs="Times New Roman"/>
                <w:lang w:eastAsia="en-AU"/>
              </w:rPr>
              <w:t>763</w:t>
            </w:r>
          </w:p>
        </w:tc>
        <w:tc>
          <w:tcPr>
            <w:tcW w:w="1701" w:type="dxa"/>
          </w:tcPr>
          <w:p w14:paraId="722100EC" w14:textId="77777777" w:rsidR="000B78A8" w:rsidRDefault="000B78A8">
            <w:pPr>
              <w:spacing w:line="259" w:lineRule="auto"/>
              <w:jc w:val="right"/>
              <w:rPr>
                <w:rFonts w:eastAsia="Aptos" w:cs="Times New Roman"/>
              </w:rPr>
            </w:pPr>
            <w:r w:rsidRPr="0027318E">
              <w:rPr>
                <w:rFonts w:eastAsia="Times New Roman" w:cs="Times New Roman"/>
                <w:lang w:eastAsia="en-AU"/>
              </w:rPr>
              <w:t>773</w:t>
            </w:r>
          </w:p>
        </w:tc>
      </w:tr>
      <w:tr w:rsidR="000B78A8" w14:paraId="5FC9FF75" w14:textId="77777777" w:rsidTr="00DF4617">
        <w:tc>
          <w:tcPr>
            <w:tcW w:w="3681" w:type="dxa"/>
          </w:tcPr>
          <w:p w14:paraId="1F3DB72F" w14:textId="77777777" w:rsidR="000B78A8" w:rsidRPr="0027318E" w:rsidRDefault="000B78A8">
            <w:pPr>
              <w:spacing w:line="259" w:lineRule="auto"/>
              <w:rPr>
                <w:rFonts w:eastAsia="Times New Roman" w:cs="Times New Roman"/>
                <w:lang w:eastAsia="en-AU"/>
              </w:rPr>
            </w:pPr>
            <w:r w:rsidRPr="0027318E">
              <w:rPr>
                <w:rFonts w:eastAsia="Times New Roman" w:cs="Times New Roman"/>
                <w:b/>
                <w:lang w:eastAsia="en-AU"/>
              </w:rPr>
              <w:t xml:space="preserve">Total </w:t>
            </w:r>
            <w:r>
              <w:rPr>
                <w:rFonts w:eastAsia="Times New Roman" w:cs="Times New Roman"/>
                <w:b/>
                <w:lang w:eastAsia="en-AU"/>
              </w:rPr>
              <w:t>e</w:t>
            </w:r>
            <w:r w:rsidRPr="0027318E">
              <w:rPr>
                <w:rFonts w:eastAsia="Times New Roman" w:cs="Times New Roman"/>
                <w:b/>
                <w:lang w:eastAsia="en-AU"/>
              </w:rPr>
              <w:t>xpenses</w:t>
            </w:r>
          </w:p>
        </w:tc>
        <w:tc>
          <w:tcPr>
            <w:tcW w:w="2415" w:type="dxa"/>
          </w:tcPr>
          <w:p w14:paraId="1DA93DC0" w14:textId="77777777" w:rsidR="000B78A8" w:rsidRPr="00DF4617" w:rsidRDefault="000B78A8">
            <w:pPr>
              <w:spacing w:line="259" w:lineRule="auto"/>
              <w:jc w:val="right"/>
              <w:rPr>
                <w:rFonts w:eastAsia="Aptos" w:cs="Times New Roman"/>
                <w:b/>
              </w:rPr>
            </w:pPr>
            <w:r w:rsidRPr="0027318E">
              <w:rPr>
                <w:rFonts w:eastAsia="Times New Roman" w:cs="Times New Roman"/>
                <w:b/>
                <w:lang w:eastAsia="en-AU"/>
              </w:rPr>
              <w:t>21,241</w:t>
            </w:r>
          </w:p>
        </w:tc>
        <w:tc>
          <w:tcPr>
            <w:tcW w:w="1701" w:type="dxa"/>
          </w:tcPr>
          <w:p w14:paraId="00B2A0A8" w14:textId="77777777" w:rsidR="000B78A8" w:rsidRPr="00DF4617" w:rsidRDefault="000B78A8">
            <w:pPr>
              <w:spacing w:line="259" w:lineRule="auto"/>
              <w:jc w:val="right"/>
              <w:rPr>
                <w:rFonts w:eastAsia="Aptos" w:cs="Times New Roman"/>
                <w:b/>
              </w:rPr>
            </w:pPr>
            <w:r w:rsidRPr="0027318E">
              <w:rPr>
                <w:rFonts w:eastAsia="Times New Roman" w:cs="Times New Roman"/>
                <w:b/>
                <w:lang w:eastAsia="en-AU"/>
              </w:rPr>
              <w:t>20,111</w:t>
            </w:r>
          </w:p>
        </w:tc>
      </w:tr>
    </w:tbl>
    <w:p w14:paraId="7F987B67" w14:textId="77777777" w:rsidR="004E092E" w:rsidRDefault="004E092E" w:rsidP="00C41B58"/>
    <w:p w14:paraId="21E63FAB" w14:textId="70802857" w:rsidR="00F55A7C" w:rsidRDefault="00F55A7C" w:rsidP="00F55A7C">
      <w:pPr>
        <w:pStyle w:val="Caption"/>
        <w:keepNext/>
      </w:pPr>
      <w:r>
        <w:t xml:space="preserve">Table </w:t>
      </w:r>
      <w:fldSimple w:instr=" SEQ Table \* ARABIC ">
        <w:r w:rsidR="00D807C2" w:rsidRPr="40206542" w:rsidDel="006F4F61">
          <w:rPr>
            <w:noProof/>
          </w:rPr>
          <w:t>17</w:t>
        </w:r>
      </w:fldSimple>
      <w:r>
        <w:t xml:space="preserve">: Our 2024-25 financial result </w:t>
      </w:r>
      <w:r w:rsidR="00432EDF">
        <w:t xml:space="preserve">for </w:t>
      </w:r>
      <w:r>
        <w:t>surplus/ (deficit) compared to 2023-24</w:t>
      </w:r>
    </w:p>
    <w:p w14:paraId="43DA3030" w14:textId="77777777" w:rsidR="004E5C67" w:rsidRDefault="004E5C67" w:rsidP="004E5C67"/>
    <w:p w14:paraId="152616F6" w14:textId="77777777" w:rsidR="004E5C67" w:rsidRDefault="004E5C67" w:rsidP="004E5C67"/>
    <w:tbl>
      <w:tblPr>
        <w:tblStyle w:val="TableGrid"/>
        <w:tblpPr w:leftFromText="180" w:rightFromText="180" w:vertAnchor="text" w:horzAnchor="margin" w:tblpY="-773"/>
        <w:tblW w:w="0" w:type="auto"/>
        <w:tblLook w:val="0420" w:firstRow="1" w:lastRow="0" w:firstColumn="0" w:lastColumn="0" w:noHBand="0" w:noVBand="1"/>
      </w:tblPr>
      <w:tblGrid>
        <w:gridCol w:w="3681"/>
        <w:gridCol w:w="2415"/>
        <w:gridCol w:w="1701"/>
      </w:tblGrid>
      <w:tr w:rsidR="00992D67" w14:paraId="169A18A2" w14:textId="77777777" w:rsidTr="00DF4617">
        <w:trPr>
          <w:cnfStyle w:val="100000000000" w:firstRow="1" w:lastRow="0" w:firstColumn="0" w:lastColumn="0" w:oddVBand="0" w:evenVBand="0" w:oddHBand="0" w:evenHBand="0" w:firstRowFirstColumn="0" w:firstRowLastColumn="0" w:lastRowFirstColumn="0" w:lastRowLastColumn="0"/>
          <w:tblHeader/>
        </w:trPr>
        <w:tc>
          <w:tcPr>
            <w:tcW w:w="3681" w:type="dxa"/>
            <w:shd w:val="clear" w:color="auto" w:fill="004F88"/>
          </w:tcPr>
          <w:p w14:paraId="6C533CBE" w14:textId="77777777" w:rsidR="00992D67" w:rsidRPr="00C5196A" w:rsidRDefault="00992D67">
            <w:pPr>
              <w:spacing w:line="259" w:lineRule="auto"/>
              <w:rPr>
                <w:rFonts w:eastAsia="Aptos" w:cs="Times New Roman"/>
                <w:color w:val="FFFFFF" w:themeColor="background1"/>
              </w:rPr>
            </w:pPr>
            <w:r w:rsidRPr="00C5196A">
              <w:rPr>
                <w:rFonts w:eastAsia="Aptos" w:cs="Times New Roman"/>
                <w:color w:val="FFFFFF" w:themeColor="background1"/>
              </w:rPr>
              <w:t xml:space="preserve">Income statement </w:t>
            </w:r>
          </w:p>
        </w:tc>
        <w:tc>
          <w:tcPr>
            <w:tcW w:w="2415" w:type="dxa"/>
            <w:shd w:val="clear" w:color="auto" w:fill="004F88"/>
          </w:tcPr>
          <w:p w14:paraId="504E33C4" w14:textId="77777777" w:rsidR="00992D67" w:rsidRPr="00C5196A" w:rsidRDefault="00992D67">
            <w:pPr>
              <w:spacing w:line="259" w:lineRule="auto"/>
              <w:jc w:val="right"/>
              <w:rPr>
                <w:rFonts w:eastAsia="Aptos" w:cs="Times New Roman"/>
                <w:color w:val="FFFFFF" w:themeColor="background1"/>
              </w:rPr>
            </w:pPr>
            <w:r w:rsidRPr="00C5196A">
              <w:rPr>
                <w:rFonts w:eastAsia="Times New Roman" w:cs="Times New Roman"/>
                <w:color w:val="FFFFFF" w:themeColor="background1"/>
                <w:lang w:eastAsia="en-AU"/>
              </w:rPr>
              <w:t>2024-25</w:t>
            </w:r>
            <w:r w:rsidRPr="00C5196A">
              <w:rPr>
                <w:rFonts w:eastAsia="Times New Roman" w:cs="Times New Roman"/>
                <w:color w:val="FFFFFF" w:themeColor="background1"/>
                <w:lang w:eastAsia="en-AU"/>
              </w:rPr>
              <w:br/>
              <w:t>$'000</w:t>
            </w:r>
          </w:p>
        </w:tc>
        <w:tc>
          <w:tcPr>
            <w:tcW w:w="1701" w:type="dxa"/>
            <w:shd w:val="clear" w:color="auto" w:fill="004F88"/>
          </w:tcPr>
          <w:p w14:paraId="6324D206" w14:textId="77777777" w:rsidR="00992D67" w:rsidRPr="00C5196A" w:rsidRDefault="00992D67">
            <w:pPr>
              <w:spacing w:line="259" w:lineRule="auto"/>
              <w:jc w:val="right"/>
              <w:rPr>
                <w:rFonts w:eastAsia="Aptos" w:cs="Times New Roman"/>
                <w:color w:val="FFFFFF" w:themeColor="background1"/>
              </w:rPr>
            </w:pPr>
            <w:r w:rsidRPr="00C5196A">
              <w:rPr>
                <w:rFonts w:eastAsia="Times New Roman" w:cs="Times New Roman"/>
                <w:color w:val="FFFFFF" w:themeColor="background1"/>
                <w:lang w:eastAsia="en-AU"/>
              </w:rPr>
              <w:t>2023-24</w:t>
            </w:r>
            <w:r w:rsidRPr="00C5196A">
              <w:rPr>
                <w:rFonts w:eastAsia="Times New Roman" w:cs="Times New Roman"/>
                <w:color w:val="FFFFFF" w:themeColor="background1"/>
                <w:lang w:eastAsia="en-AU"/>
              </w:rPr>
              <w:br/>
              <w:t>$'000</w:t>
            </w:r>
          </w:p>
        </w:tc>
      </w:tr>
      <w:tr w:rsidR="00992D67" w14:paraId="55C28CBC" w14:textId="77777777" w:rsidTr="00DF4617">
        <w:tc>
          <w:tcPr>
            <w:tcW w:w="3681" w:type="dxa"/>
          </w:tcPr>
          <w:p w14:paraId="30AFBA45" w14:textId="77777777" w:rsidR="00992D67" w:rsidRPr="0027318E" w:rsidRDefault="00992D67">
            <w:pPr>
              <w:spacing w:line="259" w:lineRule="auto"/>
              <w:rPr>
                <w:rFonts w:eastAsia="Times New Roman" w:cs="Times New Roman"/>
                <w:lang w:eastAsia="en-AU"/>
              </w:rPr>
            </w:pPr>
            <w:r w:rsidRPr="0027318E">
              <w:rPr>
                <w:rFonts w:eastAsia="Times New Roman" w:cs="Times New Roman"/>
                <w:b/>
                <w:lang w:eastAsia="en-AU"/>
              </w:rPr>
              <w:t>Surplus / (deficit)</w:t>
            </w:r>
            <w:r>
              <w:rPr>
                <w:rFonts w:eastAsia="Times New Roman" w:cs="Times New Roman"/>
                <w:b/>
                <w:lang w:eastAsia="en-AU"/>
              </w:rPr>
              <w:t xml:space="preserve"> </w:t>
            </w:r>
          </w:p>
        </w:tc>
        <w:tc>
          <w:tcPr>
            <w:tcW w:w="2415" w:type="dxa"/>
          </w:tcPr>
          <w:p w14:paraId="6089C47A" w14:textId="77777777" w:rsidR="00992D67" w:rsidRPr="00DF4617" w:rsidRDefault="00992D67">
            <w:pPr>
              <w:spacing w:line="259" w:lineRule="auto"/>
              <w:jc w:val="right"/>
              <w:rPr>
                <w:rFonts w:eastAsia="Aptos" w:cs="Times New Roman"/>
                <w:b/>
              </w:rPr>
            </w:pPr>
            <w:r w:rsidRPr="0027318E">
              <w:rPr>
                <w:rFonts w:eastAsia="Times New Roman" w:cs="Times New Roman"/>
                <w:b/>
                <w:lang w:eastAsia="en-AU"/>
              </w:rPr>
              <w:t>(1,91</w:t>
            </w:r>
            <w:r>
              <w:rPr>
                <w:rFonts w:eastAsia="Times New Roman" w:cs="Times New Roman"/>
                <w:b/>
                <w:lang w:eastAsia="en-AU"/>
              </w:rPr>
              <w:t>6</w:t>
            </w:r>
            <w:r w:rsidRPr="0027318E">
              <w:rPr>
                <w:rFonts w:eastAsia="Times New Roman" w:cs="Times New Roman"/>
                <w:b/>
                <w:lang w:eastAsia="en-AU"/>
              </w:rPr>
              <w:t>)</w:t>
            </w:r>
          </w:p>
        </w:tc>
        <w:tc>
          <w:tcPr>
            <w:tcW w:w="1701" w:type="dxa"/>
          </w:tcPr>
          <w:p w14:paraId="20436D3D" w14:textId="77777777" w:rsidR="00992D67" w:rsidRPr="00DF4617" w:rsidRDefault="00992D67">
            <w:pPr>
              <w:spacing w:line="259" w:lineRule="auto"/>
              <w:jc w:val="right"/>
              <w:rPr>
                <w:rFonts w:eastAsia="Aptos" w:cs="Times New Roman"/>
                <w:b/>
              </w:rPr>
            </w:pPr>
            <w:r w:rsidRPr="0027318E">
              <w:rPr>
                <w:rFonts w:eastAsia="Times New Roman" w:cs="Times New Roman"/>
                <w:b/>
                <w:lang w:eastAsia="en-AU"/>
              </w:rPr>
              <w:t>(2,405)</w:t>
            </w:r>
          </w:p>
        </w:tc>
      </w:tr>
    </w:tbl>
    <w:p w14:paraId="600BACED" w14:textId="77777777" w:rsidR="00992D67" w:rsidRDefault="00992D67" w:rsidP="004E5C67"/>
    <w:p w14:paraId="0BDA82BF" w14:textId="77777777" w:rsidR="00992D67" w:rsidRDefault="00992D67" w:rsidP="004E5C67"/>
    <w:p w14:paraId="52C58841" w14:textId="082C5FC3" w:rsidR="00C52668" w:rsidRDefault="00C52668">
      <w:pPr>
        <w:spacing w:after="160" w:line="259" w:lineRule="auto"/>
        <w:rPr>
          <w:b/>
          <w:iCs/>
          <w:noProof/>
          <w:szCs w:val="18"/>
        </w:rPr>
      </w:pPr>
      <w:r>
        <w:rPr>
          <w:noProof/>
        </w:rPr>
        <w:br w:type="page"/>
      </w:r>
    </w:p>
    <w:p w14:paraId="74E83F67" w14:textId="6851F4F8" w:rsidR="00A65FFB" w:rsidRDefault="00A65FFB" w:rsidP="00A65FFB">
      <w:pPr>
        <w:pStyle w:val="Heading3"/>
        <w:rPr>
          <w:rFonts w:eastAsia="Aptos"/>
        </w:rPr>
      </w:pPr>
      <w:bookmarkStart w:id="223" w:name="_Toc221544043"/>
      <w:bookmarkStart w:id="224" w:name="_Toc221546122"/>
      <w:bookmarkStart w:id="225" w:name="_Toc221627114"/>
      <w:bookmarkStart w:id="226" w:name="_Toc231898396"/>
      <w:r w:rsidRPr="00A65FFB">
        <w:rPr>
          <w:rFonts w:eastAsia="Aptos"/>
        </w:rPr>
        <w:lastRenderedPageBreak/>
        <w:t xml:space="preserve">OEI Act – </w:t>
      </w:r>
      <w:r>
        <w:rPr>
          <w:rFonts w:eastAsia="Aptos"/>
        </w:rPr>
        <w:t>c</w:t>
      </w:r>
      <w:r w:rsidRPr="00A65FFB">
        <w:rPr>
          <w:rFonts w:eastAsia="Aptos"/>
        </w:rPr>
        <w:t xml:space="preserve">ost </w:t>
      </w:r>
      <w:r>
        <w:rPr>
          <w:rFonts w:eastAsia="Aptos"/>
        </w:rPr>
        <w:t>r</w:t>
      </w:r>
      <w:r w:rsidRPr="00A65FFB">
        <w:rPr>
          <w:rFonts w:eastAsia="Aptos"/>
        </w:rPr>
        <w:t xml:space="preserve">ecovery </w:t>
      </w:r>
      <w:r>
        <w:rPr>
          <w:rFonts w:eastAsia="Aptos"/>
        </w:rPr>
        <w:t>o</w:t>
      </w:r>
      <w:r w:rsidRPr="00A65FFB">
        <w:rPr>
          <w:rFonts w:eastAsia="Aptos"/>
        </w:rPr>
        <w:t>verview</w:t>
      </w:r>
      <w:bookmarkEnd w:id="223"/>
      <w:bookmarkEnd w:id="224"/>
      <w:bookmarkEnd w:id="225"/>
      <w:bookmarkEnd w:id="226"/>
    </w:p>
    <w:p w14:paraId="27D81467" w14:textId="6D42CA93" w:rsidR="00D63FC1" w:rsidRPr="0049004B" w:rsidRDefault="00D63FC1" w:rsidP="00D63FC1">
      <w:pPr>
        <w:spacing w:line="259" w:lineRule="auto"/>
        <w:rPr>
          <w:rFonts w:eastAsia="Aptos" w:cs="Times New Roman"/>
        </w:rPr>
      </w:pPr>
      <w:r w:rsidRPr="0049004B">
        <w:rPr>
          <w:rFonts w:eastAsia="Aptos" w:cs="Times New Roman"/>
        </w:rPr>
        <w:t xml:space="preserve">The Registrar’s functions under the OEI Act </w:t>
      </w:r>
      <w:proofErr w:type="gramStart"/>
      <w:r w:rsidRPr="0049004B">
        <w:rPr>
          <w:rFonts w:eastAsia="Aptos" w:cs="Times New Roman"/>
        </w:rPr>
        <w:t>is</w:t>
      </w:r>
      <w:proofErr w:type="gramEnd"/>
      <w:r w:rsidRPr="0049004B">
        <w:rPr>
          <w:rFonts w:eastAsia="Aptos" w:cs="Times New Roman"/>
        </w:rPr>
        <w:t xml:space="preserve"> u</w:t>
      </w:r>
      <w:r w:rsidR="00713984">
        <w:rPr>
          <w:rFonts w:eastAsia="Aptos" w:cs="Times New Roman"/>
        </w:rPr>
        <w:t xml:space="preserve">pheld </w:t>
      </w:r>
      <w:r w:rsidRPr="0049004B">
        <w:rPr>
          <w:rFonts w:eastAsia="Aptos" w:cs="Times New Roman"/>
        </w:rPr>
        <w:t>by access to adequate resources</w:t>
      </w:r>
      <w:r w:rsidR="00A0057A">
        <w:rPr>
          <w:rFonts w:eastAsia="Aptos" w:cs="Times New Roman"/>
        </w:rPr>
        <w:t xml:space="preserve"> </w:t>
      </w:r>
      <w:r w:rsidRPr="0049004B">
        <w:rPr>
          <w:rFonts w:eastAsia="Aptos" w:cs="Times New Roman"/>
        </w:rPr>
        <w:t xml:space="preserve">and qualified personnel. The Registrar maintains a competent capacity to undertake its advisory and compliance roles within the OEI regime. Funding for the Registrar is provided through the cost recovery charges imposed under the OEI legislation, with funds managed through an administered Special Account. </w:t>
      </w:r>
    </w:p>
    <w:p w14:paraId="67F1A848" w14:textId="4875A5AA" w:rsidR="00317703" w:rsidRDefault="00D63FC1" w:rsidP="00D63FC1">
      <w:pPr>
        <w:rPr>
          <w:rFonts w:eastAsia="Aptos" w:cs="Times New Roman"/>
        </w:rPr>
      </w:pPr>
      <w:r w:rsidRPr="0049004B">
        <w:rPr>
          <w:rFonts w:eastAsia="Aptos" w:cs="Times New Roman"/>
        </w:rPr>
        <w:t>Table</w:t>
      </w:r>
      <w:r w:rsidR="001E0AFB">
        <w:rPr>
          <w:rFonts w:eastAsia="Aptos" w:cs="Times New Roman"/>
        </w:rPr>
        <w:t>s</w:t>
      </w:r>
      <w:r w:rsidRPr="0049004B">
        <w:rPr>
          <w:rFonts w:eastAsia="Aptos" w:cs="Times New Roman"/>
        </w:rPr>
        <w:t xml:space="preserve"> </w:t>
      </w:r>
      <w:r w:rsidR="001E0AFB">
        <w:rPr>
          <w:rFonts w:eastAsia="Aptos" w:cs="Times New Roman"/>
        </w:rPr>
        <w:t xml:space="preserve">18, 19 and 20 </w:t>
      </w:r>
      <w:r w:rsidRPr="0049004B">
        <w:rPr>
          <w:rFonts w:eastAsia="Aptos" w:cs="Times New Roman"/>
        </w:rPr>
        <w:t>presents the financial performance for 2024-25 compared to 2023-24. The Registrar’s cost recovery is achieved through application fees and annual licence levies. In 2024-25, the total annual licence levy collected was $2.1 million (</w:t>
      </w:r>
      <w:r w:rsidRPr="003E039E">
        <w:rPr>
          <w:rFonts w:eastAsia="Aptos" w:cs="Times New Roman"/>
        </w:rPr>
        <w:t>Table</w:t>
      </w:r>
      <w:r w:rsidR="003E039E" w:rsidRPr="003E039E">
        <w:rPr>
          <w:rFonts w:eastAsia="Aptos" w:cs="Times New Roman"/>
        </w:rPr>
        <w:t xml:space="preserve"> </w:t>
      </w:r>
      <w:r w:rsidR="001E0AFB">
        <w:rPr>
          <w:rFonts w:eastAsia="Aptos" w:cs="Times New Roman"/>
        </w:rPr>
        <w:t>18</w:t>
      </w:r>
      <w:r w:rsidRPr="0049004B">
        <w:rPr>
          <w:rFonts w:eastAsia="Aptos" w:cs="Times New Roman"/>
        </w:rPr>
        <w:t xml:space="preserve">). </w:t>
      </w:r>
    </w:p>
    <w:p w14:paraId="279374AF" w14:textId="720C965F" w:rsidR="00D63FC1" w:rsidRPr="0049004B" w:rsidRDefault="00D63FC1" w:rsidP="00D63FC1">
      <w:pPr>
        <w:rPr>
          <w:rFonts w:eastAsia="Aptos" w:cs="Times New Roman"/>
        </w:rPr>
      </w:pPr>
      <w:r w:rsidRPr="0049004B">
        <w:rPr>
          <w:rFonts w:eastAsia="Aptos" w:cs="Times New Roman"/>
        </w:rPr>
        <w:t xml:space="preserve">The annual licence levy is imposed on holders of OEI licences in accordance with the OEI Act, the Offshore Infrastructure (Regulatory Levies) Act 2021, and the Offshore Electricity Infrastructure (Regulatory Levies) Regulations 2022. The annual levy is payable 30 days after a licence is granted and annually thereafter within 30 days of each licence anniversary. </w:t>
      </w:r>
    </w:p>
    <w:p w14:paraId="5EF01911" w14:textId="593478B2" w:rsidR="00D63FC1" w:rsidRPr="0049004B" w:rsidRDefault="00D63FC1" w:rsidP="00D63FC1">
      <w:pPr>
        <w:spacing w:line="259" w:lineRule="auto"/>
        <w:rPr>
          <w:rFonts w:eastAsia="Aptos" w:cs="Times New Roman"/>
        </w:rPr>
      </w:pPr>
      <w:r w:rsidRPr="0049004B">
        <w:rPr>
          <w:rFonts w:eastAsia="Aptos" w:cs="Times New Roman"/>
        </w:rPr>
        <w:t xml:space="preserve">Application fees, as prescribed by the Offshore Electricity Infrastructure Regulations 2022, are payable at the time of application submission. In 2024-25, application fee revenue totalled $2.2 million (Table </w:t>
      </w:r>
      <w:r w:rsidR="001E0AFB">
        <w:rPr>
          <w:rFonts w:eastAsia="Aptos" w:cs="Times New Roman"/>
        </w:rPr>
        <w:t>18</w:t>
      </w:r>
      <w:r w:rsidRPr="0049004B">
        <w:rPr>
          <w:rFonts w:eastAsia="Aptos" w:cs="Times New Roman"/>
        </w:rPr>
        <w:t>).</w:t>
      </w:r>
    </w:p>
    <w:p w14:paraId="776A913E" w14:textId="2CB9812E" w:rsidR="003D6C08" w:rsidRDefault="003D6C08" w:rsidP="00B10CBB">
      <w:pPr>
        <w:pStyle w:val="Caption"/>
        <w:keepNext/>
      </w:pPr>
      <w:r>
        <w:t xml:space="preserve">Table </w:t>
      </w:r>
      <w:r>
        <w:fldChar w:fldCharType="begin"/>
      </w:r>
      <w:r>
        <w:instrText>SEQ Table \* ARABIC</w:instrText>
      </w:r>
      <w:r>
        <w:fldChar w:fldCharType="separate"/>
      </w:r>
      <w:r w:rsidR="00D807C2" w:rsidDel="006F4F61">
        <w:rPr>
          <w:noProof/>
        </w:rPr>
        <w:t>18</w:t>
      </w:r>
      <w:r>
        <w:fldChar w:fldCharType="end"/>
      </w:r>
      <w:r>
        <w:t xml:space="preserve">: </w:t>
      </w:r>
      <w:r w:rsidRPr="00356940">
        <w:t xml:space="preserve">Registrar's financial performance for </w:t>
      </w:r>
      <w:r w:rsidR="00CD7E28">
        <w:t xml:space="preserve">revenue </w:t>
      </w:r>
      <w:r w:rsidR="00C56D89">
        <w:t xml:space="preserve">in </w:t>
      </w:r>
      <w:r w:rsidRPr="00356940">
        <w:t>2024-25 compared to 2023-24</w:t>
      </w:r>
    </w:p>
    <w:tbl>
      <w:tblPr>
        <w:tblStyle w:val="TableGrid"/>
        <w:tblW w:w="0" w:type="auto"/>
        <w:tblLook w:val="04A0" w:firstRow="1" w:lastRow="0" w:firstColumn="1" w:lastColumn="0" w:noHBand="0" w:noVBand="1"/>
      </w:tblPr>
      <w:tblGrid>
        <w:gridCol w:w="4815"/>
        <w:gridCol w:w="1701"/>
        <w:gridCol w:w="1611"/>
      </w:tblGrid>
      <w:tr w:rsidR="002E5657" w14:paraId="3EBAB239" w14:textId="77777777" w:rsidTr="00DF4617">
        <w:trPr>
          <w:cnfStyle w:val="100000000000" w:firstRow="1" w:lastRow="0" w:firstColumn="0" w:lastColumn="0" w:oddVBand="0" w:evenVBand="0" w:oddHBand="0" w:evenHBand="0" w:firstRowFirstColumn="0" w:firstRowLastColumn="0" w:lastRowFirstColumn="0" w:lastRowLastColumn="0"/>
          <w:tblHeader/>
        </w:trPr>
        <w:tc>
          <w:tcPr>
            <w:tcW w:w="4815" w:type="dxa"/>
            <w:shd w:val="clear" w:color="auto" w:fill="004F88"/>
          </w:tcPr>
          <w:p w14:paraId="76697816" w14:textId="502D192E" w:rsidR="00615E34" w:rsidRPr="00C5196A" w:rsidRDefault="00104896" w:rsidP="00615E34">
            <w:pPr>
              <w:rPr>
                <w:color w:val="FFFFFF" w:themeColor="background1"/>
              </w:rPr>
            </w:pPr>
            <w:r w:rsidRPr="00C5196A">
              <w:rPr>
                <w:color w:val="FFFFFF" w:themeColor="background1"/>
              </w:rPr>
              <w:t>Income statement</w:t>
            </w:r>
            <w:proofErr w:type="gramStart"/>
            <w:r w:rsidR="00F53B90" w:rsidRPr="00C5196A">
              <w:rPr>
                <w:color w:val="FFFFFF" w:themeColor="background1"/>
              </w:rPr>
              <w:t xml:space="preserve">- </w:t>
            </w:r>
            <w:r w:rsidRPr="00C5196A">
              <w:rPr>
                <w:color w:val="FFFFFF" w:themeColor="background1"/>
              </w:rPr>
              <w:t xml:space="preserve"> </w:t>
            </w:r>
            <w:r w:rsidR="00F53B90" w:rsidRPr="00C5196A">
              <w:rPr>
                <w:rFonts w:ascii="Aptos" w:eastAsia="Times New Roman" w:hAnsi="Aptos" w:cs="Times New Roman"/>
                <w:color w:val="FFFFFF" w:themeColor="background1"/>
                <w:lang w:eastAsia="en-AU"/>
              </w:rPr>
              <w:t>Revenue</w:t>
            </w:r>
            <w:proofErr w:type="gramEnd"/>
            <w:r w:rsidR="00F53B90" w:rsidRPr="00C5196A">
              <w:rPr>
                <w:rFonts w:ascii="Aptos" w:eastAsia="Times New Roman" w:hAnsi="Aptos" w:cs="Times New Roman"/>
                <w:color w:val="FFFFFF" w:themeColor="background1"/>
                <w:lang w:eastAsia="en-AU"/>
              </w:rPr>
              <w:t xml:space="preserve"> - cost recovery</w:t>
            </w:r>
          </w:p>
        </w:tc>
        <w:tc>
          <w:tcPr>
            <w:tcW w:w="1701" w:type="dxa"/>
            <w:shd w:val="clear" w:color="auto" w:fill="004F88"/>
          </w:tcPr>
          <w:p w14:paraId="2DDE9770" w14:textId="77777777" w:rsidR="004010A3" w:rsidRPr="00C5196A" w:rsidRDefault="00104896" w:rsidP="00DD1BCE">
            <w:pPr>
              <w:jc w:val="right"/>
              <w:rPr>
                <w:color w:val="FFFFFF" w:themeColor="background1"/>
              </w:rPr>
            </w:pPr>
            <w:r w:rsidRPr="00C5196A">
              <w:rPr>
                <w:color w:val="FFFFFF" w:themeColor="background1"/>
              </w:rPr>
              <w:t>2024-25</w:t>
            </w:r>
          </w:p>
          <w:p w14:paraId="4730D223" w14:textId="00E76103" w:rsidR="00615E34" w:rsidRPr="00C5196A" w:rsidRDefault="004010A3" w:rsidP="00A67393">
            <w:pPr>
              <w:jc w:val="right"/>
              <w:rPr>
                <w:color w:val="FFFFFF" w:themeColor="background1"/>
              </w:rPr>
            </w:pPr>
            <w:r w:rsidRPr="00C5196A">
              <w:rPr>
                <w:color w:val="FFFFFF" w:themeColor="background1"/>
              </w:rPr>
              <w:t>$’000</w:t>
            </w:r>
            <w:r w:rsidR="00104896" w:rsidRPr="00C5196A">
              <w:rPr>
                <w:color w:val="FFFFFF" w:themeColor="background1"/>
              </w:rPr>
              <w:t xml:space="preserve"> </w:t>
            </w:r>
          </w:p>
        </w:tc>
        <w:tc>
          <w:tcPr>
            <w:tcW w:w="1611" w:type="dxa"/>
            <w:shd w:val="clear" w:color="auto" w:fill="004F88"/>
          </w:tcPr>
          <w:p w14:paraId="7E59A588" w14:textId="77777777" w:rsidR="00615E34" w:rsidRPr="00C5196A" w:rsidRDefault="00DD1BCE" w:rsidP="004010A3">
            <w:pPr>
              <w:jc w:val="right"/>
              <w:rPr>
                <w:color w:val="FFFFFF" w:themeColor="background1"/>
              </w:rPr>
            </w:pPr>
            <w:r w:rsidRPr="00C5196A">
              <w:rPr>
                <w:color w:val="FFFFFF" w:themeColor="background1"/>
              </w:rPr>
              <w:t>2023</w:t>
            </w:r>
            <w:r w:rsidR="004010A3" w:rsidRPr="00C5196A">
              <w:rPr>
                <w:color w:val="FFFFFF" w:themeColor="background1"/>
              </w:rPr>
              <w:t>-24</w:t>
            </w:r>
          </w:p>
          <w:p w14:paraId="36FA6327" w14:textId="53C7C1AE" w:rsidR="00615E34" w:rsidRPr="00C5196A" w:rsidRDefault="000A7BAE" w:rsidP="00A67393">
            <w:pPr>
              <w:jc w:val="right"/>
              <w:rPr>
                <w:color w:val="FFFFFF" w:themeColor="background1"/>
              </w:rPr>
            </w:pPr>
            <w:r w:rsidRPr="00C5196A">
              <w:rPr>
                <w:color w:val="FFFFFF" w:themeColor="background1"/>
              </w:rPr>
              <w:t>$’000</w:t>
            </w:r>
          </w:p>
        </w:tc>
      </w:tr>
      <w:tr w:rsidR="00615E34" w14:paraId="02A391B6" w14:textId="77777777" w:rsidTr="00DF4617">
        <w:trPr>
          <w:trHeight w:hRule="exact" w:val="425"/>
        </w:trPr>
        <w:tc>
          <w:tcPr>
            <w:tcW w:w="4815" w:type="dxa"/>
          </w:tcPr>
          <w:p w14:paraId="2EC6095A" w14:textId="1671983A" w:rsidR="00615E34" w:rsidRPr="00F53B90" w:rsidRDefault="00ED3FD9" w:rsidP="00615E34">
            <w:pPr>
              <w:rPr>
                <w:b/>
              </w:rPr>
            </w:pPr>
            <w:r w:rsidRPr="00F53B90">
              <w:t>Levies</w:t>
            </w:r>
          </w:p>
        </w:tc>
        <w:tc>
          <w:tcPr>
            <w:tcW w:w="1701" w:type="dxa"/>
          </w:tcPr>
          <w:p w14:paraId="7E617C83" w14:textId="5BC21808" w:rsidR="00615E34" w:rsidRDefault="00FF2DC0" w:rsidP="008630F9">
            <w:pPr>
              <w:jc w:val="right"/>
            </w:pPr>
            <w:r w:rsidRPr="00942142">
              <w:t>2,095</w:t>
            </w:r>
          </w:p>
        </w:tc>
        <w:tc>
          <w:tcPr>
            <w:tcW w:w="1611" w:type="dxa"/>
          </w:tcPr>
          <w:p w14:paraId="7CF29DFB" w14:textId="3D80CA26" w:rsidR="00615E34" w:rsidRDefault="00FF2DC0" w:rsidP="008630F9">
            <w:pPr>
              <w:jc w:val="right"/>
            </w:pPr>
            <w:r w:rsidRPr="00942142">
              <w:t>953</w:t>
            </w:r>
          </w:p>
        </w:tc>
      </w:tr>
      <w:tr w:rsidR="00615E34" w14:paraId="4717912E" w14:textId="77777777" w:rsidTr="00DF4617">
        <w:trPr>
          <w:trHeight w:hRule="exact" w:val="425"/>
        </w:trPr>
        <w:tc>
          <w:tcPr>
            <w:tcW w:w="4815" w:type="dxa"/>
          </w:tcPr>
          <w:p w14:paraId="58199968" w14:textId="4F8686D1" w:rsidR="00615E34" w:rsidRPr="00F53B90" w:rsidRDefault="00ED3FD9" w:rsidP="00615E34">
            <w:pPr>
              <w:rPr>
                <w:b/>
              </w:rPr>
            </w:pPr>
            <w:r w:rsidRPr="00F53B90">
              <w:t>Application fees</w:t>
            </w:r>
          </w:p>
        </w:tc>
        <w:tc>
          <w:tcPr>
            <w:tcW w:w="1701" w:type="dxa"/>
          </w:tcPr>
          <w:p w14:paraId="691EFDA7" w14:textId="2A2A460B" w:rsidR="00615E34" w:rsidRDefault="00FF2DC0" w:rsidP="008630F9">
            <w:pPr>
              <w:jc w:val="right"/>
            </w:pPr>
            <w:r w:rsidRPr="00942142">
              <w:t>2,207</w:t>
            </w:r>
          </w:p>
        </w:tc>
        <w:tc>
          <w:tcPr>
            <w:tcW w:w="1611" w:type="dxa"/>
          </w:tcPr>
          <w:p w14:paraId="64F5DC76" w14:textId="2BA269C8" w:rsidR="00615E34" w:rsidRDefault="00FF2DC0" w:rsidP="008630F9">
            <w:pPr>
              <w:jc w:val="right"/>
            </w:pPr>
            <w:r w:rsidRPr="00942142">
              <w:t>2,400</w:t>
            </w:r>
          </w:p>
        </w:tc>
      </w:tr>
      <w:tr w:rsidR="00615E34" w14:paraId="5A51F98E" w14:textId="77777777" w:rsidTr="00DF4617">
        <w:trPr>
          <w:trHeight w:hRule="exact" w:val="425"/>
        </w:trPr>
        <w:tc>
          <w:tcPr>
            <w:tcW w:w="4815" w:type="dxa"/>
          </w:tcPr>
          <w:p w14:paraId="6E296448" w14:textId="2B9DA46E" w:rsidR="00615E34" w:rsidRPr="00F53B90" w:rsidRDefault="00ED3FD9" w:rsidP="00615E34">
            <w:pPr>
              <w:rPr>
                <w:b/>
              </w:rPr>
            </w:pPr>
            <w:r w:rsidRPr="00F53B90">
              <w:t>Other</w:t>
            </w:r>
          </w:p>
        </w:tc>
        <w:tc>
          <w:tcPr>
            <w:tcW w:w="1701" w:type="dxa"/>
          </w:tcPr>
          <w:p w14:paraId="44F8FE70" w14:textId="0AD268A8" w:rsidR="00615E34" w:rsidRDefault="00FF2DC0" w:rsidP="008630F9">
            <w:pPr>
              <w:jc w:val="right"/>
            </w:pPr>
            <w:r w:rsidRPr="00942142">
              <w:t>1</w:t>
            </w:r>
          </w:p>
        </w:tc>
        <w:tc>
          <w:tcPr>
            <w:tcW w:w="1611" w:type="dxa"/>
          </w:tcPr>
          <w:p w14:paraId="1F45F844" w14:textId="57E0BB86" w:rsidR="00615E34" w:rsidRDefault="00FF2DC0" w:rsidP="008630F9">
            <w:pPr>
              <w:jc w:val="right"/>
            </w:pPr>
            <w:r w:rsidRPr="00942142">
              <w:t>-</w:t>
            </w:r>
          </w:p>
        </w:tc>
      </w:tr>
      <w:tr w:rsidR="00615E34" w14:paraId="5E7C4056" w14:textId="77777777" w:rsidTr="00DF4617">
        <w:trPr>
          <w:trHeight w:hRule="exact" w:val="425"/>
        </w:trPr>
        <w:tc>
          <w:tcPr>
            <w:tcW w:w="4815" w:type="dxa"/>
          </w:tcPr>
          <w:p w14:paraId="15DFA6E9" w14:textId="6E011EE2" w:rsidR="00615E34" w:rsidRPr="00F53B90" w:rsidRDefault="00ED3FD9" w:rsidP="00615E34">
            <w:pPr>
              <w:rPr>
                <w:b/>
              </w:rPr>
            </w:pPr>
            <w:r w:rsidRPr="00F53B90">
              <w:rPr>
                <w:lang w:eastAsia="en-AU"/>
              </w:rPr>
              <w:t>Revenue - other</w:t>
            </w:r>
          </w:p>
        </w:tc>
        <w:tc>
          <w:tcPr>
            <w:tcW w:w="1701" w:type="dxa"/>
          </w:tcPr>
          <w:p w14:paraId="401308D1" w14:textId="30C178FE" w:rsidR="00615E34" w:rsidRDefault="00615E34" w:rsidP="008630F9">
            <w:pPr>
              <w:jc w:val="right"/>
            </w:pPr>
          </w:p>
        </w:tc>
        <w:tc>
          <w:tcPr>
            <w:tcW w:w="1611" w:type="dxa"/>
          </w:tcPr>
          <w:p w14:paraId="35462167" w14:textId="77777777" w:rsidR="00615E34" w:rsidRDefault="00615E34" w:rsidP="008630F9">
            <w:pPr>
              <w:jc w:val="right"/>
            </w:pPr>
          </w:p>
        </w:tc>
      </w:tr>
      <w:tr w:rsidR="00D37086" w14:paraId="7EE399E3" w14:textId="77777777" w:rsidTr="00DF4617">
        <w:trPr>
          <w:trHeight w:hRule="exact" w:val="545"/>
        </w:trPr>
        <w:tc>
          <w:tcPr>
            <w:tcW w:w="4815" w:type="dxa"/>
          </w:tcPr>
          <w:p w14:paraId="319D2A3D" w14:textId="7F443601" w:rsidR="00D37086" w:rsidRPr="00F53B90" w:rsidRDefault="00D37086" w:rsidP="00D5524F">
            <w:pPr>
              <w:rPr>
                <w:b/>
                <w:lang w:eastAsia="en-AU"/>
              </w:rPr>
            </w:pPr>
            <w:r w:rsidRPr="00F53B90">
              <w:rPr>
                <w:lang w:eastAsia="en-AU"/>
              </w:rPr>
              <w:t xml:space="preserve">Fees collected on behalf of other </w:t>
            </w:r>
            <w:r w:rsidR="00D5524F" w:rsidRPr="00F53B90">
              <w:rPr>
                <w:lang w:eastAsia="en-AU"/>
              </w:rPr>
              <w:t>agencies</w:t>
            </w:r>
          </w:p>
        </w:tc>
        <w:tc>
          <w:tcPr>
            <w:tcW w:w="1701" w:type="dxa"/>
          </w:tcPr>
          <w:p w14:paraId="756A2C37" w14:textId="15E965D2" w:rsidR="00D37086" w:rsidRPr="00942142" w:rsidRDefault="00920891" w:rsidP="008630F9">
            <w:pPr>
              <w:jc w:val="right"/>
            </w:pPr>
            <w:r w:rsidRPr="00920891">
              <w:t>6,673</w:t>
            </w:r>
          </w:p>
        </w:tc>
        <w:tc>
          <w:tcPr>
            <w:tcW w:w="1611" w:type="dxa"/>
          </w:tcPr>
          <w:p w14:paraId="052F33D1" w14:textId="4564E217" w:rsidR="00D37086" w:rsidRPr="00942142" w:rsidRDefault="008A2983" w:rsidP="008630F9">
            <w:pPr>
              <w:jc w:val="right"/>
            </w:pPr>
            <w:r>
              <w:t>3.080</w:t>
            </w:r>
          </w:p>
        </w:tc>
      </w:tr>
      <w:tr w:rsidR="0071655B" w14:paraId="3F501FFA" w14:textId="77777777" w:rsidTr="00DF4617">
        <w:trPr>
          <w:trHeight w:hRule="exact" w:val="425"/>
        </w:trPr>
        <w:tc>
          <w:tcPr>
            <w:tcW w:w="4815" w:type="dxa"/>
          </w:tcPr>
          <w:p w14:paraId="5928F2F5" w14:textId="3A123D34" w:rsidR="0071655B" w:rsidRPr="00B54EC2" w:rsidRDefault="00D37086" w:rsidP="00615E34">
            <w:pPr>
              <w:rPr>
                <w:b/>
                <w:lang w:eastAsia="en-AU"/>
              </w:rPr>
            </w:pPr>
            <w:r w:rsidRPr="00C5196A">
              <w:rPr>
                <w:b/>
                <w:lang w:eastAsia="en-AU"/>
              </w:rPr>
              <w:t xml:space="preserve">Total revenue </w:t>
            </w:r>
          </w:p>
        </w:tc>
        <w:tc>
          <w:tcPr>
            <w:tcW w:w="1701" w:type="dxa"/>
          </w:tcPr>
          <w:p w14:paraId="12FD8BA1" w14:textId="501A8DE9" w:rsidR="0071655B" w:rsidRPr="00763037" w:rsidRDefault="008A2983" w:rsidP="008630F9">
            <w:pPr>
              <w:jc w:val="right"/>
              <w:rPr>
                <w:b/>
                <w:bCs/>
              </w:rPr>
            </w:pPr>
            <w:r w:rsidRPr="00763037">
              <w:rPr>
                <w:b/>
                <w:bCs/>
              </w:rPr>
              <w:t>10,</w:t>
            </w:r>
            <w:r w:rsidR="007449F4" w:rsidRPr="00763037">
              <w:rPr>
                <w:b/>
                <w:bCs/>
              </w:rPr>
              <w:t>976</w:t>
            </w:r>
          </w:p>
        </w:tc>
        <w:tc>
          <w:tcPr>
            <w:tcW w:w="1611" w:type="dxa"/>
          </w:tcPr>
          <w:p w14:paraId="23E2652C" w14:textId="2AE947E7" w:rsidR="0071655B" w:rsidRPr="00763037" w:rsidRDefault="009A6ACC" w:rsidP="008630F9">
            <w:pPr>
              <w:jc w:val="right"/>
              <w:rPr>
                <w:b/>
                <w:bCs/>
              </w:rPr>
            </w:pPr>
            <w:r w:rsidRPr="00763037">
              <w:rPr>
                <w:b/>
                <w:bCs/>
              </w:rPr>
              <w:t>6,433</w:t>
            </w:r>
          </w:p>
        </w:tc>
      </w:tr>
    </w:tbl>
    <w:p w14:paraId="22FA341B" w14:textId="77777777" w:rsidR="00615E34" w:rsidRDefault="00615E34" w:rsidP="00615E34"/>
    <w:p w14:paraId="3302C1B7" w14:textId="54207F29" w:rsidR="003F5347" w:rsidRDefault="003F5347" w:rsidP="003F5347">
      <w:pPr>
        <w:pStyle w:val="Caption"/>
        <w:keepNext/>
      </w:pPr>
      <w:r>
        <w:t xml:space="preserve">Table </w:t>
      </w:r>
      <w:r>
        <w:fldChar w:fldCharType="begin"/>
      </w:r>
      <w:r>
        <w:instrText>SEQ Table \* ARABIC</w:instrText>
      </w:r>
      <w:r>
        <w:fldChar w:fldCharType="separate"/>
      </w:r>
      <w:r w:rsidR="00D807C2" w:rsidDel="006F4F61">
        <w:rPr>
          <w:noProof/>
        </w:rPr>
        <w:t>19</w:t>
      </w:r>
      <w:r>
        <w:fldChar w:fldCharType="end"/>
      </w:r>
      <w:r>
        <w:t xml:space="preserve">: Registrar's financial performance for expenses </w:t>
      </w:r>
      <w:r w:rsidR="00C56D89">
        <w:t xml:space="preserve">in </w:t>
      </w:r>
      <w:r>
        <w:t>2024-25 compared to 2023-24</w:t>
      </w:r>
    </w:p>
    <w:tbl>
      <w:tblPr>
        <w:tblStyle w:val="TableGrid"/>
        <w:tblW w:w="0" w:type="auto"/>
        <w:tblLook w:val="04A0" w:firstRow="1" w:lastRow="0" w:firstColumn="1" w:lastColumn="0" w:noHBand="0" w:noVBand="1"/>
      </w:tblPr>
      <w:tblGrid>
        <w:gridCol w:w="4815"/>
        <w:gridCol w:w="1701"/>
        <w:gridCol w:w="1611"/>
      </w:tblGrid>
      <w:tr w:rsidR="005C3987" w14:paraId="5B2786ED" w14:textId="77777777" w:rsidTr="00DF4617">
        <w:trPr>
          <w:cnfStyle w:val="100000000000" w:firstRow="1" w:lastRow="0" w:firstColumn="0" w:lastColumn="0" w:oddVBand="0" w:evenVBand="0" w:oddHBand="0" w:evenHBand="0" w:firstRowFirstColumn="0" w:firstRowLastColumn="0" w:lastRowFirstColumn="0" w:lastRowLastColumn="0"/>
          <w:tblHeader/>
        </w:trPr>
        <w:tc>
          <w:tcPr>
            <w:tcW w:w="4815" w:type="dxa"/>
            <w:shd w:val="clear" w:color="auto" w:fill="004F88"/>
          </w:tcPr>
          <w:p w14:paraId="6C3DBCC6" w14:textId="6941F5D5" w:rsidR="005C3987" w:rsidRPr="00C5196A" w:rsidRDefault="005C3987">
            <w:pPr>
              <w:rPr>
                <w:color w:val="FFFFFF" w:themeColor="background1"/>
              </w:rPr>
            </w:pPr>
            <w:r w:rsidRPr="00C5196A">
              <w:rPr>
                <w:color w:val="FFFFFF" w:themeColor="background1"/>
              </w:rPr>
              <w:t xml:space="preserve">Income statement </w:t>
            </w:r>
            <w:r w:rsidR="00F53B90" w:rsidRPr="00C5196A">
              <w:rPr>
                <w:color w:val="FFFFFF" w:themeColor="background1"/>
              </w:rPr>
              <w:t>-</w:t>
            </w:r>
            <w:r w:rsidRPr="00C5196A">
              <w:rPr>
                <w:color w:val="FFFFFF" w:themeColor="background1"/>
              </w:rPr>
              <w:t xml:space="preserve"> </w:t>
            </w:r>
            <w:r w:rsidR="00F53B90" w:rsidRPr="00C5196A">
              <w:rPr>
                <w:color w:val="FFFFFF" w:themeColor="background1"/>
                <w:lang w:eastAsia="en-AU"/>
              </w:rPr>
              <w:t>Expenses</w:t>
            </w:r>
          </w:p>
        </w:tc>
        <w:tc>
          <w:tcPr>
            <w:tcW w:w="1701" w:type="dxa"/>
            <w:shd w:val="clear" w:color="auto" w:fill="004F88"/>
          </w:tcPr>
          <w:p w14:paraId="177FF1B1" w14:textId="77777777" w:rsidR="005C3987" w:rsidRPr="00C5196A" w:rsidRDefault="005C3987">
            <w:pPr>
              <w:jc w:val="right"/>
              <w:rPr>
                <w:color w:val="FFFFFF" w:themeColor="background1"/>
              </w:rPr>
            </w:pPr>
            <w:r w:rsidRPr="00C5196A">
              <w:rPr>
                <w:color w:val="FFFFFF" w:themeColor="background1"/>
              </w:rPr>
              <w:t>2024-25</w:t>
            </w:r>
          </w:p>
          <w:p w14:paraId="2267CD39" w14:textId="77777777" w:rsidR="005C3987" w:rsidRPr="00C5196A" w:rsidRDefault="005C3987">
            <w:pPr>
              <w:jc w:val="right"/>
              <w:rPr>
                <w:color w:val="FFFFFF" w:themeColor="background1"/>
              </w:rPr>
            </w:pPr>
            <w:r w:rsidRPr="00C5196A">
              <w:rPr>
                <w:color w:val="FFFFFF" w:themeColor="background1"/>
              </w:rPr>
              <w:t xml:space="preserve">$’000 </w:t>
            </w:r>
          </w:p>
        </w:tc>
        <w:tc>
          <w:tcPr>
            <w:tcW w:w="1611" w:type="dxa"/>
            <w:shd w:val="clear" w:color="auto" w:fill="004F88"/>
          </w:tcPr>
          <w:p w14:paraId="0338C6D9" w14:textId="77777777" w:rsidR="005C3987" w:rsidRPr="00C5196A" w:rsidRDefault="005C3987">
            <w:pPr>
              <w:jc w:val="right"/>
              <w:rPr>
                <w:color w:val="FFFFFF" w:themeColor="background1"/>
              </w:rPr>
            </w:pPr>
            <w:r w:rsidRPr="00C5196A">
              <w:rPr>
                <w:color w:val="FFFFFF" w:themeColor="background1"/>
              </w:rPr>
              <w:t>2023-24</w:t>
            </w:r>
          </w:p>
          <w:p w14:paraId="34311CB8" w14:textId="77777777" w:rsidR="005C3987" w:rsidRPr="00C5196A" w:rsidRDefault="005C3987">
            <w:pPr>
              <w:jc w:val="right"/>
              <w:rPr>
                <w:color w:val="FFFFFF" w:themeColor="background1"/>
              </w:rPr>
            </w:pPr>
            <w:r w:rsidRPr="00C5196A">
              <w:rPr>
                <w:color w:val="FFFFFF" w:themeColor="background1"/>
              </w:rPr>
              <w:t>$’000</w:t>
            </w:r>
          </w:p>
        </w:tc>
      </w:tr>
      <w:tr w:rsidR="005C3987" w:rsidRPr="00E90669" w14:paraId="33450B71" w14:textId="77777777" w:rsidTr="00DF4617">
        <w:trPr>
          <w:trHeight w:hRule="exact" w:val="425"/>
        </w:trPr>
        <w:tc>
          <w:tcPr>
            <w:tcW w:w="4815" w:type="dxa"/>
          </w:tcPr>
          <w:p w14:paraId="39B06BBA" w14:textId="77777777" w:rsidR="005C3987" w:rsidRPr="00F53B90" w:rsidRDefault="005C3987">
            <w:pPr>
              <w:rPr>
                <w:b/>
              </w:rPr>
            </w:pPr>
            <w:r w:rsidRPr="00F53B90">
              <w:rPr>
                <w:rFonts w:ascii="Aptos" w:hAnsi="Aptos"/>
              </w:rPr>
              <w:t>Employee benefits</w:t>
            </w:r>
          </w:p>
        </w:tc>
        <w:tc>
          <w:tcPr>
            <w:tcW w:w="1701" w:type="dxa"/>
          </w:tcPr>
          <w:p w14:paraId="40219902" w14:textId="77777777" w:rsidR="005C3987" w:rsidRPr="00BE418D" w:rsidRDefault="005C3987">
            <w:pPr>
              <w:jc w:val="right"/>
            </w:pPr>
            <w:r>
              <w:t>3,748</w:t>
            </w:r>
          </w:p>
        </w:tc>
        <w:tc>
          <w:tcPr>
            <w:tcW w:w="1611" w:type="dxa"/>
          </w:tcPr>
          <w:p w14:paraId="63F7C4C8" w14:textId="77777777" w:rsidR="005C3987" w:rsidRPr="00BE418D" w:rsidRDefault="005C3987">
            <w:pPr>
              <w:jc w:val="right"/>
            </w:pPr>
            <w:r>
              <w:t>1,780</w:t>
            </w:r>
          </w:p>
        </w:tc>
      </w:tr>
      <w:tr w:rsidR="005C3987" w:rsidRPr="00E90669" w14:paraId="6E261B9A" w14:textId="77777777" w:rsidTr="00DF4617">
        <w:trPr>
          <w:trHeight w:hRule="exact" w:val="425"/>
        </w:trPr>
        <w:tc>
          <w:tcPr>
            <w:tcW w:w="4815" w:type="dxa"/>
          </w:tcPr>
          <w:p w14:paraId="7AD4BF45" w14:textId="77777777" w:rsidR="005C3987" w:rsidRPr="00F53B90" w:rsidRDefault="005C3987">
            <w:pPr>
              <w:rPr>
                <w:b/>
              </w:rPr>
            </w:pPr>
            <w:r w:rsidRPr="00F53B90">
              <w:rPr>
                <w:rFonts w:ascii="Aptos" w:hAnsi="Aptos"/>
              </w:rPr>
              <w:t>Suppliers</w:t>
            </w:r>
          </w:p>
        </w:tc>
        <w:tc>
          <w:tcPr>
            <w:tcW w:w="1701" w:type="dxa"/>
          </w:tcPr>
          <w:p w14:paraId="4EBAB65F" w14:textId="77777777" w:rsidR="005C3987" w:rsidRPr="00BE418D" w:rsidRDefault="005C3987">
            <w:pPr>
              <w:jc w:val="right"/>
            </w:pPr>
            <w:r>
              <w:t>1,941</w:t>
            </w:r>
          </w:p>
        </w:tc>
        <w:tc>
          <w:tcPr>
            <w:tcW w:w="1611" w:type="dxa"/>
          </w:tcPr>
          <w:p w14:paraId="6BF34189" w14:textId="77777777" w:rsidR="005C3987" w:rsidRPr="00BE418D" w:rsidRDefault="005C3987">
            <w:pPr>
              <w:jc w:val="right"/>
            </w:pPr>
            <w:r>
              <w:t>1,790</w:t>
            </w:r>
          </w:p>
        </w:tc>
      </w:tr>
      <w:tr w:rsidR="005C3987" w:rsidRPr="00E90669" w14:paraId="124E8E28" w14:textId="77777777" w:rsidTr="00DF4617">
        <w:trPr>
          <w:trHeight w:hRule="exact" w:val="425"/>
        </w:trPr>
        <w:tc>
          <w:tcPr>
            <w:tcW w:w="4815" w:type="dxa"/>
          </w:tcPr>
          <w:p w14:paraId="46FDE672" w14:textId="77777777" w:rsidR="005C3987" w:rsidRPr="00F53B90" w:rsidRDefault="005C3987">
            <w:pPr>
              <w:rPr>
                <w:b/>
              </w:rPr>
            </w:pPr>
            <w:r w:rsidRPr="00F53B90">
              <w:rPr>
                <w:rFonts w:ascii="Aptos" w:hAnsi="Aptos"/>
              </w:rPr>
              <w:t>Depreciation and amortisation</w:t>
            </w:r>
          </w:p>
        </w:tc>
        <w:tc>
          <w:tcPr>
            <w:tcW w:w="1701" w:type="dxa"/>
          </w:tcPr>
          <w:p w14:paraId="157E74DD" w14:textId="77777777" w:rsidR="005C3987" w:rsidRPr="00BE418D" w:rsidRDefault="005C3987">
            <w:pPr>
              <w:jc w:val="right"/>
            </w:pPr>
            <w:r>
              <w:t>63</w:t>
            </w:r>
          </w:p>
        </w:tc>
        <w:tc>
          <w:tcPr>
            <w:tcW w:w="1611" w:type="dxa"/>
          </w:tcPr>
          <w:p w14:paraId="2F5606C5" w14:textId="77777777" w:rsidR="005C3987" w:rsidRPr="00BE418D" w:rsidRDefault="005C3987">
            <w:pPr>
              <w:jc w:val="right"/>
            </w:pPr>
            <w:r>
              <w:t>21</w:t>
            </w:r>
          </w:p>
        </w:tc>
      </w:tr>
      <w:tr w:rsidR="005C3987" w14:paraId="10A3024C" w14:textId="77777777" w:rsidTr="00DF4617">
        <w:trPr>
          <w:trHeight w:hRule="exact" w:val="425"/>
        </w:trPr>
        <w:tc>
          <w:tcPr>
            <w:tcW w:w="4815" w:type="dxa"/>
          </w:tcPr>
          <w:p w14:paraId="6AB05F28" w14:textId="77777777" w:rsidR="005C3987" w:rsidRPr="00F53B90" w:rsidRDefault="005C3987">
            <w:pPr>
              <w:rPr>
                <w:b/>
                <w:lang w:eastAsia="en-AU"/>
              </w:rPr>
            </w:pPr>
            <w:r w:rsidRPr="00F53B90">
              <w:rPr>
                <w:rFonts w:ascii="Aptos" w:eastAsia="Times New Roman" w:hAnsi="Aptos" w:cs="Times New Roman"/>
                <w:lang w:eastAsia="en-AU"/>
              </w:rPr>
              <w:t>Overhead recharging allocation</w:t>
            </w:r>
          </w:p>
        </w:tc>
        <w:tc>
          <w:tcPr>
            <w:tcW w:w="1701" w:type="dxa"/>
          </w:tcPr>
          <w:p w14:paraId="0B3F7E71" w14:textId="77777777" w:rsidR="005C3987" w:rsidRDefault="005C3987">
            <w:pPr>
              <w:jc w:val="right"/>
            </w:pPr>
            <w:r w:rsidRPr="00BE418D">
              <w:rPr>
                <w:rFonts w:hint="eastAsia"/>
              </w:rPr>
              <w:t> </w:t>
            </w:r>
            <w:r>
              <w:t>1,432</w:t>
            </w:r>
          </w:p>
        </w:tc>
        <w:tc>
          <w:tcPr>
            <w:tcW w:w="1611" w:type="dxa"/>
          </w:tcPr>
          <w:p w14:paraId="1DE260A9" w14:textId="77777777" w:rsidR="005C3987" w:rsidRDefault="005C3987">
            <w:pPr>
              <w:jc w:val="right"/>
            </w:pPr>
            <w:r w:rsidRPr="00BE418D">
              <w:rPr>
                <w:rFonts w:hint="eastAsia"/>
              </w:rPr>
              <w:t> </w:t>
            </w:r>
            <w:r>
              <w:t>121</w:t>
            </w:r>
          </w:p>
        </w:tc>
      </w:tr>
      <w:tr w:rsidR="005C3987" w14:paraId="6D8A6CF5" w14:textId="77777777" w:rsidTr="00DF4617">
        <w:trPr>
          <w:trHeight w:hRule="exact" w:val="425"/>
        </w:trPr>
        <w:tc>
          <w:tcPr>
            <w:tcW w:w="4815" w:type="dxa"/>
          </w:tcPr>
          <w:p w14:paraId="589BDB59" w14:textId="77777777" w:rsidR="005C3987" w:rsidRPr="000F4AC4" w:rsidRDefault="005C3987">
            <w:pPr>
              <w:rPr>
                <w:rFonts w:ascii="Aptos" w:eastAsia="Times New Roman" w:hAnsi="Aptos" w:cs="Times New Roman"/>
                <w:b/>
                <w:lang w:eastAsia="en-AU"/>
              </w:rPr>
            </w:pPr>
            <w:r w:rsidRPr="00C5196A">
              <w:rPr>
                <w:rFonts w:ascii="Aptos" w:eastAsia="Times New Roman" w:hAnsi="Aptos" w:cs="Times New Roman"/>
                <w:b/>
                <w:lang w:eastAsia="en-AU"/>
              </w:rPr>
              <w:t>Total expenses</w:t>
            </w:r>
          </w:p>
        </w:tc>
        <w:tc>
          <w:tcPr>
            <w:tcW w:w="1701" w:type="dxa"/>
          </w:tcPr>
          <w:p w14:paraId="6E3AD8F2" w14:textId="77777777" w:rsidR="005C3987" w:rsidRDefault="005C3987">
            <w:pPr>
              <w:jc w:val="right"/>
            </w:pPr>
            <w:r w:rsidRPr="00E90669">
              <w:rPr>
                <w:rFonts w:ascii="Aptos" w:eastAsia="Times New Roman" w:hAnsi="Aptos" w:cs="Times New Roman"/>
                <w:b/>
                <w:lang w:eastAsia="en-AU"/>
              </w:rPr>
              <w:t>7,184</w:t>
            </w:r>
          </w:p>
        </w:tc>
        <w:tc>
          <w:tcPr>
            <w:tcW w:w="1611" w:type="dxa"/>
          </w:tcPr>
          <w:p w14:paraId="62A1A02B" w14:textId="77777777" w:rsidR="005C3987" w:rsidRDefault="005C3987">
            <w:pPr>
              <w:jc w:val="right"/>
            </w:pPr>
            <w:r w:rsidRPr="00E90669">
              <w:rPr>
                <w:rFonts w:ascii="Aptos" w:eastAsia="Times New Roman" w:hAnsi="Aptos" w:cs="Times New Roman"/>
                <w:b/>
                <w:lang w:eastAsia="en-AU"/>
              </w:rPr>
              <w:t>3,712</w:t>
            </w:r>
          </w:p>
        </w:tc>
      </w:tr>
    </w:tbl>
    <w:p w14:paraId="73B70EEF" w14:textId="7E152A5A" w:rsidR="00D807C2" w:rsidRDefault="00D807C2" w:rsidP="00D807C2">
      <w:pPr>
        <w:pStyle w:val="Caption"/>
        <w:keepNext/>
      </w:pPr>
      <w:r>
        <w:lastRenderedPageBreak/>
        <w:t xml:space="preserve">Table </w:t>
      </w:r>
      <w:r>
        <w:fldChar w:fldCharType="begin"/>
      </w:r>
      <w:r>
        <w:instrText>SEQ Table \* ARABIC</w:instrText>
      </w:r>
      <w:r>
        <w:fldChar w:fldCharType="separate"/>
      </w:r>
      <w:r w:rsidDel="006F4F61">
        <w:rPr>
          <w:noProof/>
        </w:rPr>
        <w:t>20</w:t>
      </w:r>
      <w:r>
        <w:fldChar w:fldCharType="end"/>
      </w:r>
      <w:r>
        <w:t>: Registrar's financial performance for surplus/ (deficit) in 2024-25 compared to 2023-24</w:t>
      </w:r>
    </w:p>
    <w:tbl>
      <w:tblPr>
        <w:tblStyle w:val="TableGrid"/>
        <w:tblW w:w="0" w:type="auto"/>
        <w:tblLook w:val="04A0" w:firstRow="1" w:lastRow="0" w:firstColumn="1" w:lastColumn="0" w:noHBand="0" w:noVBand="1"/>
      </w:tblPr>
      <w:tblGrid>
        <w:gridCol w:w="4815"/>
        <w:gridCol w:w="1701"/>
        <w:gridCol w:w="1611"/>
      </w:tblGrid>
      <w:tr w:rsidR="00CE6A12" w14:paraId="21FCF380" w14:textId="77777777" w:rsidTr="00DF4617">
        <w:trPr>
          <w:cnfStyle w:val="100000000000" w:firstRow="1" w:lastRow="0" w:firstColumn="0" w:lastColumn="0" w:oddVBand="0" w:evenVBand="0" w:oddHBand="0" w:evenHBand="0" w:firstRowFirstColumn="0" w:firstRowLastColumn="0" w:lastRowFirstColumn="0" w:lastRowLastColumn="0"/>
          <w:tblHeader/>
        </w:trPr>
        <w:tc>
          <w:tcPr>
            <w:tcW w:w="4815" w:type="dxa"/>
            <w:shd w:val="clear" w:color="auto" w:fill="004F88"/>
          </w:tcPr>
          <w:p w14:paraId="05A2310E" w14:textId="77777777" w:rsidR="00CE6A12" w:rsidRPr="00E00494" w:rsidRDefault="00CE6A12">
            <w:pPr>
              <w:rPr>
                <w:color w:val="FFFFFF" w:themeColor="background1"/>
              </w:rPr>
            </w:pPr>
            <w:r w:rsidRPr="00E00494">
              <w:rPr>
                <w:color w:val="FFFFFF" w:themeColor="background1"/>
              </w:rPr>
              <w:t xml:space="preserve">Income statement </w:t>
            </w:r>
          </w:p>
        </w:tc>
        <w:tc>
          <w:tcPr>
            <w:tcW w:w="1701" w:type="dxa"/>
            <w:shd w:val="clear" w:color="auto" w:fill="004F88"/>
          </w:tcPr>
          <w:p w14:paraId="3A40AADF" w14:textId="77777777" w:rsidR="00CE6A12" w:rsidRPr="00E00494" w:rsidRDefault="00CE6A12">
            <w:pPr>
              <w:jc w:val="right"/>
              <w:rPr>
                <w:color w:val="FFFFFF" w:themeColor="background1"/>
              </w:rPr>
            </w:pPr>
            <w:r w:rsidRPr="00E00494">
              <w:rPr>
                <w:color w:val="FFFFFF" w:themeColor="background1"/>
              </w:rPr>
              <w:t>2024-25</w:t>
            </w:r>
          </w:p>
          <w:p w14:paraId="5DE7FD1C" w14:textId="77777777" w:rsidR="00CE6A12" w:rsidRPr="00E00494" w:rsidRDefault="00CE6A12">
            <w:pPr>
              <w:jc w:val="right"/>
              <w:rPr>
                <w:color w:val="FFFFFF" w:themeColor="background1"/>
              </w:rPr>
            </w:pPr>
            <w:r w:rsidRPr="00E00494">
              <w:rPr>
                <w:color w:val="FFFFFF" w:themeColor="background1"/>
              </w:rPr>
              <w:t xml:space="preserve">$’000 </w:t>
            </w:r>
          </w:p>
        </w:tc>
        <w:tc>
          <w:tcPr>
            <w:tcW w:w="1611" w:type="dxa"/>
            <w:shd w:val="clear" w:color="auto" w:fill="004F88"/>
          </w:tcPr>
          <w:p w14:paraId="27E5FBAE" w14:textId="77777777" w:rsidR="00CE6A12" w:rsidRPr="00E00494" w:rsidRDefault="00CE6A12">
            <w:pPr>
              <w:jc w:val="right"/>
              <w:rPr>
                <w:color w:val="FFFFFF" w:themeColor="background1"/>
              </w:rPr>
            </w:pPr>
            <w:r w:rsidRPr="00E00494">
              <w:rPr>
                <w:color w:val="FFFFFF" w:themeColor="background1"/>
              </w:rPr>
              <w:t>2023-24</w:t>
            </w:r>
          </w:p>
          <w:p w14:paraId="3CF51A41" w14:textId="77777777" w:rsidR="00CE6A12" w:rsidRPr="00E00494" w:rsidRDefault="00CE6A12">
            <w:pPr>
              <w:jc w:val="right"/>
              <w:rPr>
                <w:color w:val="FFFFFF" w:themeColor="background1"/>
              </w:rPr>
            </w:pPr>
            <w:r w:rsidRPr="00E00494">
              <w:rPr>
                <w:color w:val="FFFFFF" w:themeColor="background1"/>
              </w:rPr>
              <w:t>$’000</w:t>
            </w:r>
          </w:p>
        </w:tc>
      </w:tr>
      <w:tr w:rsidR="00CE6A12" w14:paraId="41555E74" w14:textId="77777777" w:rsidTr="004F5D9A">
        <w:trPr>
          <w:trHeight w:hRule="exact" w:val="425"/>
        </w:trPr>
        <w:tc>
          <w:tcPr>
            <w:tcW w:w="4815" w:type="dxa"/>
          </w:tcPr>
          <w:p w14:paraId="03B7F9B9" w14:textId="77777777" w:rsidR="00CE6A12" w:rsidRPr="00CA5836" w:rsidRDefault="00CE6A12">
            <w:pPr>
              <w:rPr>
                <w:rFonts w:ascii="Aptos" w:eastAsia="Times New Roman" w:hAnsi="Aptos" w:cs="Times New Roman"/>
                <w:b/>
                <w:bCs/>
                <w:lang w:eastAsia="en-AU"/>
              </w:rPr>
            </w:pPr>
            <w:r w:rsidRPr="00E93F6A">
              <w:rPr>
                <w:rFonts w:ascii="Aptos" w:eastAsia="Times New Roman" w:hAnsi="Aptos" w:cs="Times New Roman"/>
                <w:b/>
                <w:bCs/>
                <w:lang w:eastAsia="en-AU"/>
              </w:rPr>
              <w:t>Surplus / (deficit)</w:t>
            </w:r>
          </w:p>
        </w:tc>
        <w:tc>
          <w:tcPr>
            <w:tcW w:w="1701" w:type="dxa"/>
          </w:tcPr>
          <w:p w14:paraId="43F3EDE5" w14:textId="77777777" w:rsidR="00CE6A12" w:rsidRDefault="00CE6A12">
            <w:pPr>
              <w:jc w:val="right"/>
            </w:pPr>
            <w:r w:rsidRPr="00E90669">
              <w:rPr>
                <w:rFonts w:ascii="Aptos" w:eastAsia="Times New Roman" w:hAnsi="Aptos" w:cs="Times New Roman"/>
                <w:b/>
                <w:lang w:eastAsia="en-AU"/>
              </w:rPr>
              <w:t>3,79</w:t>
            </w:r>
            <w:r>
              <w:rPr>
                <w:rFonts w:ascii="Aptos" w:eastAsia="Times New Roman" w:hAnsi="Aptos" w:cs="Times New Roman"/>
                <w:b/>
                <w:lang w:eastAsia="en-AU"/>
              </w:rPr>
              <w:t>2</w:t>
            </w:r>
          </w:p>
        </w:tc>
        <w:tc>
          <w:tcPr>
            <w:tcW w:w="1611" w:type="dxa"/>
          </w:tcPr>
          <w:p w14:paraId="7FFA532A" w14:textId="77777777" w:rsidR="00CE6A12" w:rsidRDefault="00CE6A12">
            <w:pPr>
              <w:jc w:val="right"/>
            </w:pPr>
            <w:r w:rsidRPr="00E90669">
              <w:rPr>
                <w:rFonts w:ascii="Aptos" w:eastAsia="Times New Roman" w:hAnsi="Aptos" w:cs="Times New Roman"/>
                <w:b/>
                <w:lang w:eastAsia="en-AU"/>
              </w:rPr>
              <w:t>2,72</w:t>
            </w:r>
            <w:r>
              <w:rPr>
                <w:rFonts w:ascii="Aptos" w:eastAsia="Times New Roman" w:hAnsi="Aptos" w:cs="Times New Roman"/>
                <w:b/>
                <w:lang w:eastAsia="en-AU"/>
              </w:rPr>
              <w:t>1</w:t>
            </w:r>
          </w:p>
        </w:tc>
      </w:tr>
    </w:tbl>
    <w:p w14:paraId="5866C6FC" w14:textId="4D73D9BA" w:rsidR="00526545" w:rsidRDefault="00526545" w:rsidP="00E44BFF">
      <w:pPr>
        <w:pStyle w:val="Heading3"/>
        <w:rPr>
          <w:rFonts w:eastAsia="Aptos"/>
        </w:rPr>
      </w:pPr>
      <w:bookmarkStart w:id="227" w:name="_Toc221544044"/>
      <w:bookmarkStart w:id="228" w:name="_Toc221546123"/>
      <w:bookmarkStart w:id="229" w:name="_Toc221627115"/>
      <w:bookmarkStart w:id="230" w:name="_Toc231898397"/>
      <w:r w:rsidRPr="00580DA0">
        <w:rPr>
          <w:rFonts w:eastAsia="Aptos"/>
        </w:rPr>
        <w:t xml:space="preserve">OEI Act - </w:t>
      </w:r>
      <w:r w:rsidR="00E44BFF">
        <w:rPr>
          <w:rFonts w:eastAsia="Aptos"/>
        </w:rPr>
        <w:t>c</w:t>
      </w:r>
      <w:r w:rsidRPr="00580DA0">
        <w:rPr>
          <w:rFonts w:eastAsia="Aptos"/>
        </w:rPr>
        <w:t xml:space="preserve">ost </w:t>
      </w:r>
      <w:r w:rsidR="00E44BFF">
        <w:rPr>
          <w:rFonts w:eastAsia="Aptos"/>
        </w:rPr>
        <w:t>e</w:t>
      </w:r>
      <w:r w:rsidRPr="00580DA0">
        <w:rPr>
          <w:rFonts w:eastAsia="Aptos"/>
        </w:rPr>
        <w:t xml:space="preserve">ffectiveness and </w:t>
      </w:r>
      <w:r w:rsidR="00E44BFF">
        <w:rPr>
          <w:rFonts w:eastAsia="Aptos"/>
        </w:rPr>
        <w:t>f</w:t>
      </w:r>
      <w:r w:rsidRPr="00580DA0">
        <w:rPr>
          <w:rFonts w:eastAsia="Aptos"/>
        </w:rPr>
        <w:t xml:space="preserve">inancial </w:t>
      </w:r>
      <w:r w:rsidR="00E44BFF">
        <w:rPr>
          <w:rFonts w:eastAsia="Aptos"/>
        </w:rPr>
        <w:t>r</w:t>
      </w:r>
      <w:r w:rsidRPr="00580DA0">
        <w:rPr>
          <w:rFonts w:eastAsia="Aptos"/>
        </w:rPr>
        <w:t>esults</w:t>
      </w:r>
      <w:bookmarkEnd w:id="227"/>
      <w:bookmarkEnd w:id="228"/>
      <w:bookmarkEnd w:id="229"/>
      <w:bookmarkEnd w:id="230"/>
    </w:p>
    <w:p w14:paraId="7CB7EAB1" w14:textId="27D85C6B" w:rsidR="00C76039" w:rsidRDefault="00601EB5" w:rsidP="00601EB5">
      <w:pPr>
        <w:spacing w:line="259" w:lineRule="auto"/>
        <w:rPr>
          <w:rFonts w:eastAsia="Aptos" w:cs="Times New Roman"/>
        </w:rPr>
      </w:pPr>
      <w:r w:rsidRPr="0049004B">
        <w:rPr>
          <w:rFonts w:eastAsia="Aptos" w:cs="Times New Roman"/>
        </w:rPr>
        <w:t>The Registrar uses a range of services provided by</w:t>
      </w:r>
      <w:r w:rsidR="00DB188A">
        <w:rPr>
          <w:rFonts w:eastAsia="Aptos" w:cs="Times New Roman"/>
        </w:rPr>
        <w:t xml:space="preserve"> the</w:t>
      </w:r>
      <w:r w:rsidR="009435FB">
        <w:rPr>
          <w:rFonts w:eastAsia="Aptos" w:cs="Times New Roman"/>
        </w:rPr>
        <w:t xml:space="preserve"> </w:t>
      </w:r>
      <w:r w:rsidR="00DB188A">
        <w:rPr>
          <w:rFonts w:eastAsia="Aptos" w:cs="Times New Roman"/>
        </w:rPr>
        <w:t xml:space="preserve">Titles </w:t>
      </w:r>
      <w:r w:rsidRPr="0049004B">
        <w:rPr>
          <w:rFonts w:eastAsia="Aptos" w:cs="Times New Roman"/>
        </w:rPr>
        <w:t>A</w:t>
      </w:r>
      <w:r w:rsidR="00DB188A">
        <w:rPr>
          <w:rFonts w:eastAsia="Aptos" w:cs="Times New Roman"/>
        </w:rPr>
        <w:t>dministrator</w:t>
      </w:r>
      <w:r w:rsidRPr="0049004B">
        <w:rPr>
          <w:rFonts w:eastAsia="Aptos" w:cs="Times New Roman"/>
        </w:rPr>
        <w:t xml:space="preserve"> to support its functions. The main costs comprise of the Registrar’s portion of office accommodation and utility costs, ICT network and desktop costs, operating costs and depreciation of office </w:t>
      </w:r>
      <w:proofErr w:type="gramStart"/>
      <w:r w:rsidRPr="0049004B">
        <w:rPr>
          <w:rFonts w:eastAsia="Aptos" w:cs="Times New Roman"/>
        </w:rPr>
        <w:t>fit</w:t>
      </w:r>
      <w:r w:rsidR="00FB4263">
        <w:rPr>
          <w:rFonts w:eastAsia="Aptos" w:cs="Times New Roman"/>
        </w:rPr>
        <w:t>-</w:t>
      </w:r>
      <w:r w:rsidRPr="0049004B">
        <w:rPr>
          <w:rFonts w:eastAsia="Aptos" w:cs="Times New Roman"/>
        </w:rPr>
        <w:t>outs</w:t>
      </w:r>
      <w:proofErr w:type="gramEnd"/>
      <w:r w:rsidRPr="0049004B">
        <w:rPr>
          <w:rFonts w:eastAsia="Aptos" w:cs="Times New Roman"/>
        </w:rPr>
        <w:t xml:space="preserve">. </w:t>
      </w:r>
    </w:p>
    <w:p w14:paraId="749BEB9D" w14:textId="42CBC06C" w:rsidR="00601EB5" w:rsidRPr="0049004B" w:rsidRDefault="00601EB5" w:rsidP="00601EB5">
      <w:pPr>
        <w:spacing w:line="259" w:lineRule="auto"/>
        <w:rPr>
          <w:rFonts w:eastAsia="Aptos" w:cs="Times New Roman"/>
        </w:rPr>
      </w:pPr>
      <w:r w:rsidRPr="0049004B">
        <w:rPr>
          <w:rFonts w:eastAsia="Aptos" w:cs="Times New Roman"/>
        </w:rPr>
        <w:t xml:space="preserve">To make sure the Registrar remains fully cost recovered, the costs incurred by </w:t>
      </w:r>
      <w:r w:rsidR="00876483">
        <w:rPr>
          <w:rFonts w:eastAsia="Aptos" w:cs="Times New Roman"/>
        </w:rPr>
        <w:t xml:space="preserve">the </w:t>
      </w:r>
      <w:r w:rsidRPr="0049004B">
        <w:rPr>
          <w:rFonts w:eastAsia="Aptos" w:cs="Times New Roman"/>
        </w:rPr>
        <w:t>A</w:t>
      </w:r>
      <w:r w:rsidR="00876483">
        <w:rPr>
          <w:rFonts w:eastAsia="Aptos" w:cs="Times New Roman"/>
        </w:rPr>
        <w:t>dministrator</w:t>
      </w:r>
      <w:r w:rsidRPr="0049004B">
        <w:rPr>
          <w:rFonts w:eastAsia="Aptos" w:cs="Times New Roman"/>
        </w:rPr>
        <w:t xml:space="preserve"> are reimbursed. In 2024-25, the allocation of these costs totalled $1.2 million. DISR provides the governance structure, access to corporate support and systems, workers’ compensation and other insurances. </w:t>
      </w:r>
    </w:p>
    <w:p w14:paraId="1CAAE292" w14:textId="77777777" w:rsidR="00601EB5" w:rsidRPr="0049004B" w:rsidRDefault="00601EB5" w:rsidP="00601EB5">
      <w:r w:rsidRPr="0049004B">
        <w:rPr>
          <w:rFonts w:eastAsia="Aptos" w:cs="Times New Roman"/>
        </w:rPr>
        <w:t xml:space="preserve">On 30 June 2025, the balance of the Registrar’s Special Account was $13.39 million. The special account balance consists of financial securities held and levies collected on behalf of DCCEEW. </w:t>
      </w:r>
    </w:p>
    <w:bookmarkEnd w:id="12"/>
    <w:bookmarkEnd w:id="11"/>
    <w:bookmarkEnd w:id="10"/>
    <w:bookmarkEnd w:id="9"/>
    <w:bookmarkEnd w:id="8"/>
    <w:p w14:paraId="75C22754" w14:textId="77777777" w:rsidR="00E44BFF" w:rsidRPr="00E44BFF" w:rsidRDefault="00E44BFF" w:rsidP="00B02D66"/>
    <w:sectPr w:rsidR="00E44BFF" w:rsidRPr="00E44BFF" w:rsidSect="00A9328D">
      <w:pgSz w:w="11906" w:h="16838" w:code="9"/>
      <w:pgMar w:top="1276" w:right="1440" w:bottom="1440" w:left="1440"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4DC7C8" w14:textId="77777777" w:rsidR="00B83699" w:rsidRDefault="00B83699" w:rsidP="00B251DB">
      <w:pPr>
        <w:spacing w:after="0"/>
      </w:pPr>
      <w:r>
        <w:separator/>
      </w:r>
    </w:p>
  </w:endnote>
  <w:endnote w:type="continuationSeparator" w:id="0">
    <w:p w14:paraId="033849ED" w14:textId="77777777" w:rsidR="00B83699" w:rsidRDefault="00B83699" w:rsidP="00B251DB">
      <w:pPr>
        <w:spacing w:after="0"/>
      </w:pPr>
      <w:r>
        <w:continuationSeparator/>
      </w:r>
    </w:p>
  </w:endnote>
  <w:endnote w:type="continuationNotice" w:id="1">
    <w:p w14:paraId="2F4ECBEF" w14:textId="77777777" w:rsidR="00B83699" w:rsidRDefault="00B8369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SemiBold">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Narrow">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6113E" w14:textId="3B2E96BA" w:rsidR="003764D1" w:rsidRDefault="003764D1">
    <w:pPr>
      <w:pStyle w:val="Footer"/>
    </w:pPr>
    <w:r>
      <w:rPr>
        <w:noProof/>
      </w:rPr>
      <mc:AlternateContent>
        <mc:Choice Requires="wps">
          <w:drawing>
            <wp:anchor distT="0" distB="0" distL="0" distR="0" simplePos="0" relativeHeight="251658241" behindDoc="0" locked="0" layoutInCell="1" allowOverlap="1" wp14:anchorId="055939BC" wp14:editId="726936E8">
              <wp:simplePos x="635" y="635"/>
              <wp:positionH relativeFrom="page">
                <wp:align>center</wp:align>
              </wp:positionH>
              <wp:positionV relativeFrom="page">
                <wp:align>bottom</wp:align>
              </wp:positionV>
              <wp:extent cx="622300" cy="452755"/>
              <wp:effectExtent l="0" t="0" r="6350" b="0"/>
              <wp:wrapNone/>
              <wp:docPr id="1842015186"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21FE0EF0" w14:textId="2A8FDEDC" w:rsidR="003764D1" w:rsidRPr="003764D1" w:rsidRDefault="003764D1" w:rsidP="003764D1">
                          <w:pPr>
                            <w:spacing w:after="0"/>
                            <w:rPr>
                              <w:rFonts w:ascii="Aptos" w:eastAsia="Aptos" w:hAnsi="Aptos" w:cs="Aptos"/>
                              <w:noProof/>
                              <w:color w:val="C00000"/>
                              <w:sz w:val="24"/>
                              <w:szCs w:val="24"/>
                            </w:rPr>
                          </w:pPr>
                          <w:r w:rsidRPr="003764D1">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5939BC" id="_x0000_t202" coordsize="21600,21600" o:spt="202" path="m,l,21600r21600,l21600,xe">
              <v:stroke joinstyle="miter"/>
              <v:path gradientshapeok="t" o:connecttype="rect"/>
            </v:shapetype>
            <v:shape id="Text Box 7" o:spid="_x0000_s1027" type="#_x0000_t202" alt="OFFICIAL" style="position:absolute;margin-left:0;margin-top:0;width:49pt;height:35.6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" filled="f" stroked="f">
              <v:textbox style="mso-fit-shape-to-text:t" inset="0,0,0,15pt">
                <w:txbxContent>
                  <w:p w14:paraId="21FE0EF0" w14:textId="2A8FDEDC" w:rsidR="003764D1" w:rsidRPr="003764D1" w:rsidRDefault="003764D1" w:rsidP="003764D1">
                    <w:pPr>
                      <w:spacing w:after="0"/>
                      <w:rPr>
                        <w:rFonts w:ascii="Aptos" w:eastAsia="Aptos" w:hAnsi="Aptos" w:cs="Aptos"/>
                        <w:noProof/>
                        <w:color w:val="C00000"/>
                        <w:sz w:val="24"/>
                        <w:szCs w:val="24"/>
                      </w:rPr>
                    </w:pPr>
                    <w:r w:rsidRPr="003764D1">
                      <w:rPr>
                        <w:rFonts w:ascii="Aptos" w:eastAsia="Aptos" w:hAnsi="Aptos" w:cs="Aptos"/>
                        <w:noProof/>
                        <w:color w:val="C0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67A29" w14:textId="652835F8" w:rsidR="0035140F" w:rsidRDefault="00FF7F22" w:rsidP="0035140F">
    <w:pPr>
      <w:pStyle w:val="Footer"/>
    </w:pPr>
    <w:r>
      <w:rPr>
        <w:color w:val="001B35" w:themeColor="accent1"/>
      </w:rPr>
      <w:t xml:space="preserve">Annual </w:t>
    </w:r>
    <w:r w:rsidR="009F34D5">
      <w:rPr>
        <w:color w:val="001B35" w:themeColor="accent1"/>
      </w:rPr>
      <w:t>r</w:t>
    </w:r>
    <w:r>
      <w:rPr>
        <w:color w:val="001B35" w:themeColor="accent1"/>
      </w:rPr>
      <w:t xml:space="preserve">eport of </w:t>
    </w:r>
    <w:r w:rsidR="009F34D5">
      <w:rPr>
        <w:color w:val="001B35" w:themeColor="accent1"/>
      </w:rPr>
      <w:t>a</w:t>
    </w:r>
    <w:r>
      <w:rPr>
        <w:color w:val="001B35" w:themeColor="accent1"/>
      </w:rPr>
      <w:t>ctivities 202</w:t>
    </w:r>
    <w:r w:rsidR="0004641B">
      <w:rPr>
        <w:color w:val="001B35" w:themeColor="accent1"/>
      </w:rPr>
      <w:t>4</w:t>
    </w:r>
    <w:r>
      <w:rPr>
        <w:color w:val="001B35" w:themeColor="accent1"/>
      </w:rPr>
      <w:t>-2</w:t>
    </w:r>
    <w:r w:rsidR="0004641B">
      <w:rPr>
        <w:color w:val="001B35" w:themeColor="accent1"/>
      </w:rPr>
      <w:t>5</w:t>
    </w:r>
    <w:r w:rsidR="00BD0F8A">
      <w:tab/>
    </w:r>
  </w:p>
  <w:p w14:paraId="0E7959BA" w14:textId="355E0E86" w:rsidR="00D27B99" w:rsidRDefault="0035140F" w:rsidP="0035140F">
    <w:pPr>
      <w:pStyle w:val="Footer"/>
      <w:tabs>
        <w:tab w:val="clear" w:pos="4513"/>
      </w:tabs>
      <w:rPr>
        <w:noProof/>
      </w:rPr>
    </w:pPr>
    <w:r w:rsidRPr="00C65E4E">
      <w:rPr>
        <w:b/>
        <w:bCs/>
        <w:color w:val="15659B" w:themeColor="accent4"/>
      </w:rPr>
      <w:t>|</w:t>
    </w:r>
    <w:r w:rsidRPr="0035140F">
      <w:rPr>
        <w:b/>
        <w:bCs/>
        <w:color w:val="001B35" w:themeColor="accent1"/>
      </w:rPr>
      <w:t xml:space="preserve"> </w:t>
    </w:r>
    <w:r w:rsidR="00B70752">
      <w:rPr>
        <w:b/>
        <w:bCs/>
        <w:color w:val="001B35" w:themeColor="accent1"/>
      </w:rPr>
      <w:t>nopta</w:t>
    </w:r>
    <w:r w:rsidR="00BD0F8A" w:rsidRPr="0035140F">
      <w:rPr>
        <w:b/>
        <w:bCs/>
        <w:color w:val="001B35" w:themeColor="accent1"/>
      </w:rPr>
      <w:t>.</w:t>
    </w:r>
    <w:r w:rsidR="00BD0F8A" w:rsidRPr="0035140F">
      <w:rPr>
        <w:color w:val="001B35" w:themeColor="accent1"/>
      </w:rPr>
      <w:t>gov.au</w:t>
    </w:r>
    <w:r w:rsidR="00BD0F8A">
      <w:tab/>
    </w:r>
    <w:sdt>
      <w:sdtPr>
        <w:id w:val="-1044901746"/>
        <w:docPartObj>
          <w:docPartGallery w:val="Page Numbers (Bottom of Page)"/>
          <w:docPartUnique/>
        </w:docPartObj>
      </w:sdtPr>
      <w:sdtEndPr>
        <w:rPr>
          <w:noProof/>
        </w:rPr>
      </w:sdtEndPr>
      <w:sdtContent>
        <w:r w:rsidR="00BD0F8A">
          <w:fldChar w:fldCharType="begin"/>
        </w:r>
        <w:r w:rsidR="00BD0F8A">
          <w:instrText xml:space="preserve"> PAGE   \* MERGEFORMAT </w:instrText>
        </w:r>
        <w:r w:rsidR="00BD0F8A">
          <w:fldChar w:fldCharType="separate"/>
        </w:r>
        <w:r w:rsidR="004E5181">
          <w:rPr>
            <w:noProof/>
          </w:rPr>
          <w:t>7</w:t>
        </w:r>
        <w:r w:rsidR="00BD0F8A">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55F5D" w14:textId="3893B1E4" w:rsidR="004A7856" w:rsidRDefault="00FF7F22" w:rsidP="004A7856">
    <w:pPr>
      <w:pStyle w:val="Footer"/>
    </w:pPr>
    <w:r>
      <w:rPr>
        <w:color w:val="001B35" w:themeColor="accent1"/>
      </w:rPr>
      <w:t xml:space="preserve">Annual </w:t>
    </w:r>
    <w:r w:rsidR="00956B75">
      <w:rPr>
        <w:color w:val="001B35" w:themeColor="accent1"/>
      </w:rPr>
      <w:t>r</w:t>
    </w:r>
    <w:r>
      <w:rPr>
        <w:color w:val="001B35" w:themeColor="accent1"/>
      </w:rPr>
      <w:t xml:space="preserve">eport of </w:t>
    </w:r>
    <w:r w:rsidR="00956B75">
      <w:rPr>
        <w:color w:val="001B35" w:themeColor="accent1"/>
      </w:rPr>
      <w:t>a</w:t>
    </w:r>
    <w:r>
      <w:rPr>
        <w:color w:val="001B35" w:themeColor="accent1"/>
      </w:rPr>
      <w:t>ctivities 202</w:t>
    </w:r>
    <w:r w:rsidR="00D7767B">
      <w:rPr>
        <w:color w:val="001B35" w:themeColor="accent1"/>
      </w:rPr>
      <w:t>4</w:t>
    </w:r>
    <w:r>
      <w:rPr>
        <w:color w:val="001B35" w:themeColor="accent1"/>
      </w:rPr>
      <w:t>-2</w:t>
    </w:r>
    <w:r w:rsidR="00D7767B">
      <w:rPr>
        <w:color w:val="001B35" w:themeColor="accent1"/>
      </w:rPr>
      <w:t>5</w:t>
    </w:r>
    <w:r w:rsidR="004A7856">
      <w:tab/>
    </w:r>
  </w:p>
  <w:p w14:paraId="4C58479B" w14:textId="6904F72E" w:rsidR="004A7856" w:rsidRDefault="004A7856" w:rsidP="004A7856">
    <w:pPr>
      <w:pStyle w:val="Footer"/>
      <w:tabs>
        <w:tab w:val="clear" w:pos="4513"/>
      </w:tabs>
      <w:rPr>
        <w:noProof/>
      </w:rPr>
    </w:pPr>
    <w:r w:rsidRPr="00C65E4E">
      <w:rPr>
        <w:b/>
        <w:bCs/>
        <w:color w:val="15659B" w:themeColor="accent4"/>
      </w:rPr>
      <w:t>|</w:t>
    </w:r>
    <w:r w:rsidRPr="0035140F">
      <w:rPr>
        <w:b/>
        <w:bCs/>
        <w:color w:val="001B35" w:themeColor="accent1"/>
      </w:rPr>
      <w:t xml:space="preserve"> </w:t>
    </w:r>
    <w:r w:rsidR="00C62878">
      <w:rPr>
        <w:b/>
        <w:bCs/>
        <w:color w:val="001B35" w:themeColor="accent1"/>
      </w:rPr>
      <w:t>nopta</w:t>
    </w:r>
    <w:r w:rsidRPr="0035140F">
      <w:rPr>
        <w:b/>
        <w:bCs/>
        <w:color w:val="001B35" w:themeColor="accent1"/>
      </w:rPr>
      <w:t>.</w:t>
    </w:r>
    <w:r w:rsidRPr="0035140F">
      <w:rPr>
        <w:color w:val="001B35" w:themeColor="accent1"/>
      </w:rPr>
      <w:t>gov.au/</w:t>
    </w:r>
    <w:r>
      <w:tab/>
    </w:r>
    <w:sdt>
      <w:sdtPr>
        <w:id w:val="165564769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p w14:paraId="71BFD075" w14:textId="77777777" w:rsidR="00194586" w:rsidRDefault="0019458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E6BD52" w14:textId="77777777" w:rsidR="00B83699" w:rsidRDefault="00B83699" w:rsidP="00B251DB">
      <w:pPr>
        <w:spacing w:after="0"/>
      </w:pPr>
      <w:r>
        <w:separator/>
      </w:r>
    </w:p>
  </w:footnote>
  <w:footnote w:type="continuationSeparator" w:id="0">
    <w:p w14:paraId="7C90A9A1" w14:textId="77777777" w:rsidR="00B83699" w:rsidRDefault="00B83699" w:rsidP="00B251DB">
      <w:pPr>
        <w:spacing w:after="0"/>
      </w:pPr>
      <w:r>
        <w:continuationSeparator/>
      </w:r>
    </w:p>
  </w:footnote>
  <w:footnote w:type="continuationNotice" w:id="1">
    <w:p w14:paraId="2D0DF9D8" w14:textId="77777777" w:rsidR="00B83699" w:rsidRDefault="00B83699">
      <w:pPr>
        <w:spacing w:after="0"/>
      </w:pPr>
    </w:p>
  </w:footnote>
  <w:footnote w:id="2">
    <w:p w14:paraId="1B3418C5" w14:textId="700880F5" w:rsidR="002714F5" w:rsidRDefault="002714F5" w:rsidP="002714F5">
      <w:pPr>
        <w:pStyle w:val="ListParagraph"/>
        <w:numPr>
          <w:ilvl w:val="0"/>
          <w:numId w:val="46"/>
        </w:numPr>
        <w:rPr>
          <w:sz w:val="18"/>
          <w:szCs w:val="18"/>
        </w:rPr>
      </w:pPr>
      <w:r>
        <w:rPr>
          <w:rStyle w:val="FootnoteReference"/>
        </w:rPr>
        <w:footnoteRef/>
      </w:r>
      <w:r w:rsidRPr="00B30733">
        <w:rPr>
          <w:sz w:val="18"/>
          <w:szCs w:val="18"/>
        </w:rPr>
        <w:t xml:space="preserve">the </w:t>
      </w:r>
      <w:r w:rsidR="001951D8">
        <w:rPr>
          <w:sz w:val="18"/>
          <w:szCs w:val="18"/>
        </w:rPr>
        <w:t>**</w:t>
      </w:r>
      <w:r w:rsidRPr="00B30733">
        <w:rPr>
          <w:sz w:val="18"/>
          <w:szCs w:val="18"/>
        </w:rPr>
        <w:t>* asterix is Ashmore and Cartier Islands (AC): A remote external territory of Australia in the Timor sea.</w:t>
      </w:r>
    </w:p>
    <w:p w14:paraId="695CF7B0" w14:textId="24D90263" w:rsidR="00ED305C" w:rsidRPr="00200A0E" w:rsidRDefault="00983167" w:rsidP="00983167">
      <w:pPr>
        <w:pStyle w:val="ListParagraph"/>
        <w:numPr>
          <w:ilvl w:val="0"/>
          <w:numId w:val="46"/>
        </w:numPr>
        <w:rPr>
          <w:sz w:val="18"/>
          <w:szCs w:val="18"/>
        </w:rPr>
      </w:pPr>
      <w:r w:rsidRPr="00200A0E">
        <w:rPr>
          <w:sz w:val="18"/>
          <w:szCs w:val="18"/>
        </w:rPr>
        <w:t>the double ** asterix is Bayu-Undan (BU): A former offshore gas field in the Timor sea, previously operated under a transitional treaty arrangement between Australia and Timor-Leste.</w:t>
      </w:r>
      <w:r w:rsidRPr="00200A0E">
        <w:rPr>
          <w:rStyle w:val="FootnoteReference"/>
          <w:sz w:val="18"/>
          <w:szCs w:val="18"/>
        </w:rPr>
        <w:footnoteRef/>
      </w:r>
    </w:p>
    <w:p w14:paraId="323D801A" w14:textId="7B6BE6E5" w:rsidR="007515B1" w:rsidRPr="00200A0E" w:rsidRDefault="00BB1B73" w:rsidP="001951D8">
      <w:pPr>
        <w:pStyle w:val="ListParagraph"/>
        <w:numPr>
          <w:ilvl w:val="0"/>
          <w:numId w:val="46"/>
        </w:numPr>
        <w:rPr>
          <w:sz w:val="18"/>
          <w:szCs w:val="18"/>
        </w:rPr>
      </w:pPr>
      <w:r w:rsidRPr="00200A0E">
        <w:rPr>
          <w:sz w:val="18"/>
          <w:szCs w:val="18"/>
        </w:rPr>
        <w:t xml:space="preserve">* a single asterix footnote on the ‘Other’ category is an aggregated segment for less frequent application submissions, including Credit and Extension of time to Lodge Renewal. </w:t>
      </w:r>
    </w:p>
    <w:p w14:paraId="4B9F31E6" w14:textId="38A6F769" w:rsidR="006B75D0" w:rsidRPr="00467F70" w:rsidRDefault="006B75D0" w:rsidP="00467F70">
      <w:pPr>
        <w:pStyle w:val="FootnoteText"/>
      </w:pPr>
    </w:p>
  </w:footnote>
  <w:footnote w:id="3">
    <w:p w14:paraId="697578E0" w14:textId="77777777" w:rsidR="002A72FE" w:rsidRDefault="002A72FE" w:rsidP="002A72FE">
      <w:pPr>
        <w:spacing w:after="0"/>
        <w:rPr>
          <w:sz w:val="18"/>
          <w:szCs w:val="18"/>
        </w:rPr>
      </w:pPr>
      <w:r>
        <w:rPr>
          <w:rStyle w:val="FootnoteReference"/>
        </w:rPr>
        <w:footnoteRef/>
      </w:r>
      <w:r>
        <w:t xml:space="preserve"> </w:t>
      </w:r>
      <w:r w:rsidRPr="00FC2EF0">
        <w:rPr>
          <w:sz w:val="18"/>
          <w:szCs w:val="18"/>
        </w:rPr>
        <w:t>* includes Suspensions, Extensions, Variations and Exemptions</w:t>
      </w:r>
    </w:p>
    <w:p w14:paraId="511D57B6" w14:textId="77777777" w:rsidR="007245B7" w:rsidRPr="00FC2EF0" w:rsidRDefault="007245B7" w:rsidP="007245B7">
      <w:pPr>
        <w:spacing w:after="0"/>
        <w:rPr>
          <w:sz w:val="18"/>
          <w:szCs w:val="18"/>
        </w:rPr>
      </w:pPr>
      <w:r w:rsidRPr="00FC2EF0">
        <w:rPr>
          <w:sz w:val="18"/>
          <w:szCs w:val="18"/>
        </w:rPr>
        <w:t>** includes Cancellation, Cease to Operate - Temporary, Equipment &amp; Procedures, Field Development Plan, Rate of Recovery</w:t>
      </w:r>
    </w:p>
    <w:p w14:paraId="2066B992" w14:textId="5398BE3B" w:rsidR="002A72FE" w:rsidRPr="00DE387B" w:rsidRDefault="00A90058" w:rsidP="00DE387B">
      <w:pPr>
        <w:spacing w:after="0"/>
        <w:rPr>
          <w:sz w:val="18"/>
          <w:szCs w:val="18"/>
        </w:rPr>
      </w:pPr>
      <w:r w:rsidRPr="00FC2EF0">
        <w:rPr>
          <w:sz w:val="18"/>
          <w:szCs w:val="18"/>
        </w:rPr>
        <w:t>*** includes Declaration of Location and Location Revocation</w:t>
      </w:r>
      <w:r>
        <w:rPr>
          <w:sz w:val="18"/>
          <w:szCs w:val="18"/>
        </w:rPr>
        <w:t>.</w:t>
      </w:r>
    </w:p>
  </w:footnote>
  <w:footnote w:id="4">
    <w:p w14:paraId="78AD9883" w14:textId="2CB35E60" w:rsidR="00231C23" w:rsidRPr="002F2907" w:rsidRDefault="00231C23" w:rsidP="002F2907">
      <w:pPr>
        <w:ind w:left="720"/>
        <w:rPr>
          <w:sz w:val="18"/>
          <w:szCs w:val="18"/>
        </w:rPr>
      </w:pPr>
      <w:r>
        <w:rPr>
          <w:rStyle w:val="FootnoteReference"/>
        </w:rPr>
        <w:footnoteRef/>
      </w:r>
      <w:r>
        <w:t xml:space="preserve"> </w:t>
      </w:r>
      <w:r w:rsidRPr="00E839F5">
        <w:rPr>
          <w:sz w:val="18"/>
          <w:szCs w:val="18"/>
        </w:rPr>
        <w:t>#</w:t>
      </w:r>
      <w:r w:rsidRPr="00570FA7">
        <w:rPr>
          <w:sz w:val="18"/>
          <w:szCs w:val="18"/>
        </w:rPr>
        <w:t xml:space="preserve"> Raw gas is gas produced offshore from the full wellstream minus water content and condensate recovered from offshore facilities.</w:t>
      </w:r>
    </w:p>
  </w:footnote>
  <w:footnote w:id="5">
    <w:p w14:paraId="04F9B4F1" w14:textId="77777777" w:rsidR="00231C23" w:rsidRPr="00570FA7" w:rsidRDefault="00231C23" w:rsidP="00231C23">
      <w:pPr>
        <w:ind w:left="720"/>
        <w:rPr>
          <w:sz w:val="18"/>
          <w:szCs w:val="18"/>
        </w:rPr>
      </w:pPr>
      <w:r>
        <w:rPr>
          <w:rStyle w:val="FootnoteReference"/>
        </w:rPr>
        <w:footnoteRef/>
      </w:r>
      <w:r>
        <w:t xml:space="preserve"> </w:t>
      </w:r>
      <w:r w:rsidRPr="00E839F5">
        <w:rPr>
          <w:sz w:val="18"/>
          <w:szCs w:val="18"/>
        </w:rPr>
        <w:t>*</w:t>
      </w:r>
      <w:r w:rsidRPr="00570FA7">
        <w:rPr>
          <w:sz w:val="18"/>
          <w:szCs w:val="18"/>
        </w:rPr>
        <w:t>Liquids includes condensate, natural gas liquids and crude oil.</w:t>
      </w:r>
    </w:p>
    <w:p w14:paraId="3FA9BFBD" w14:textId="7A9F2A9C" w:rsidR="00231C23" w:rsidRDefault="00231C23">
      <w:pPr>
        <w:pStyle w:val="FootnoteText"/>
      </w:pPr>
    </w:p>
  </w:footnote>
  <w:footnote w:id="6">
    <w:p w14:paraId="230A3800" w14:textId="77777777" w:rsidR="0026758D" w:rsidRPr="005C35D7" w:rsidRDefault="0026758D" w:rsidP="0026758D">
      <w:pPr>
        <w:ind w:left="714"/>
        <w:rPr>
          <w:sz w:val="18"/>
          <w:szCs w:val="18"/>
        </w:rPr>
      </w:pPr>
      <w:r>
        <w:rPr>
          <w:rStyle w:val="FootnoteReference"/>
        </w:rPr>
        <w:footnoteRef/>
      </w:r>
      <w:r>
        <w:t xml:space="preserve"> </w:t>
      </w:r>
      <w:r w:rsidRPr="005C35D7">
        <w:rPr>
          <w:sz w:val="18"/>
          <w:szCs w:val="18"/>
        </w:rPr>
        <w:t xml:space="preserve">*Includes: 1,146 production reports, 4,776 drilling reports, 28 survey reports. </w:t>
      </w:r>
    </w:p>
    <w:p w14:paraId="76F5F2CA" w14:textId="5A13209B" w:rsidR="0026758D" w:rsidRDefault="0026758D">
      <w:pPr>
        <w:pStyle w:val="FootnoteText"/>
      </w:pPr>
    </w:p>
  </w:footnote>
  <w:footnote w:id="7">
    <w:p w14:paraId="3CEC015B" w14:textId="144F40BB" w:rsidR="0026758D" w:rsidRDefault="0026758D" w:rsidP="000833BF">
      <w:pPr>
        <w:pStyle w:val="FootnoteText"/>
        <w:ind w:firstLine="714"/>
      </w:pPr>
      <w:r>
        <w:rPr>
          <w:rStyle w:val="FootnoteReference"/>
        </w:rPr>
        <w:footnoteRef/>
      </w:r>
      <w:r>
        <w:t xml:space="preserve"> </w:t>
      </w:r>
      <w:r w:rsidRPr="005C35D7">
        <w:rPr>
          <w:sz w:val="18"/>
          <w:szCs w:val="18"/>
        </w:rPr>
        <w:t>**Includes: 313 wells and 140 survey data items</w:t>
      </w:r>
    </w:p>
  </w:footnote>
  <w:footnote w:id="8">
    <w:p w14:paraId="5C23DD58" w14:textId="0F0F8CFE" w:rsidR="00350090" w:rsidRDefault="00AA7796">
      <w:pPr>
        <w:pStyle w:val="FootnoteText"/>
      </w:pPr>
      <w:r w:rsidRPr="00D529E1">
        <w:rPr>
          <w:sz w:val="18"/>
          <w:szCs w:val="18"/>
        </w:rPr>
        <w:t>*includes overall time spent at both respective state and Commonwealth decision makers</w:t>
      </w:r>
      <w:r>
        <w:rPr>
          <w:rStyle w:val="FootnoteReference"/>
        </w:rPr>
        <w:t xml:space="preserve"> </w:t>
      </w:r>
      <w:r w:rsidR="00350090">
        <w:rPr>
          <w:rStyle w:val="FootnoteReference"/>
        </w:rPr>
        <w:footnoteRef/>
      </w:r>
      <w:r w:rsidR="00350090">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FB9BB" w14:textId="3813DDAC" w:rsidR="003764D1" w:rsidRDefault="003764D1">
    <w:pPr>
      <w:pStyle w:val="Header"/>
    </w:pPr>
    <w:r>
      <w:rPr>
        <w:noProof/>
      </w:rPr>
      <mc:AlternateContent>
        <mc:Choice Requires="wps">
          <w:drawing>
            <wp:anchor distT="0" distB="0" distL="0" distR="0" simplePos="0" relativeHeight="251658240" behindDoc="0" locked="0" layoutInCell="1" allowOverlap="1" wp14:anchorId="6D2BD457" wp14:editId="00F838C2">
              <wp:simplePos x="635" y="635"/>
              <wp:positionH relativeFrom="page">
                <wp:align>center</wp:align>
              </wp:positionH>
              <wp:positionV relativeFrom="page">
                <wp:align>top</wp:align>
              </wp:positionV>
              <wp:extent cx="622300" cy="452755"/>
              <wp:effectExtent l="0" t="0" r="6350" b="4445"/>
              <wp:wrapNone/>
              <wp:docPr id="27091983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5E48A930" w14:textId="248F74ED" w:rsidR="003764D1" w:rsidRPr="003764D1" w:rsidRDefault="003764D1" w:rsidP="003764D1">
                          <w:pPr>
                            <w:spacing w:after="0"/>
                            <w:rPr>
                              <w:rFonts w:ascii="Aptos" w:eastAsia="Aptos" w:hAnsi="Aptos" w:cs="Aptos"/>
                              <w:noProof/>
                              <w:color w:val="C00000"/>
                              <w:sz w:val="24"/>
                              <w:szCs w:val="24"/>
                            </w:rPr>
                          </w:pPr>
                          <w:r w:rsidRPr="003764D1">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2BD457" id="_x0000_t202" coordsize="21600,21600" o:spt="202" path="m,l,21600r21600,l21600,xe">
              <v:stroke joinstyle="miter"/>
              <v:path gradientshapeok="t" o:connecttype="rect"/>
            </v:shapetype>
            <v:shape id="Text Box 2" o:spid="_x0000_s1026" type="#_x0000_t202" alt="OFFICIAL" style="position:absolute;margin-left:0;margin-top:0;width:49pt;height:35.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" filled="f" stroked="f">
              <v:textbox style="mso-fit-shape-to-text:t" inset="0,15pt,0,0">
                <w:txbxContent>
                  <w:p w14:paraId="5E48A930" w14:textId="248F74ED" w:rsidR="003764D1" w:rsidRPr="003764D1" w:rsidRDefault="003764D1" w:rsidP="003764D1">
                    <w:pPr>
                      <w:spacing w:after="0"/>
                      <w:rPr>
                        <w:rFonts w:ascii="Aptos" w:eastAsia="Aptos" w:hAnsi="Aptos" w:cs="Aptos"/>
                        <w:noProof/>
                        <w:color w:val="C00000"/>
                        <w:sz w:val="24"/>
                        <w:szCs w:val="24"/>
                      </w:rPr>
                    </w:pPr>
                    <w:r w:rsidRPr="003764D1">
                      <w:rPr>
                        <w:rFonts w:ascii="Aptos" w:eastAsia="Aptos" w:hAnsi="Aptos" w:cs="Aptos"/>
                        <w:noProof/>
                        <w:color w:val="C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EA4320E" w14:paraId="68989D4A" w14:textId="77777777" w:rsidTr="0EA4320E">
      <w:trPr>
        <w:trHeight w:val="300"/>
      </w:trPr>
      <w:tc>
        <w:tcPr>
          <w:tcW w:w="3005" w:type="dxa"/>
        </w:tcPr>
        <w:p w14:paraId="10C7521A" w14:textId="2E34F1ED" w:rsidR="0EA4320E" w:rsidRDefault="0EA4320E" w:rsidP="0EA4320E">
          <w:pPr>
            <w:pStyle w:val="Header"/>
            <w:ind w:left="-115"/>
          </w:pPr>
        </w:p>
      </w:tc>
      <w:tc>
        <w:tcPr>
          <w:tcW w:w="3005" w:type="dxa"/>
        </w:tcPr>
        <w:p w14:paraId="4DFF93EB" w14:textId="6E50C6E1" w:rsidR="0EA4320E" w:rsidRDefault="0EA4320E" w:rsidP="0EA4320E">
          <w:pPr>
            <w:pStyle w:val="Header"/>
            <w:jc w:val="center"/>
          </w:pPr>
        </w:p>
      </w:tc>
      <w:tc>
        <w:tcPr>
          <w:tcW w:w="3005" w:type="dxa"/>
        </w:tcPr>
        <w:p w14:paraId="253A390A" w14:textId="7CC06CE4" w:rsidR="0EA4320E" w:rsidRDefault="0EA4320E" w:rsidP="0EA4320E">
          <w:pPr>
            <w:pStyle w:val="Header"/>
            <w:ind w:right="-115"/>
            <w:jc w:val="right"/>
          </w:pPr>
        </w:p>
      </w:tc>
    </w:tr>
  </w:tbl>
  <w:p w14:paraId="762F29AE" w14:textId="42117E24" w:rsidR="003651D8" w:rsidRDefault="003651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EA4320E" w14:paraId="4D1CE699" w14:textId="77777777" w:rsidTr="0EA4320E">
      <w:trPr>
        <w:trHeight w:val="300"/>
      </w:trPr>
      <w:tc>
        <w:tcPr>
          <w:tcW w:w="3005" w:type="dxa"/>
        </w:tcPr>
        <w:p w14:paraId="3EFF3BF5" w14:textId="1D3FF01B" w:rsidR="0EA4320E" w:rsidRDefault="0EA4320E" w:rsidP="0EA4320E">
          <w:pPr>
            <w:pStyle w:val="Header"/>
            <w:ind w:left="-115"/>
          </w:pPr>
        </w:p>
      </w:tc>
      <w:tc>
        <w:tcPr>
          <w:tcW w:w="3005" w:type="dxa"/>
        </w:tcPr>
        <w:p w14:paraId="7EC02885" w14:textId="09E7DC53" w:rsidR="0EA4320E" w:rsidRDefault="0EA4320E" w:rsidP="0EA4320E">
          <w:pPr>
            <w:pStyle w:val="Header"/>
            <w:jc w:val="center"/>
          </w:pPr>
        </w:p>
      </w:tc>
      <w:tc>
        <w:tcPr>
          <w:tcW w:w="3005" w:type="dxa"/>
        </w:tcPr>
        <w:p w14:paraId="644E7D69" w14:textId="0362816B" w:rsidR="0EA4320E" w:rsidRDefault="0EA4320E" w:rsidP="0EA4320E">
          <w:pPr>
            <w:pStyle w:val="Header"/>
            <w:ind w:right="-115"/>
            <w:jc w:val="right"/>
          </w:pPr>
        </w:p>
      </w:tc>
    </w:tr>
  </w:tbl>
  <w:p w14:paraId="39BF057D" w14:textId="3EA1B2E8" w:rsidR="003651D8" w:rsidRDefault="003651D8" w:rsidP="00B369AE">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EA4320E" w14:paraId="20AC8EF0" w14:textId="77777777" w:rsidTr="0EA4320E">
      <w:trPr>
        <w:trHeight w:val="300"/>
      </w:trPr>
      <w:tc>
        <w:tcPr>
          <w:tcW w:w="3005" w:type="dxa"/>
        </w:tcPr>
        <w:p w14:paraId="1FF083BA" w14:textId="0C2D9013" w:rsidR="0EA4320E" w:rsidRDefault="0EA4320E" w:rsidP="0EA4320E">
          <w:pPr>
            <w:pStyle w:val="Header"/>
            <w:ind w:left="-115"/>
          </w:pPr>
        </w:p>
      </w:tc>
      <w:tc>
        <w:tcPr>
          <w:tcW w:w="3005" w:type="dxa"/>
        </w:tcPr>
        <w:p w14:paraId="72FF98F1" w14:textId="4B831994" w:rsidR="0EA4320E" w:rsidRDefault="0EA4320E" w:rsidP="0EA4320E">
          <w:pPr>
            <w:pStyle w:val="Header"/>
            <w:jc w:val="center"/>
          </w:pPr>
        </w:p>
      </w:tc>
      <w:tc>
        <w:tcPr>
          <w:tcW w:w="3005" w:type="dxa"/>
        </w:tcPr>
        <w:p w14:paraId="22554295" w14:textId="0F2D7C3A" w:rsidR="0EA4320E" w:rsidRDefault="0EA4320E" w:rsidP="0EA4320E">
          <w:pPr>
            <w:pStyle w:val="Header"/>
            <w:ind w:right="-115"/>
            <w:jc w:val="right"/>
          </w:pPr>
        </w:p>
      </w:tc>
    </w:tr>
  </w:tbl>
  <w:p w14:paraId="3A567015" w14:textId="52612FA6" w:rsidR="003651D8" w:rsidRDefault="003651D8" w:rsidP="0031669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EA4320E" w14:paraId="3BC1BD8E" w14:textId="77777777" w:rsidTr="0EA4320E">
      <w:trPr>
        <w:trHeight w:val="300"/>
      </w:trPr>
      <w:tc>
        <w:tcPr>
          <w:tcW w:w="3005" w:type="dxa"/>
        </w:tcPr>
        <w:p w14:paraId="7F7363EE" w14:textId="1D816C74" w:rsidR="0EA4320E" w:rsidRDefault="0EA4320E" w:rsidP="0EA4320E">
          <w:pPr>
            <w:pStyle w:val="Header"/>
            <w:ind w:left="-115"/>
          </w:pPr>
        </w:p>
      </w:tc>
      <w:tc>
        <w:tcPr>
          <w:tcW w:w="3005" w:type="dxa"/>
        </w:tcPr>
        <w:p w14:paraId="24B18494" w14:textId="6293E608" w:rsidR="0EA4320E" w:rsidRDefault="0EA4320E" w:rsidP="0EA4320E">
          <w:pPr>
            <w:pStyle w:val="Header"/>
            <w:jc w:val="center"/>
          </w:pPr>
        </w:p>
      </w:tc>
      <w:tc>
        <w:tcPr>
          <w:tcW w:w="3005" w:type="dxa"/>
        </w:tcPr>
        <w:p w14:paraId="392A94F4" w14:textId="0E9212E3" w:rsidR="0EA4320E" w:rsidRDefault="0EA4320E" w:rsidP="0EA4320E">
          <w:pPr>
            <w:pStyle w:val="Header"/>
            <w:ind w:right="-115"/>
            <w:jc w:val="right"/>
          </w:pPr>
        </w:p>
      </w:tc>
    </w:tr>
  </w:tbl>
  <w:p w14:paraId="33EFC867" w14:textId="0BAE36AC" w:rsidR="003651D8" w:rsidRDefault="00964CF6" w:rsidP="00964CF6">
    <w:pPr>
      <w:pStyle w:val="Header"/>
      <w:tabs>
        <w:tab w:val="clear" w:pos="4513"/>
        <w:tab w:val="clear" w:pos="9026"/>
        <w:tab w:val="left" w:pos="1843"/>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F83E0FB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00CCF41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8A4F83"/>
    <w:multiLevelType w:val="hybridMultilevel"/>
    <w:tmpl w:val="33DA999C"/>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3" w15:restartNumberingAfterBreak="0">
    <w:nsid w:val="013E56B4"/>
    <w:multiLevelType w:val="multilevel"/>
    <w:tmpl w:val="09BCD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4D0965"/>
    <w:multiLevelType w:val="hybridMultilevel"/>
    <w:tmpl w:val="D76E4596"/>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4DD3FE3"/>
    <w:multiLevelType w:val="hybridMultilevel"/>
    <w:tmpl w:val="3C1A340C"/>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6" w15:restartNumberingAfterBreak="0">
    <w:nsid w:val="077709DF"/>
    <w:multiLevelType w:val="hybridMultilevel"/>
    <w:tmpl w:val="A58203B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7" w15:restartNumberingAfterBreak="0">
    <w:nsid w:val="08D212BF"/>
    <w:multiLevelType w:val="hybridMultilevel"/>
    <w:tmpl w:val="9910A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A397039"/>
    <w:multiLevelType w:val="multilevel"/>
    <w:tmpl w:val="FA9CF87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 w15:restartNumberingAfterBreak="0">
    <w:nsid w:val="0BFE3B60"/>
    <w:multiLevelType w:val="hybridMultilevel"/>
    <w:tmpl w:val="18B63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C472F4E"/>
    <w:multiLevelType w:val="hybridMultilevel"/>
    <w:tmpl w:val="7D441F0A"/>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1" w15:restartNumberingAfterBreak="0">
    <w:nsid w:val="0DE24571"/>
    <w:multiLevelType w:val="hybridMultilevel"/>
    <w:tmpl w:val="99D65258"/>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2" w15:restartNumberingAfterBreak="0">
    <w:nsid w:val="10584262"/>
    <w:multiLevelType w:val="hybridMultilevel"/>
    <w:tmpl w:val="5AB07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D92922"/>
    <w:multiLevelType w:val="hybridMultilevel"/>
    <w:tmpl w:val="8580E2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174C00A0"/>
    <w:multiLevelType w:val="hybridMultilevel"/>
    <w:tmpl w:val="6E2E630E"/>
    <w:lvl w:ilvl="0" w:tplc="4E207B44">
      <w:start w:val="1"/>
      <w:numFmt w:val="decimal"/>
      <w:lvlText w:val="%1."/>
      <w:lvlJc w:val="left"/>
      <w:pPr>
        <w:ind w:left="785" w:hanging="36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15" w15:restartNumberingAfterBreak="0">
    <w:nsid w:val="189E0B75"/>
    <w:multiLevelType w:val="multilevel"/>
    <w:tmpl w:val="A122206E"/>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tabs>
          <w:tab w:val="num" w:pos="2880"/>
        </w:tabs>
        <w:ind w:left="2880" w:hanging="360"/>
      </w:pPr>
      <w:rPr>
        <w:rFonts w:ascii="Wingdings" w:hAnsi="Wingdings" w:hint="default"/>
        <w:sz w:val="20"/>
      </w:rPr>
    </w:lvl>
    <w:lvl w:ilvl="3">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6" w15:restartNumberingAfterBreak="0">
    <w:nsid w:val="231517A2"/>
    <w:multiLevelType w:val="hybridMultilevel"/>
    <w:tmpl w:val="BA7235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5DA4968"/>
    <w:multiLevelType w:val="hybridMultilevel"/>
    <w:tmpl w:val="B6F442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2ACA2F5E"/>
    <w:multiLevelType w:val="hybridMultilevel"/>
    <w:tmpl w:val="ACE6A7F2"/>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9" w15:restartNumberingAfterBreak="0">
    <w:nsid w:val="2AD90A32"/>
    <w:multiLevelType w:val="hybridMultilevel"/>
    <w:tmpl w:val="9C8AF5CC"/>
    <w:lvl w:ilvl="0" w:tplc="0C090001">
      <w:start w:val="1"/>
      <w:numFmt w:val="bullet"/>
      <w:lvlText w:val=""/>
      <w:lvlJc w:val="left"/>
      <w:pPr>
        <w:ind w:left="902" w:hanging="360"/>
      </w:pPr>
      <w:rPr>
        <w:rFonts w:ascii="Symbol" w:hAnsi="Symbol" w:hint="default"/>
      </w:rPr>
    </w:lvl>
    <w:lvl w:ilvl="1" w:tplc="0C090003" w:tentative="1">
      <w:start w:val="1"/>
      <w:numFmt w:val="bullet"/>
      <w:lvlText w:val="o"/>
      <w:lvlJc w:val="left"/>
      <w:pPr>
        <w:ind w:left="1622" w:hanging="360"/>
      </w:pPr>
      <w:rPr>
        <w:rFonts w:ascii="Courier New" w:hAnsi="Courier New" w:cs="Courier New" w:hint="default"/>
      </w:rPr>
    </w:lvl>
    <w:lvl w:ilvl="2" w:tplc="0C090005" w:tentative="1">
      <w:start w:val="1"/>
      <w:numFmt w:val="bullet"/>
      <w:lvlText w:val=""/>
      <w:lvlJc w:val="left"/>
      <w:pPr>
        <w:ind w:left="2342" w:hanging="360"/>
      </w:pPr>
      <w:rPr>
        <w:rFonts w:ascii="Wingdings" w:hAnsi="Wingdings" w:hint="default"/>
      </w:rPr>
    </w:lvl>
    <w:lvl w:ilvl="3" w:tplc="0C090001" w:tentative="1">
      <w:start w:val="1"/>
      <w:numFmt w:val="bullet"/>
      <w:lvlText w:val=""/>
      <w:lvlJc w:val="left"/>
      <w:pPr>
        <w:ind w:left="3062" w:hanging="360"/>
      </w:pPr>
      <w:rPr>
        <w:rFonts w:ascii="Symbol" w:hAnsi="Symbol" w:hint="default"/>
      </w:rPr>
    </w:lvl>
    <w:lvl w:ilvl="4" w:tplc="0C090003" w:tentative="1">
      <w:start w:val="1"/>
      <w:numFmt w:val="bullet"/>
      <w:lvlText w:val="o"/>
      <w:lvlJc w:val="left"/>
      <w:pPr>
        <w:ind w:left="3782" w:hanging="360"/>
      </w:pPr>
      <w:rPr>
        <w:rFonts w:ascii="Courier New" w:hAnsi="Courier New" w:cs="Courier New" w:hint="default"/>
      </w:rPr>
    </w:lvl>
    <w:lvl w:ilvl="5" w:tplc="0C090005" w:tentative="1">
      <w:start w:val="1"/>
      <w:numFmt w:val="bullet"/>
      <w:lvlText w:val=""/>
      <w:lvlJc w:val="left"/>
      <w:pPr>
        <w:ind w:left="4502" w:hanging="360"/>
      </w:pPr>
      <w:rPr>
        <w:rFonts w:ascii="Wingdings" w:hAnsi="Wingdings" w:hint="default"/>
      </w:rPr>
    </w:lvl>
    <w:lvl w:ilvl="6" w:tplc="0C090001" w:tentative="1">
      <w:start w:val="1"/>
      <w:numFmt w:val="bullet"/>
      <w:lvlText w:val=""/>
      <w:lvlJc w:val="left"/>
      <w:pPr>
        <w:ind w:left="5222" w:hanging="360"/>
      </w:pPr>
      <w:rPr>
        <w:rFonts w:ascii="Symbol" w:hAnsi="Symbol" w:hint="default"/>
      </w:rPr>
    </w:lvl>
    <w:lvl w:ilvl="7" w:tplc="0C090003" w:tentative="1">
      <w:start w:val="1"/>
      <w:numFmt w:val="bullet"/>
      <w:lvlText w:val="o"/>
      <w:lvlJc w:val="left"/>
      <w:pPr>
        <w:ind w:left="5942" w:hanging="360"/>
      </w:pPr>
      <w:rPr>
        <w:rFonts w:ascii="Courier New" w:hAnsi="Courier New" w:cs="Courier New" w:hint="default"/>
      </w:rPr>
    </w:lvl>
    <w:lvl w:ilvl="8" w:tplc="0C090005" w:tentative="1">
      <w:start w:val="1"/>
      <w:numFmt w:val="bullet"/>
      <w:lvlText w:val=""/>
      <w:lvlJc w:val="left"/>
      <w:pPr>
        <w:ind w:left="6662" w:hanging="360"/>
      </w:pPr>
      <w:rPr>
        <w:rFonts w:ascii="Wingdings" w:hAnsi="Wingdings" w:hint="default"/>
      </w:rPr>
    </w:lvl>
  </w:abstractNum>
  <w:abstractNum w:abstractNumId="20" w15:restartNumberingAfterBreak="0">
    <w:nsid w:val="2D5F504E"/>
    <w:multiLevelType w:val="hybridMultilevel"/>
    <w:tmpl w:val="68027ABC"/>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21" w15:restartNumberingAfterBreak="0">
    <w:nsid w:val="300C6859"/>
    <w:multiLevelType w:val="multilevel"/>
    <w:tmpl w:val="F9700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0BE2606"/>
    <w:multiLevelType w:val="hybridMultilevel"/>
    <w:tmpl w:val="C4DA8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4846008"/>
    <w:multiLevelType w:val="multilevel"/>
    <w:tmpl w:val="C4A0D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702764C"/>
    <w:multiLevelType w:val="multilevel"/>
    <w:tmpl w:val="3648D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4B6FF1"/>
    <w:multiLevelType w:val="hybridMultilevel"/>
    <w:tmpl w:val="8D02F3F0"/>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BC770CA"/>
    <w:multiLevelType w:val="hybridMultilevel"/>
    <w:tmpl w:val="0412719C"/>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F611E0F"/>
    <w:multiLevelType w:val="multilevel"/>
    <w:tmpl w:val="BB5C5F8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8" w15:restartNumberingAfterBreak="0">
    <w:nsid w:val="413D6FD8"/>
    <w:multiLevelType w:val="hybridMultilevel"/>
    <w:tmpl w:val="05F01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23E1920"/>
    <w:multiLevelType w:val="hybridMultilevel"/>
    <w:tmpl w:val="D138D338"/>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0" w15:restartNumberingAfterBreak="0">
    <w:nsid w:val="44826D0F"/>
    <w:multiLevelType w:val="hybridMultilevel"/>
    <w:tmpl w:val="72800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4A95363"/>
    <w:multiLevelType w:val="hybridMultilevel"/>
    <w:tmpl w:val="336AE0D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2" w15:restartNumberingAfterBreak="0">
    <w:nsid w:val="48287920"/>
    <w:multiLevelType w:val="hybridMultilevel"/>
    <w:tmpl w:val="14AA3E50"/>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4A67207B"/>
    <w:multiLevelType w:val="hybridMultilevel"/>
    <w:tmpl w:val="2478604C"/>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34" w15:restartNumberingAfterBreak="0">
    <w:nsid w:val="4E5845EA"/>
    <w:multiLevelType w:val="multilevel"/>
    <w:tmpl w:val="DE68EB2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5" w15:restartNumberingAfterBreak="0">
    <w:nsid w:val="527B7C41"/>
    <w:multiLevelType w:val="hybridMultilevel"/>
    <w:tmpl w:val="921CE1A6"/>
    <w:lvl w:ilvl="0" w:tplc="FFFFFFFF">
      <w:start w:val="1"/>
      <w:numFmt w:val="bullet"/>
      <w:lvlText w:val=""/>
      <w:lvlJc w:val="left"/>
      <w:pPr>
        <w:ind w:left="720" w:hanging="360"/>
      </w:pPr>
    </w:lvl>
    <w:lvl w:ilvl="1" w:tplc="0C090001">
      <w:start w:val="1"/>
      <w:numFmt w:val="bullet"/>
      <w:lvlText w:val=""/>
      <w:lvlJc w:val="left"/>
      <w:pPr>
        <w:ind w:left="768"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41D367F"/>
    <w:multiLevelType w:val="hybridMultilevel"/>
    <w:tmpl w:val="A7E4851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54FC7ECE"/>
    <w:multiLevelType w:val="hybridMultilevel"/>
    <w:tmpl w:val="B1EC5526"/>
    <w:lvl w:ilvl="0" w:tplc="FFFFFFFF">
      <w:start w:val="1"/>
      <w:numFmt w:val="bullet"/>
      <w:lvlText w:val=""/>
      <w:lvlJc w:val="left"/>
      <w:pPr>
        <w:ind w:left="927"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662354A"/>
    <w:multiLevelType w:val="multilevel"/>
    <w:tmpl w:val="1C266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6AF342E"/>
    <w:multiLevelType w:val="hybridMultilevel"/>
    <w:tmpl w:val="F50C7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8883514"/>
    <w:multiLevelType w:val="hybridMultilevel"/>
    <w:tmpl w:val="1298A64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1" w15:restartNumberingAfterBreak="0">
    <w:nsid w:val="5A63506A"/>
    <w:multiLevelType w:val="multilevel"/>
    <w:tmpl w:val="547A3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B994FC9"/>
    <w:multiLevelType w:val="hybridMultilevel"/>
    <w:tmpl w:val="55C24C9E"/>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5CC06E55"/>
    <w:multiLevelType w:val="hybridMultilevel"/>
    <w:tmpl w:val="E3BC547A"/>
    <w:lvl w:ilvl="0" w:tplc="621EAAE2">
      <w:start w:val="1"/>
      <w:numFmt w:val="bullet"/>
      <w:pStyle w:val="ListParagraph"/>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CC35BD0"/>
    <w:multiLevelType w:val="multilevel"/>
    <w:tmpl w:val="E848D43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5" w15:restartNumberingAfterBreak="0">
    <w:nsid w:val="5D88644B"/>
    <w:multiLevelType w:val="hybridMultilevel"/>
    <w:tmpl w:val="C7940D8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6" w15:restartNumberingAfterBreak="0">
    <w:nsid w:val="5F6D2604"/>
    <w:multiLevelType w:val="hybridMultilevel"/>
    <w:tmpl w:val="96B422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FA173AA"/>
    <w:multiLevelType w:val="hybridMultilevel"/>
    <w:tmpl w:val="218A200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8" w15:restartNumberingAfterBreak="0">
    <w:nsid w:val="6005689F"/>
    <w:multiLevelType w:val="hybridMultilevel"/>
    <w:tmpl w:val="3A6E17A2"/>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6098708F"/>
    <w:multiLevelType w:val="hybridMultilevel"/>
    <w:tmpl w:val="41386198"/>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61DE482D"/>
    <w:multiLevelType w:val="hybridMultilevel"/>
    <w:tmpl w:val="2A9AC42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1" w15:restartNumberingAfterBreak="0">
    <w:nsid w:val="637974C3"/>
    <w:multiLevelType w:val="hybridMultilevel"/>
    <w:tmpl w:val="586242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2" w15:restartNumberingAfterBreak="0">
    <w:nsid w:val="65E84C70"/>
    <w:multiLevelType w:val="hybridMultilevel"/>
    <w:tmpl w:val="9B4AE712"/>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677676C6"/>
    <w:multiLevelType w:val="hybridMultilevel"/>
    <w:tmpl w:val="2D988DB8"/>
    <w:lvl w:ilvl="0" w:tplc="0C090001">
      <w:start w:val="1"/>
      <w:numFmt w:val="bullet"/>
      <w:lvlText w:val=""/>
      <w:lvlJc w:val="left"/>
      <w:pPr>
        <w:ind w:left="1080" w:hanging="360"/>
      </w:pPr>
      <w:rPr>
        <w:rFonts w:ascii="Symbol" w:hAnsi="Symbol" w:hint="default"/>
      </w:rPr>
    </w:lvl>
    <w:lvl w:ilvl="1" w:tplc="4FA8392E">
      <w:start w:val="5"/>
      <w:numFmt w:val="bullet"/>
      <w:lvlText w:val="•"/>
      <w:lvlJc w:val="left"/>
      <w:pPr>
        <w:ind w:left="1800" w:hanging="360"/>
      </w:pPr>
      <w:rPr>
        <w:rFonts w:ascii="Aptos" w:eastAsiaTheme="minorHAnsi" w:hAnsi="Aptos" w:cstheme="minorBidi"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 w15:restartNumberingAfterBreak="0">
    <w:nsid w:val="6AC25D3B"/>
    <w:multiLevelType w:val="multilevel"/>
    <w:tmpl w:val="F42007B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5" w15:restartNumberingAfterBreak="0">
    <w:nsid w:val="6BEC181A"/>
    <w:multiLevelType w:val="multilevel"/>
    <w:tmpl w:val="1BCE33D6"/>
    <w:lvl w:ilvl="0">
      <w:start w:val="1"/>
      <w:numFmt w:val="decimal"/>
      <w:lvlText w:val="%1."/>
      <w:lvlJc w:val="left"/>
      <w:pPr>
        <w:tabs>
          <w:tab w:val="num" w:pos="720"/>
        </w:tabs>
        <w:ind w:left="720" w:hanging="360"/>
      </w:pPr>
      <w:rPr>
        <w:rFonts w:hint="default"/>
        <w:sz w:val="20"/>
      </w:rPr>
    </w:lvl>
    <w:lvl w:ilvl="1">
      <w:start w:val="2024"/>
      <w:numFmt w:val="bullet"/>
      <w:lvlText w:val="-"/>
      <w:lvlJc w:val="left"/>
      <w:pPr>
        <w:ind w:left="1440" w:hanging="360"/>
      </w:pPr>
      <w:rPr>
        <w:rFonts w:ascii="Aptos" w:eastAsiaTheme="minorHAnsi" w:hAnsi="Aptos" w:cstheme="minorBidi" w:hint="default"/>
      </w:rPr>
    </w:lvl>
    <w:lvl w:ilvl="2">
      <w:start w:val="1"/>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CAA0E26"/>
    <w:multiLevelType w:val="multilevel"/>
    <w:tmpl w:val="1BCE33D6"/>
    <w:lvl w:ilvl="0">
      <w:start w:val="1"/>
      <w:numFmt w:val="decimal"/>
      <w:lvlText w:val="%1."/>
      <w:lvlJc w:val="left"/>
      <w:pPr>
        <w:tabs>
          <w:tab w:val="num" w:pos="720"/>
        </w:tabs>
        <w:ind w:left="720" w:hanging="360"/>
      </w:pPr>
      <w:rPr>
        <w:rFonts w:hint="default"/>
        <w:sz w:val="20"/>
      </w:rPr>
    </w:lvl>
    <w:lvl w:ilvl="1">
      <w:start w:val="2024"/>
      <w:numFmt w:val="bullet"/>
      <w:lvlText w:val="-"/>
      <w:lvlJc w:val="left"/>
      <w:pPr>
        <w:ind w:left="1440" w:hanging="360"/>
      </w:pPr>
      <w:rPr>
        <w:rFonts w:ascii="Aptos" w:eastAsiaTheme="minorHAnsi" w:hAnsi="Aptos" w:cstheme="minorBidi" w:hint="default"/>
      </w:rPr>
    </w:lvl>
    <w:lvl w:ilvl="2">
      <w:start w:val="1"/>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41B7CEC"/>
    <w:multiLevelType w:val="multilevel"/>
    <w:tmpl w:val="F4085F04"/>
    <w:lvl w:ilvl="0">
      <w:start w:val="1"/>
      <w:numFmt w:val="bullet"/>
      <w:pStyle w:val="Alttextbullets"/>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94C34D7"/>
    <w:multiLevelType w:val="hybridMultilevel"/>
    <w:tmpl w:val="2C0E7560"/>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7C0F2C65"/>
    <w:multiLevelType w:val="hybridMultilevel"/>
    <w:tmpl w:val="9D38D862"/>
    <w:lvl w:ilvl="0" w:tplc="A3208BB8">
      <w:start w:val="1"/>
      <w:numFmt w:val="bullet"/>
      <w:lvlText w:val=""/>
      <w:lvlJc w:val="left"/>
      <w:pPr>
        <w:ind w:left="720" w:hanging="360"/>
      </w:pPr>
      <w:rPr>
        <w:rFonts w:ascii="Symbol" w:hAnsi="Symbol"/>
      </w:rPr>
    </w:lvl>
    <w:lvl w:ilvl="1" w:tplc="98A0DF1A">
      <w:start w:val="1"/>
      <w:numFmt w:val="bullet"/>
      <w:lvlText w:val=""/>
      <w:lvlJc w:val="left"/>
      <w:pPr>
        <w:ind w:left="720" w:hanging="360"/>
      </w:pPr>
      <w:rPr>
        <w:rFonts w:ascii="Symbol" w:hAnsi="Symbol"/>
      </w:rPr>
    </w:lvl>
    <w:lvl w:ilvl="2" w:tplc="7B6070A0">
      <w:start w:val="1"/>
      <w:numFmt w:val="bullet"/>
      <w:lvlText w:val=""/>
      <w:lvlJc w:val="left"/>
      <w:pPr>
        <w:ind w:left="720" w:hanging="360"/>
      </w:pPr>
      <w:rPr>
        <w:rFonts w:ascii="Symbol" w:hAnsi="Symbol"/>
      </w:rPr>
    </w:lvl>
    <w:lvl w:ilvl="3" w:tplc="1D603F68">
      <w:start w:val="1"/>
      <w:numFmt w:val="bullet"/>
      <w:lvlText w:val=""/>
      <w:lvlJc w:val="left"/>
      <w:pPr>
        <w:ind w:left="720" w:hanging="360"/>
      </w:pPr>
      <w:rPr>
        <w:rFonts w:ascii="Symbol" w:hAnsi="Symbol"/>
      </w:rPr>
    </w:lvl>
    <w:lvl w:ilvl="4" w:tplc="E5605508">
      <w:start w:val="1"/>
      <w:numFmt w:val="bullet"/>
      <w:lvlText w:val=""/>
      <w:lvlJc w:val="left"/>
      <w:pPr>
        <w:ind w:left="720" w:hanging="360"/>
      </w:pPr>
      <w:rPr>
        <w:rFonts w:ascii="Symbol" w:hAnsi="Symbol"/>
      </w:rPr>
    </w:lvl>
    <w:lvl w:ilvl="5" w:tplc="739EDF28">
      <w:start w:val="1"/>
      <w:numFmt w:val="bullet"/>
      <w:lvlText w:val=""/>
      <w:lvlJc w:val="left"/>
      <w:pPr>
        <w:ind w:left="720" w:hanging="360"/>
      </w:pPr>
      <w:rPr>
        <w:rFonts w:ascii="Symbol" w:hAnsi="Symbol"/>
      </w:rPr>
    </w:lvl>
    <w:lvl w:ilvl="6" w:tplc="999C9172">
      <w:start w:val="1"/>
      <w:numFmt w:val="bullet"/>
      <w:lvlText w:val=""/>
      <w:lvlJc w:val="left"/>
      <w:pPr>
        <w:ind w:left="720" w:hanging="360"/>
      </w:pPr>
      <w:rPr>
        <w:rFonts w:ascii="Symbol" w:hAnsi="Symbol"/>
      </w:rPr>
    </w:lvl>
    <w:lvl w:ilvl="7" w:tplc="3B28DDFC">
      <w:start w:val="1"/>
      <w:numFmt w:val="bullet"/>
      <w:lvlText w:val=""/>
      <w:lvlJc w:val="left"/>
      <w:pPr>
        <w:ind w:left="720" w:hanging="360"/>
      </w:pPr>
      <w:rPr>
        <w:rFonts w:ascii="Symbol" w:hAnsi="Symbol"/>
      </w:rPr>
    </w:lvl>
    <w:lvl w:ilvl="8" w:tplc="8A62577E">
      <w:start w:val="1"/>
      <w:numFmt w:val="bullet"/>
      <w:lvlText w:val=""/>
      <w:lvlJc w:val="left"/>
      <w:pPr>
        <w:ind w:left="720" w:hanging="360"/>
      </w:pPr>
      <w:rPr>
        <w:rFonts w:ascii="Symbol" w:hAnsi="Symbol"/>
      </w:rPr>
    </w:lvl>
  </w:abstractNum>
  <w:abstractNum w:abstractNumId="60" w15:restartNumberingAfterBreak="0">
    <w:nsid w:val="7FB04B32"/>
    <w:multiLevelType w:val="hybridMultilevel"/>
    <w:tmpl w:val="905EEA52"/>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313" w:hanging="360"/>
      </w:pPr>
      <w:rPr>
        <w:rFonts w:ascii="Courier New" w:hAnsi="Courier New" w:cs="Courier New" w:hint="default"/>
      </w:rPr>
    </w:lvl>
    <w:lvl w:ilvl="2" w:tplc="0C090005" w:tentative="1">
      <w:start w:val="1"/>
      <w:numFmt w:val="bullet"/>
      <w:lvlText w:val=""/>
      <w:lvlJc w:val="left"/>
      <w:pPr>
        <w:ind w:left="3033" w:hanging="360"/>
      </w:pPr>
      <w:rPr>
        <w:rFonts w:ascii="Wingdings" w:hAnsi="Wingdings" w:hint="default"/>
      </w:rPr>
    </w:lvl>
    <w:lvl w:ilvl="3" w:tplc="0C090001" w:tentative="1">
      <w:start w:val="1"/>
      <w:numFmt w:val="bullet"/>
      <w:lvlText w:val=""/>
      <w:lvlJc w:val="left"/>
      <w:pPr>
        <w:ind w:left="3753" w:hanging="360"/>
      </w:pPr>
      <w:rPr>
        <w:rFonts w:ascii="Symbol" w:hAnsi="Symbol" w:hint="default"/>
      </w:rPr>
    </w:lvl>
    <w:lvl w:ilvl="4" w:tplc="0C090003" w:tentative="1">
      <w:start w:val="1"/>
      <w:numFmt w:val="bullet"/>
      <w:lvlText w:val="o"/>
      <w:lvlJc w:val="left"/>
      <w:pPr>
        <w:ind w:left="4473" w:hanging="360"/>
      </w:pPr>
      <w:rPr>
        <w:rFonts w:ascii="Courier New" w:hAnsi="Courier New" w:cs="Courier New" w:hint="default"/>
      </w:rPr>
    </w:lvl>
    <w:lvl w:ilvl="5" w:tplc="0C090005" w:tentative="1">
      <w:start w:val="1"/>
      <w:numFmt w:val="bullet"/>
      <w:lvlText w:val=""/>
      <w:lvlJc w:val="left"/>
      <w:pPr>
        <w:ind w:left="5193" w:hanging="360"/>
      </w:pPr>
      <w:rPr>
        <w:rFonts w:ascii="Wingdings" w:hAnsi="Wingdings" w:hint="default"/>
      </w:rPr>
    </w:lvl>
    <w:lvl w:ilvl="6" w:tplc="0C090001" w:tentative="1">
      <w:start w:val="1"/>
      <w:numFmt w:val="bullet"/>
      <w:lvlText w:val=""/>
      <w:lvlJc w:val="left"/>
      <w:pPr>
        <w:ind w:left="5913" w:hanging="360"/>
      </w:pPr>
      <w:rPr>
        <w:rFonts w:ascii="Symbol" w:hAnsi="Symbol" w:hint="default"/>
      </w:rPr>
    </w:lvl>
    <w:lvl w:ilvl="7" w:tplc="0C090003" w:tentative="1">
      <w:start w:val="1"/>
      <w:numFmt w:val="bullet"/>
      <w:lvlText w:val="o"/>
      <w:lvlJc w:val="left"/>
      <w:pPr>
        <w:ind w:left="6633" w:hanging="360"/>
      </w:pPr>
      <w:rPr>
        <w:rFonts w:ascii="Courier New" w:hAnsi="Courier New" w:cs="Courier New" w:hint="default"/>
      </w:rPr>
    </w:lvl>
    <w:lvl w:ilvl="8" w:tplc="0C090005" w:tentative="1">
      <w:start w:val="1"/>
      <w:numFmt w:val="bullet"/>
      <w:lvlText w:val=""/>
      <w:lvlJc w:val="left"/>
      <w:pPr>
        <w:ind w:left="7353" w:hanging="360"/>
      </w:pPr>
      <w:rPr>
        <w:rFonts w:ascii="Wingdings" w:hAnsi="Wingdings" w:hint="default"/>
      </w:rPr>
    </w:lvl>
  </w:abstractNum>
  <w:num w:numId="1" w16cid:durableId="660547498">
    <w:abstractNumId w:val="1"/>
  </w:num>
  <w:num w:numId="2" w16cid:durableId="1405948882">
    <w:abstractNumId w:val="0"/>
  </w:num>
  <w:num w:numId="3" w16cid:durableId="802622208">
    <w:abstractNumId w:val="28"/>
  </w:num>
  <w:num w:numId="4" w16cid:durableId="1017660895">
    <w:abstractNumId w:val="30"/>
  </w:num>
  <w:num w:numId="5" w16cid:durableId="1004434061">
    <w:abstractNumId w:val="39"/>
  </w:num>
  <w:num w:numId="6" w16cid:durableId="234555646">
    <w:abstractNumId w:val="19"/>
  </w:num>
  <w:num w:numId="7" w16cid:durableId="1532380335">
    <w:abstractNumId w:val="18"/>
  </w:num>
  <w:num w:numId="8" w16cid:durableId="444927400">
    <w:abstractNumId w:val="17"/>
  </w:num>
  <w:num w:numId="9" w16cid:durableId="1086339583">
    <w:abstractNumId w:val="20"/>
  </w:num>
  <w:num w:numId="10" w16cid:durableId="2119331145">
    <w:abstractNumId w:val="33"/>
  </w:num>
  <w:num w:numId="11" w16cid:durableId="636496019">
    <w:abstractNumId w:val="24"/>
  </w:num>
  <w:num w:numId="12" w16cid:durableId="1540361038">
    <w:abstractNumId w:val="55"/>
  </w:num>
  <w:num w:numId="13" w16cid:durableId="1310401016">
    <w:abstractNumId w:val="57"/>
  </w:num>
  <w:num w:numId="14" w16cid:durableId="2068604633">
    <w:abstractNumId w:val="53"/>
  </w:num>
  <w:num w:numId="15" w16cid:durableId="374038742">
    <w:abstractNumId w:val="22"/>
  </w:num>
  <w:num w:numId="16" w16cid:durableId="2036228048">
    <w:abstractNumId w:val="44"/>
  </w:num>
  <w:num w:numId="17" w16cid:durableId="2023773543">
    <w:abstractNumId w:val="54"/>
  </w:num>
  <w:num w:numId="18" w16cid:durableId="717389194">
    <w:abstractNumId w:val="8"/>
  </w:num>
  <w:num w:numId="19" w16cid:durableId="479611818">
    <w:abstractNumId w:val="34"/>
  </w:num>
  <w:num w:numId="20" w16cid:durableId="610406015">
    <w:abstractNumId w:val="15"/>
  </w:num>
  <w:num w:numId="21" w16cid:durableId="1837960991">
    <w:abstractNumId w:val="27"/>
  </w:num>
  <w:num w:numId="22" w16cid:durableId="774444474">
    <w:abstractNumId w:val="3"/>
  </w:num>
  <w:num w:numId="23" w16cid:durableId="2139565578">
    <w:abstractNumId w:val="13"/>
  </w:num>
  <w:num w:numId="24" w16cid:durableId="829292663">
    <w:abstractNumId w:val="16"/>
  </w:num>
  <w:num w:numId="25" w16cid:durableId="544370781">
    <w:abstractNumId w:val="51"/>
  </w:num>
  <w:num w:numId="26" w16cid:durableId="2050375692">
    <w:abstractNumId w:val="59"/>
  </w:num>
  <w:num w:numId="27" w16cid:durableId="402483218">
    <w:abstractNumId w:val="40"/>
  </w:num>
  <w:num w:numId="28" w16cid:durableId="201480576">
    <w:abstractNumId w:val="25"/>
  </w:num>
  <w:num w:numId="29" w16cid:durableId="1750038088">
    <w:abstractNumId w:val="56"/>
  </w:num>
  <w:num w:numId="30" w16cid:durableId="719862200">
    <w:abstractNumId w:val="60"/>
  </w:num>
  <w:num w:numId="31" w16cid:durableId="772827431">
    <w:abstractNumId w:val="35"/>
  </w:num>
  <w:num w:numId="32" w16cid:durableId="327172571">
    <w:abstractNumId w:val="42"/>
  </w:num>
  <w:num w:numId="33" w16cid:durableId="603659757">
    <w:abstractNumId w:val="52"/>
  </w:num>
  <w:num w:numId="34" w16cid:durableId="1936395908">
    <w:abstractNumId w:val="48"/>
  </w:num>
  <w:num w:numId="35" w16cid:durableId="551842356">
    <w:abstractNumId w:val="32"/>
  </w:num>
  <w:num w:numId="36" w16cid:durableId="1609048900">
    <w:abstractNumId w:val="49"/>
  </w:num>
  <w:num w:numId="37" w16cid:durableId="355815908">
    <w:abstractNumId w:val="4"/>
  </w:num>
  <w:num w:numId="38" w16cid:durableId="2126072358">
    <w:abstractNumId w:val="37"/>
  </w:num>
  <w:num w:numId="39" w16cid:durableId="282469024">
    <w:abstractNumId w:val="6"/>
  </w:num>
  <w:num w:numId="40" w16cid:durableId="1515654113">
    <w:abstractNumId w:val="46"/>
  </w:num>
  <w:num w:numId="41" w16cid:durableId="76829778">
    <w:abstractNumId w:val="7"/>
  </w:num>
  <w:num w:numId="42" w16cid:durableId="1924948665">
    <w:abstractNumId w:val="9"/>
  </w:num>
  <w:num w:numId="43" w16cid:durableId="2142796219">
    <w:abstractNumId w:val="43"/>
  </w:num>
  <w:num w:numId="44" w16cid:durableId="1752317435">
    <w:abstractNumId w:val="58"/>
  </w:num>
  <w:num w:numId="45" w16cid:durableId="1429739117">
    <w:abstractNumId w:val="26"/>
  </w:num>
  <w:num w:numId="46" w16cid:durableId="2020571925">
    <w:abstractNumId w:val="14"/>
  </w:num>
  <w:num w:numId="47" w16cid:durableId="545408815">
    <w:abstractNumId w:val="10"/>
  </w:num>
  <w:num w:numId="48" w16cid:durableId="727262588">
    <w:abstractNumId w:val="31"/>
  </w:num>
  <w:num w:numId="49" w16cid:durableId="1503927954">
    <w:abstractNumId w:val="5"/>
  </w:num>
  <w:num w:numId="50" w16cid:durableId="1634942925">
    <w:abstractNumId w:val="50"/>
  </w:num>
  <w:num w:numId="51" w16cid:durableId="1490487974">
    <w:abstractNumId w:val="29"/>
  </w:num>
  <w:num w:numId="52" w16cid:durableId="841890064">
    <w:abstractNumId w:val="47"/>
  </w:num>
  <w:num w:numId="53" w16cid:durableId="239560994">
    <w:abstractNumId w:val="12"/>
  </w:num>
  <w:num w:numId="54" w16cid:durableId="336199916">
    <w:abstractNumId w:val="2"/>
  </w:num>
  <w:num w:numId="55" w16cid:durableId="1712924306">
    <w:abstractNumId w:val="45"/>
  </w:num>
  <w:num w:numId="56" w16cid:durableId="1916163414">
    <w:abstractNumId w:val="11"/>
  </w:num>
  <w:num w:numId="57" w16cid:durableId="254869965">
    <w:abstractNumId w:val="36"/>
  </w:num>
  <w:num w:numId="58" w16cid:durableId="2145848869">
    <w:abstractNumId w:val="21"/>
  </w:num>
  <w:num w:numId="59" w16cid:durableId="2066297586">
    <w:abstractNumId w:val="38"/>
  </w:num>
  <w:num w:numId="60" w16cid:durableId="1751779300">
    <w:abstractNumId w:val="23"/>
  </w:num>
  <w:num w:numId="61" w16cid:durableId="776288642">
    <w:abstractNumId w:val="4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582"/>
    <w:rsid w:val="000000D4"/>
    <w:rsid w:val="000003B9"/>
    <w:rsid w:val="000008AE"/>
    <w:rsid w:val="00000A1E"/>
    <w:rsid w:val="00000B41"/>
    <w:rsid w:val="00000EE8"/>
    <w:rsid w:val="00001041"/>
    <w:rsid w:val="000010D2"/>
    <w:rsid w:val="00001A0D"/>
    <w:rsid w:val="00001C63"/>
    <w:rsid w:val="00001D14"/>
    <w:rsid w:val="00001D34"/>
    <w:rsid w:val="00002364"/>
    <w:rsid w:val="0000349E"/>
    <w:rsid w:val="0000364B"/>
    <w:rsid w:val="0000366F"/>
    <w:rsid w:val="00003766"/>
    <w:rsid w:val="00003DEA"/>
    <w:rsid w:val="00004E9D"/>
    <w:rsid w:val="00005194"/>
    <w:rsid w:val="00005895"/>
    <w:rsid w:val="00005D3B"/>
    <w:rsid w:val="00005DA0"/>
    <w:rsid w:val="00006096"/>
    <w:rsid w:val="000060F7"/>
    <w:rsid w:val="00006373"/>
    <w:rsid w:val="000072C9"/>
    <w:rsid w:val="00007741"/>
    <w:rsid w:val="00007AD4"/>
    <w:rsid w:val="0001034C"/>
    <w:rsid w:val="00010C9D"/>
    <w:rsid w:val="00011250"/>
    <w:rsid w:val="000116A9"/>
    <w:rsid w:val="00011F6B"/>
    <w:rsid w:val="00012601"/>
    <w:rsid w:val="000130DB"/>
    <w:rsid w:val="000130FB"/>
    <w:rsid w:val="00013255"/>
    <w:rsid w:val="000135CA"/>
    <w:rsid w:val="00013794"/>
    <w:rsid w:val="00013ABD"/>
    <w:rsid w:val="00014832"/>
    <w:rsid w:val="00014FDE"/>
    <w:rsid w:val="000152F5"/>
    <w:rsid w:val="000154A6"/>
    <w:rsid w:val="00015A5B"/>
    <w:rsid w:val="00015ACB"/>
    <w:rsid w:val="00015F31"/>
    <w:rsid w:val="00016098"/>
    <w:rsid w:val="00016108"/>
    <w:rsid w:val="000163CB"/>
    <w:rsid w:val="000164D9"/>
    <w:rsid w:val="000164F0"/>
    <w:rsid w:val="00016727"/>
    <w:rsid w:val="000167EC"/>
    <w:rsid w:val="00016803"/>
    <w:rsid w:val="000176FB"/>
    <w:rsid w:val="00017B0B"/>
    <w:rsid w:val="00017CD1"/>
    <w:rsid w:val="00017F90"/>
    <w:rsid w:val="00020358"/>
    <w:rsid w:val="0002045F"/>
    <w:rsid w:val="00020839"/>
    <w:rsid w:val="00020C0B"/>
    <w:rsid w:val="00020FB2"/>
    <w:rsid w:val="0002106C"/>
    <w:rsid w:val="000210C6"/>
    <w:rsid w:val="000219A2"/>
    <w:rsid w:val="00021B59"/>
    <w:rsid w:val="00021C61"/>
    <w:rsid w:val="00021E93"/>
    <w:rsid w:val="0002229C"/>
    <w:rsid w:val="00022ACC"/>
    <w:rsid w:val="00022B32"/>
    <w:rsid w:val="00022C78"/>
    <w:rsid w:val="000230DF"/>
    <w:rsid w:val="00023229"/>
    <w:rsid w:val="000233AF"/>
    <w:rsid w:val="00023415"/>
    <w:rsid w:val="00023483"/>
    <w:rsid w:val="000237DF"/>
    <w:rsid w:val="00023BE5"/>
    <w:rsid w:val="00023D3D"/>
    <w:rsid w:val="00024451"/>
    <w:rsid w:val="0002448D"/>
    <w:rsid w:val="000247D0"/>
    <w:rsid w:val="00024B79"/>
    <w:rsid w:val="00024E0E"/>
    <w:rsid w:val="00025127"/>
    <w:rsid w:val="0002556E"/>
    <w:rsid w:val="000256F9"/>
    <w:rsid w:val="0002591E"/>
    <w:rsid w:val="0002597F"/>
    <w:rsid w:val="00025A4E"/>
    <w:rsid w:val="00025BD4"/>
    <w:rsid w:val="00026066"/>
    <w:rsid w:val="0002632F"/>
    <w:rsid w:val="000269E3"/>
    <w:rsid w:val="00026B82"/>
    <w:rsid w:val="00026DA5"/>
    <w:rsid w:val="0002748E"/>
    <w:rsid w:val="00027492"/>
    <w:rsid w:val="0002773F"/>
    <w:rsid w:val="00027928"/>
    <w:rsid w:val="0003060D"/>
    <w:rsid w:val="00030E2C"/>
    <w:rsid w:val="00031091"/>
    <w:rsid w:val="00031315"/>
    <w:rsid w:val="000313DE"/>
    <w:rsid w:val="00031B41"/>
    <w:rsid w:val="00031B6D"/>
    <w:rsid w:val="0003250E"/>
    <w:rsid w:val="00032995"/>
    <w:rsid w:val="00032EF9"/>
    <w:rsid w:val="0003300A"/>
    <w:rsid w:val="00033163"/>
    <w:rsid w:val="000336DC"/>
    <w:rsid w:val="0003389E"/>
    <w:rsid w:val="0003433A"/>
    <w:rsid w:val="00034867"/>
    <w:rsid w:val="00034E7D"/>
    <w:rsid w:val="00034EA8"/>
    <w:rsid w:val="00035171"/>
    <w:rsid w:val="000355CD"/>
    <w:rsid w:val="00035651"/>
    <w:rsid w:val="00035681"/>
    <w:rsid w:val="00035779"/>
    <w:rsid w:val="00035E0F"/>
    <w:rsid w:val="00035F56"/>
    <w:rsid w:val="000364DE"/>
    <w:rsid w:val="00036E0A"/>
    <w:rsid w:val="000371ED"/>
    <w:rsid w:val="000371F0"/>
    <w:rsid w:val="000372BF"/>
    <w:rsid w:val="00037DA3"/>
    <w:rsid w:val="000403AB"/>
    <w:rsid w:val="00040512"/>
    <w:rsid w:val="00040986"/>
    <w:rsid w:val="00040C11"/>
    <w:rsid w:val="00041005"/>
    <w:rsid w:val="0004200C"/>
    <w:rsid w:val="000428E7"/>
    <w:rsid w:val="000433F7"/>
    <w:rsid w:val="000436A0"/>
    <w:rsid w:val="00043822"/>
    <w:rsid w:val="00043F36"/>
    <w:rsid w:val="000443A8"/>
    <w:rsid w:val="00044892"/>
    <w:rsid w:val="00044C41"/>
    <w:rsid w:val="00044D6D"/>
    <w:rsid w:val="000451F1"/>
    <w:rsid w:val="00045567"/>
    <w:rsid w:val="0004595E"/>
    <w:rsid w:val="00045961"/>
    <w:rsid w:val="00045AAA"/>
    <w:rsid w:val="0004617A"/>
    <w:rsid w:val="00046271"/>
    <w:rsid w:val="0004641B"/>
    <w:rsid w:val="0004644A"/>
    <w:rsid w:val="000468B1"/>
    <w:rsid w:val="000477AC"/>
    <w:rsid w:val="00047BBD"/>
    <w:rsid w:val="00050A43"/>
    <w:rsid w:val="000515E6"/>
    <w:rsid w:val="000516E7"/>
    <w:rsid w:val="00051719"/>
    <w:rsid w:val="0005183B"/>
    <w:rsid w:val="00052A6E"/>
    <w:rsid w:val="00052BE9"/>
    <w:rsid w:val="00052E96"/>
    <w:rsid w:val="00052FD9"/>
    <w:rsid w:val="00053479"/>
    <w:rsid w:val="00053C1E"/>
    <w:rsid w:val="00053E70"/>
    <w:rsid w:val="000545BD"/>
    <w:rsid w:val="000547E5"/>
    <w:rsid w:val="0005480C"/>
    <w:rsid w:val="0005480F"/>
    <w:rsid w:val="000549CE"/>
    <w:rsid w:val="00054F8F"/>
    <w:rsid w:val="000552B3"/>
    <w:rsid w:val="00055394"/>
    <w:rsid w:val="0005684F"/>
    <w:rsid w:val="0005688F"/>
    <w:rsid w:val="00057CF3"/>
    <w:rsid w:val="0006039A"/>
    <w:rsid w:val="00060815"/>
    <w:rsid w:val="00060B34"/>
    <w:rsid w:val="00060D3C"/>
    <w:rsid w:val="00060D87"/>
    <w:rsid w:val="00060E4B"/>
    <w:rsid w:val="00060E9D"/>
    <w:rsid w:val="00062015"/>
    <w:rsid w:val="0006226D"/>
    <w:rsid w:val="000629BD"/>
    <w:rsid w:val="00063125"/>
    <w:rsid w:val="00063993"/>
    <w:rsid w:val="00063A67"/>
    <w:rsid w:val="00063B08"/>
    <w:rsid w:val="00063D2B"/>
    <w:rsid w:val="00063EFB"/>
    <w:rsid w:val="00064359"/>
    <w:rsid w:val="000646DE"/>
    <w:rsid w:val="00064F82"/>
    <w:rsid w:val="000653D0"/>
    <w:rsid w:val="0006596B"/>
    <w:rsid w:val="00065C5C"/>
    <w:rsid w:val="00065C6F"/>
    <w:rsid w:val="00066494"/>
    <w:rsid w:val="0006679A"/>
    <w:rsid w:val="00066E4B"/>
    <w:rsid w:val="000673B3"/>
    <w:rsid w:val="000675C1"/>
    <w:rsid w:val="00067753"/>
    <w:rsid w:val="00067AE1"/>
    <w:rsid w:val="0007045C"/>
    <w:rsid w:val="0007067B"/>
    <w:rsid w:val="00070734"/>
    <w:rsid w:val="000708C1"/>
    <w:rsid w:val="00070961"/>
    <w:rsid w:val="00070CAB"/>
    <w:rsid w:val="00070E97"/>
    <w:rsid w:val="00071162"/>
    <w:rsid w:val="00071297"/>
    <w:rsid w:val="0007218F"/>
    <w:rsid w:val="0007228E"/>
    <w:rsid w:val="0007266A"/>
    <w:rsid w:val="00072AD0"/>
    <w:rsid w:val="000730F0"/>
    <w:rsid w:val="000732A6"/>
    <w:rsid w:val="00074455"/>
    <w:rsid w:val="00074974"/>
    <w:rsid w:val="00074B13"/>
    <w:rsid w:val="00074C73"/>
    <w:rsid w:val="00074FF7"/>
    <w:rsid w:val="0007504F"/>
    <w:rsid w:val="00075617"/>
    <w:rsid w:val="000759E3"/>
    <w:rsid w:val="00076790"/>
    <w:rsid w:val="00076D28"/>
    <w:rsid w:val="000775E2"/>
    <w:rsid w:val="00080382"/>
    <w:rsid w:val="000805BB"/>
    <w:rsid w:val="000806BF"/>
    <w:rsid w:val="00080AA7"/>
    <w:rsid w:val="00080C04"/>
    <w:rsid w:val="00080E60"/>
    <w:rsid w:val="0008103A"/>
    <w:rsid w:val="00081264"/>
    <w:rsid w:val="0008167B"/>
    <w:rsid w:val="0008199A"/>
    <w:rsid w:val="00081D07"/>
    <w:rsid w:val="00082266"/>
    <w:rsid w:val="00082BA9"/>
    <w:rsid w:val="00082D33"/>
    <w:rsid w:val="00083230"/>
    <w:rsid w:val="000833BF"/>
    <w:rsid w:val="00083722"/>
    <w:rsid w:val="0008385C"/>
    <w:rsid w:val="0008388C"/>
    <w:rsid w:val="00083A27"/>
    <w:rsid w:val="00083A7B"/>
    <w:rsid w:val="00083CDA"/>
    <w:rsid w:val="00083E06"/>
    <w:rsid w:val="00083EF4"/>
    <w:rsid w:val="000844BC"/>
    <w:rsid w:val="00084702"/>
    <w:rsid w:val="00084CC8"/>
    <w:rsid w:val="00084CFC"/>
    <w:rsid w:val="00084D87"/>
    <w:rsid w:val="000852EA"/>
    <w:rsid w:val="000858DB"/>
    <w:rsid w:val="000860D0"/>
    <w:rsid w:val="00086742"/>
    <w:rsid w:val="000867AC"/>
    <w:rsid w:val="000868B4"/>
    <w:rsid w:val="00087F9A"/>
    <w:rsid w:val="00087FC9"/>
    <w:rsid w:val="00087FD8"/>
    <w:rsid w:val="0009001D"/>
    <w:rsid w:val="0009078C"/>
    <w:rsid w:val="00090DDB"/>
    <w:rsid w:val="00090E3F"/>
    <w:rsid w:val="00091673"/>
    <w:rsid w:val="00091EE6"/>
    <w:rsid w:val="00091F02"/>
    <w:rsid w:val="000921C8"/>
    <w:rsid w:val="0009222E"/>
    <w:rsid w:val="00092445"/>
    <w:rsid w:val="00092618"/>
    <w:rsid w:val="00093804"/>
    <w:rsid w:val="00093833"/>
    <w:rsid w:val="00093905"/>
    <w:rsid w:val="0009397D"/>
    <w:rsid w:val="000943A7"/>
    <w:rsid w:val="00094718"/>
    <w:rsid w:val="000947F2"/>
    <w:rsid w:val="00094BAB"/>
    <w:rsid w:val="00094FC0"/>
    <w:rsid w:val="00095430"/>
    <w:rsid w:val="00095D45"/>
    <w:rsid w:val="00095E4B"/>
    <w:rsid w:val="00096829"/>
    <w:rsid w:val="00097390"/>
    <w:rsid w:val="00097849"/>
    <w:rsid w:val="00097B47"/>
    <w:rsid w:val="00097C31"/>
    <w:rsid w:val="000A0262"/>
    <w:rsid w:val="000A079F"/>
    <w:rsid w:val="000A0841"/>
    <w:rsid w:val="000A0A91"/>
    <w:rsid w:val="000A0E74"/>
    <w:rsid w:val="000A1330"/>
    <w:rsid w:val="000A1839"/>
    <w:rsid w:val="000A1AC3"/>
    <w:rsid w:val="000A2115"/>
    <w:rsid w:val="000A2553"/>
    <w:rsid w:val="000A2732"/>
    <w:rsid w:val="000A29EA"/>
    <w:rsid w:val="000A2B4C"/>
    <w:rsid w:val="000A2D4C"/>
    <w:rsid w:val="000A339C"/>
    <w:rsid w:val="000A3AB5"/>
    <w:rsid w:val="000A3C9F"/>
    <w:rsid w:val="000A4013"/>
    <w:rsid w:val="000A4187"/>
    <w:rsid w:val="000A4885"/>
    <w:rsid w:val="000A4AB3"/>
    <w:rsid w:val="000A4CC1"/>
    <w:rsid w:val="000A4E08"/>
    <w:rsid w:val="000A5236"/>
    <w:rsid w:val="000A64C4"/>
    <w:rsid w:val="000A665D"/>
    <w:rsid w:val="000A67A7"/>
    <w:rsid w:val="000A6C40"/>
    <w:rsid w:val="000A6EE5"/>
    <w:rsid w:val="000A7345"/>
    <w:rsid w:val="000A75CB"/>
    <w:rsid w:val="000A761B"/>
    <w:rsid w:val="000A7BAE"/>
    <w:rsid w:val="000B00B8"/>
    <w:rsid w:val="000B0104"/>
    <w:rsid w:val="000B0EF1"/>
    <w:rsid w:val="000B1BB9"/>
    <w:rsid w:val="000B1BE5"/>
    <w:rsid w:val="000B20FD"/>
    <w:rsid w:val="000B21E8"/>
    <w:rsid w:val="000B2375"/>
    <w:rsid w:val="000B30F2"/>
    <w:rsid w:val="000B361D"/>
    <w:rsid w:val="000B3744"/>
    <w:rsid w:val="000B3A95"/>
    <w:rsid w:val="000B3D16"/>
    <w:rsid w:val="000B3F00"/>
    <w:rsid w:val="000B42C1"/>
    <w:rsid w:val="000B42DC"/>
    <w:rsid w:val="000B4393"/>
    <w:rsid w:val="000B44FF"/>
    <w:rsid w:val="000B4AE8"/>
    <w:rsid w:val="000B4C5F"/>
    <w:rsid w:val="000B4CA0"/>
    <w:rsid w:val="000B4CD2"/>
    <w:rsid w:val="000B51E5"/>
    <w:rsid w:val="000B5324"/>
    <w:rsid w:val="000B5C28"/>
    <w:rsid w:val="000B60F4"/>
    <w:rsid w:val="000B6C60"/>
    <w:rsid w:val="000B6D09"/>
    <w:rsid w:val="000B6EE0"/>
    <w:rsid w:val="000B7005"/>
    <w:rsid w:val="000B724D"/>
    <w:rsid w:val="000B78A8"/>
    <w:rsid w:val="000B7CCE"/>
    <w:rsid w:val="000C0866"/>
    <w:rsid w:val="000C0959"/>
    <w:rsid w:val="000C11EC"/>
    <w:rsid w:val="000C1459"/>
    <w:rsid w:val="000C185B"/>
    <w:rsid w:val="000C1BBC"/>
    <w:rsid w:val="000C1E0C"/>
    <w:rsid w:val="000C20AF"/>
    <w:rsid w:val="000C29D0"/>
    <w:rsid w:val="000C2D27"/>
    <w:rsid w:val="000C3494"/>
    <w:rsid w:val="000C3A29"/>
    <w:rsid w:val="000C3B58"/>
    <w:rsid w:val="000C3BD8"/>
    <w:rsid w:val="000C3C46"/>
    <w:rsid w:val="000C4034"/>
    <w:rsid w:val="000C459F"/>
    <w:rsid w:val="000C45FF"/>
    <w:rsid w:val="000C4723"/>
    <w:rsid w:val="000C4FB1"/>
    <w:rsid w:val="000C50DD"/>
    <w:rsid w:val="000C5253"/>
    <w:rsid w:val="000C5AEC"/>
    <w:rsid w:val="000C5F73"/>
    <w:rsid w:val="000C63DB"/>
    <w:rsid w:val="000C6A53"/>
    <w:rsid w:val="000C6F1D"/>
    <w:rsid w:val="000C72B7"/>
    <w:rsid w:val="000C73EB"/>
    <w:rsid w:val="000C740C"/>
    <w:rsid w:val="000C7643"/>
    <w:rsid w:val="000C76E7"/>
    <w:rsid w:val="000C7DD1"/>
    <w:rsid w:val="000C7F5D"/>
    <w:rsid w:val="000D009B"/>
    <w:rsid w:val="000D0471"/>
    <w:rsid w:val="000D09BB"/>
    <w:rsid w:val="000D0ACA"/>
    <w:rsid w:val="000D0EA1"/>
    <w:rsid w:val="000D101D"/>
    <w:rsid w:val="000D1584"/>
    <w:rsid w:val="000D1789"/>
    <w:rsid w:val="000D1AFB"/>
    <w:rsid w:val="000D1E3E"/>
    <w:rsid w:val="000D2080"/>
    <w:rsid w:val="000D20EC"/>
    <w:rsid w:val="000D27DF"/>
    <w:rsid w:val="000D29E1"/>
    <w:rsid w:val="000D2AB6"/>
    <w:rsid w:val="000D2CF2"/>
    <w:rsid w:val="000D3247"/>
    <w:rsid w:val="000D32C0"/>
    <w:rsid w:val="000D33A1"/>
    <w:rsid w:val="000D34A9"/>
    <w:rsid w:val="000D369C"/>
    <w:rsid w:val="000D3761"/>
    <w:rsid w:val="000D3A24"/>
    <w:rsid w:val="000D3EDC"/>
    <w:rsid w:val="000D3FDE"/>
    <w:rsid w:val="000D4038"/>
    <w:rsid w:val="000D4507"/>
    <w:rsid w:val="000D4509"/>
    <w:rsid w:val="000D4A22"/>
    <w:rsid w:val="000D4DBB"/>
    <w:rsid w:val="000D4DC5"/>
    <w:rsid w:val="000D50AC"/>
    <w:rsid w:val="000D5236"/>
    <w:rsid w:val="000D53C6"/>
    <w:rsid w:val="000D547D"/>
    <w:rsid w:val="000D54A2"/>
    <w:rsid w:val="000D569B"/>
    <w:rsid w:val="000D5A0B"/>
    <w:rsid w:val="000D5AB9"/>
    <w:rsid w:val="000D5EA4"/>
    <w:rsid w:val="000D5F78"/>
    <w:rsid w:val="000D5F9E"/>
    <w:rsid w:val="000D60B0"/>
    <w:rsid w:val="000D619F"/>
    <w:rsid w:val="000D6645"/>
    <w:rsid w:val="000D6C33"/>
    <w:rsid w:val="000D6ECB"/>
    <w:rsid w:val="000D7294"/>
    <w:rsid w:val="000D74EA"/>
    <w:rsid w:val="000D7645"/>
    <w:rsid w:val="000D77EB"/>
    <w:rsid w:val="000D7DB2"/>
    <w:rsid w:val="000D7EF5"/>
    <w:rsid w:val="000E0628"/>
    <w:rsid w:val="000E071D"/>
    <w:rsid w:val="000E0766"/>
    <w:rsid w:val="000E0981"/>
    <w:rsid w:val="000E0D1F"/>
    <w:rsid w:val="000E0E2B"/>
    <w:rsid w:val="000E0F53"/>
    <w:rsid w:val="000E0F63"/>
    <w:rsid w:val="000E11F3"/>
    <w:rsid w:val="000E15B2"/>
    <w:rsid w:val="000E161A"/>
    <w:rsid w:val="000E1BDD"/>
    <w:rsid w:val="000E1C65"/>
    <w:rsid w:val="000E1EB4"/>
    <w:rsid w:val="000E1F8B"/>
    <w:rsid w:val="000E20B3"/>
    <w:rsid w:val="000E221A"/>
    <w:rsid w:val="000E238E"/>
    <w:rsid w:val="000E25B4"/>
    <w:rsid w:val="000E2AA9"/>
    <w:rsid w:val="000E2FD2"/>
    <w:rsid w:val="000E36C4"/>
    <w:rsid w:val="000E39CE"/>
    <w:rsid w:val="000E3BF7"/>
    <w:rsid w:val="000E3D1D"/>
    <w:rsid w:val="000E42E9"/>
    <w:rsid w:val="000E452B"/>
    <w:rsid w:val="000E45BB"/>
    <w:rsid w:val="000E4666"/>
    <w:rsid w:val="000E48C7"/>
    <w:rsid w:val="000E49AD"/>
    <w:rsid w:val="000E4D3A"/>
    <w:rsid w:val="000E4E01"/>
    <w:rsid w:val="000E57D0"/>
    <w:rsid w:val="000E599A"/>
    <w:rsid w:val="000E5C60"/>
    <w:rsid w:val="000E5E71"/>
    <w:rsid w:val="000E5F2D"/>
    <w:rsid w:val="000E6729"/>
    <w:rsid w:val="000E68DE"/>
    <w:rsid w:val="000E6965"/>
    <w:rsid w:val="000E6B92"/>
    <w:rsid w:val="000E76F3"/>
    <w:rsid w:val="000E7A46"/>
    <w:rsid w:val="000F0452"/>
    <w:rsid w:val="000F0FD8"/>
    <w:rsid w:val="000F1508"/>
    <w:rsid w:val="000F1590"/>
    <w:rsid w:val="000F19C8"/>
    <w:rsid w:val="000F1C20"/>
    <w:rsid w:val="000F1C22"/>
    <w:rsid w:val="000F1C3C"/>
    <w:rsid w:val="000F2385"/>
    <w:rsid w:val="000F2535"/>
    <w:rsid w:val="000F2564"/>
    <w:rsid w:val="000F2F6E"/>
    <w:rsid w:val="000F2F75"/>
    <w:rsid w:val="000F328C"/>
    <w:rsid w:val="000F33D5"/>
    <w:rsid w:val="000F373A"/>
    <w:rsid w:val="000F37F3"/>
    <w:rsid w:val="000F3B51"/>
    <w:rsid w:val="000F3C13"/>
    <w:rsid w:val="000F3C48"/>
    <w:rsid w:val="000F43AB"/>
    <w:rsid w:val="000F490F"/>
    <w:rsid w:val="000F4AC4"/>
    <w:rsid w:val="000F4C04"/>
    <w:rsid w:val="000F4C62"/>
    <w:rsid w:val="000F4D13"/>
    <w:rsid w:val="000F558A"/>
    <w:rsid w:val="000F581B"/>
    <w:rsid w:val="000F5C51"/>
    <w:rsid w:val="000F62AE"/>
    <w:rsid w:val="000F7134"/>
    <w:rsid w:val="000F78AE"/>
    <w:rsid w:val="000F7C06"/>
    <w:rsid w:val="00100259"/>
    <w:rsid w:val="001002E5"/>
    <w:rsid w:val="001004C3"/>
    <w:rsid w:val="0010065C"/>
    <w:rsid w:val="001008F4"/>
    <w:rsid w:val="00100910"/>
    <w:rsid w:val="00100CCB"/>
    <w:rsid w:val="00100E90"/>
    <w:rsid w:val="00100FB1"/>
    <w:rsid w:val="00101131"/>
    <w:rsid w:val="00101C1D"/>
    <w:rsid w:val="00102046"/>
    <w:rsid w:val="0010216E"/>
    <w:rsid w:val="00102367"/>
    <w:rsid w:val="001026AB"/>
    <w:rsid w:val="00102949"/>
    <w:rsid w:val="00102AAB"/>
    <w:rsid w:val="00102B4D"/>
    <w:rsid w:val="00102FED"/>
    <w:rsid w:val="00103391"/>
    <w:rsid w:val="00104101"/>
    <w:rsid w:val="00104201"/>
    <w:rsid w:val="0010443C"/>
    <w:rsid w:val="00104896"/>
    <w:rsid w:val="00104905"/>
    <w:rsid w:val="0010514C"/>
    <w:rsid w:val="00105CFE"/>
    <w:rsid w:val="00105EF1"/>
    <w:rsid w:val="00105FB8"/>
    <w:rsid w:val="001060E4"/>
    <w:rsid w:val="001063B9"/>
    <w:rsid w:val="001065C2"/>
    <w:rsid w:val="001071A6"/>
    <w:rsid w:val="001074E4"/>
    <w:rsid w:val="00107CC4"/>
    <w:rsid w:val="001100EC"/>
    <w:rsid w:val="0011045E"/>
    <w:rsid w:val="001104DB"/>
    <w:rsid w:val="001106B9"/>
    <w:rsid w:val="001111CD"/>
    <w:rsid w:val="00111654"/>
    <w:rsid w:val="001116D1"/>
    <w:rsid w:val="00111867"/>
    <w:rsid w:val="00111CE9"/>
    <w:rsid w:val="00112458"/>
    <w:rsid w:val="00112560"/>
    <w:rsid w:val="001129F4"/>
    <w:rsid w:val="00112B48"/>
    <w:rsid w:val="00112D03"/>
    <w:rsid w:val="00112FD4"/>
    <w:rsid w:val="00112FF0"/>
    <w:rsid w:val="0011384C"/>
    <w:rsid w:val="0011389C"/>
    <w:rsid w:val="00113F66"/>
    <w:rsid w:val="00114032"/>
    <w:rsid w:val="00114049"/>
    <w:rsid w:val="001142C4"/>
    <w:rsid w:val="0011434D"/>
    <w:rsid w:val="00114846"/>
    <w:rsid w:val="00114BAB"/>
    <w:rsid w:val="001155DE"/>
    <w:rsid w:val="00115C7F"/>
    <w:rsid w:val="00115DFF"/>
    <w:rsid w:val="00115E30"/>
    <w:rsid w:val="00116D4A"/>
    <w:rsid w:val="00116F32"/>
    <w:rsid w:val="00117101"/>
    <w:rsid w:val="001172D7"/>
    <w:rsid w:val="001176A9"/>
    <w:rsid w:val="001176DA"/>
    <w:rsid w:val="00117761"/>
    <w:rsid w:val="00117B0D"/>
    <w:rsid w:val="00117C24"/>
    <w:rsid w:val="00117DCD"/>
    <w:rsid w:val="001209D7"/>
    <w:rsid w:val="00120ABB"/>
    <w:rsid w:val="00120D58"/>
    <w:rsid w:val="00120E30"/>
    <w:rsid w:val="0012119A"/>
    <w:rsid w:val="001212C5"/>
    <w:rsid w:val="001219C0"/>
    <w:rsid w:val="00121AEA"/>
    <w:rsid w:val="00122B30"/>
    <w:rsid w:val="00123480"/>
    <w:rsid w:val="00123776"/>
    <w:rsid w:val="00123823"/>
    <w:rsid w:val="00123BA7"/>
    <w:rsid w:val="00124181"/>
    <w:rsid w:val="0012431F"/>
    <w:rsid w:val="0012446D"/>
    <w:rsid w:val="00124739"/>
    <w:rsid w:val="0012479A"/>
    <w:rsid w:val="001247BD"/>
    <w:rsid w:val="00124ABA"/>
    <w:rsid w:val="00124DA1"/>
    <w:rsid w:val="00125020"/>
    <w:rsid w:val="0012523D"/>
    <w:rsid w:val="001255DC"/>
    <w:rsid w:val="00125924"/>
    <w:rsid w:val="00125E9D"/>
    <w:rsid w:val="0012618A"/>
    <w:rsid w:val="001261A9"/>
    <w:rsid w:val="0012625C"/>
    <w:rsid w:val="00126630"/>
    <w:rsid w:val="00126E13"/>
    <w:rsid w:val="001271DE"/>
    <w:rsid w:val="001279E4"/>
    <w:rsid w:val="00127FF2"/>
    <w:rsid w:val="0013004D"/>
    <w:rsid w:val="001315AF"/>
    <w:rsid w:val="00131B1C"/>
    <w:rsid w:val="001322B8"/>
    <w:rsid w:val="001327AE"/>
    <w:rsid w:val="00132F3C"/>
    <w:rsid w:val="001332A5"/>
    <w:rsid w:val="001332B3"/>
    <w:rsid w:val="00133675"/>
    <w:rsid w:val="00133798"/>
    <w:rsid w:val="00133844"/>
    <w:rsid w:val="0013399C"/>
    <w:rsid w:val="00133EE6"/>
    <w:rsid w:val="00134774"/>
    <w:rsid w:val="001348D3"/>
    <w:rsid w:val="00134C4B"/>
    <w:rsid w:val="0013558D"/>
    <w:rsid w:val="00135765"/>
    <w:rsid w:val="001360AA"/>
    <w:rsid w:val="0013611E"/>
    <w:rsid w:val="00136210"/>
    <w:rsid w:val="00136251"/>
    <w:rsid w:val="001365E2"/>
    <w:rsid w:val="00136638"/>
    <w:rsid w:val="00136822"/>
    <w:rsid w:val="001370DB"/>
    <w:rsid w:val="0013731A"/>
    <w:rsid w:val="001375D9"/>
    <w:rsid w:val="001379B0"/>
    <w:rsid w:val="00137F25"/>
    <w:rsid w:val="0014021F"/>
    <w:rsid w:val="001408AF"/>
    <w:rsid w:val="00140B20"/>
    <w:rsid w:val="00140FDC"/>
    <w:rsid w:val="001415FD"/>
    <w:rsid w:val="0014166B"/>
    <w:rsid w:val="00141728"/>
    <w:rsid w:val="00141C34"/>
    <w:rsid w:val="00141FCC"/>
    <w:rsid w:val="00142306"/>
    <w:rsid w:val="0014272B"/>
    <w:rsid w:val="00142BFC"/>
    <w:rsid w:val="00143019"/>
    <w:rsid w:val="00143146"/>
    <w:rsid w:val="001432D4"/>
    <w:rsid w:val="001433BC"/>
    <w:rsid w:val="00143F26"/>
    <w:rsid w:val="0014428E"/>
    <w:rsid w:val="00144444"/>
    <w:rsid w:val="00144960"/>
    <w:rsid w:val="00144C10"/>
    <w:rsid w:val="00144C6D"/>
    <w:rsid w:val="00144D8E"/>
    <w:rsid w:val="001450E0"/>
    <w:rsid w:val="001453B6"/>
    <w:rsid w:val="0014596F"/>
    <w:rsid w:val="00145C3A"/>
    <w:rsid w:val="00146109"/>
    <w:rsid w:val="00146397"/>
    <w:rsid w:val="00146B0C"/>
    <w:rsid w:val="00150229"/>
    <w:rsid w:val="001502BA"/>
    <w:rsid w:val="00150627"/>
    <w:rsid w:val="00150A00"/>
    <w:rsid w:val="00150D0A"/>
    <w:rsid w:val="001514EE"/>
    <w:rsid w:val="001516D0"/>
    <w:rsid w:val="001518D0"/>
    <w:rsid w:val="00152A6A"/>
    <w:rsid w:val="00153014"/>
    <w:rsid w:val="001536B6"/>
    <w:rsid w:val="0015399C"/>
    <w:rsid w:val="00153C15"/>
    <w:rsid w:val="00154043"/>
    <w:rsid w:val="001550F8"/>
    <w:rsid w:val="00155262"/>
    <w:rsid w:val="0015536E"/>
    <w:rsid w:val="00155382"/>
    <w:rsid w:val="0015546B"/>
    <w:rsid w:val="001558CC"/>
    <w:rsid w:val="00155BD0"/>
    <w:rsid w:val="00156322"/>
    <w:rsid w:val="001568EA"/>
    <w:rsid w:val="00156F37"/>
    <w:rsid w:val="00156F54"/>
    <w:rsid w:val="001573C7"/>
    <w:rsid w:val="001573F2"/>
    <w:rsid w:val="001575FF"/>
    <w:rsid w:val="00157870"/>
    <w:rsid w:val="001578BD"/>
    <w:rsid w:val="0016047D"/>
    <w:rsid w:val="001616D9"/>
    <w:rsid w:val="00161AA3"/>
    <w:rsid w:val="00161C10"/>
    <w:rsid w:val="00161EC3"/>
    <w:rsid w:val="00161EDE"/>
    <w:rsid w:val="00162920"/>
    <w:rsid w:val="00162987"/>
    <w:rsid w:val="00162A75"/>
    <w:rsid w:val="00162B8B"/>
    <w:rsid w:val="00162F1F"/>
    <w:rsid w:val="00163EA8"/>
    <w:rsid w:val="00164578"/>
    <w:rsid w:val="00165157"/>
    <w:rsid w:val="001655C8"/>
    <w:rsid w:val="00165BC7"/>
    <w:rsid w:val="00165C4F"/>
    <w:rsid w:val="00166222"/>
    <w:rsid w:val="00166386"/>
    <w:rsid w:val="00166569"/>
    <w:rsid w:val="001666F4"/>
    <w:rsid w:val="001667E7"/>
    <w:rsid w:val="00167115"/>
    <w:rsid w:val="0016711F"/>
    <w:rsid w:val="001671A2"/>
    <w:rsid w:val="00167390"/>
    <w:rsid w:val="001677C7"/>
    <w:rsid w:val="001679ED"/>
    <w:rsid w:val="00171341"/>
    <w:rsid w:val="0017152F"/>
    <w:rsid w:val="00171757"/>
    <w:rsid w:val="00171B2F"/>
    <w:rsid w:val="00171E1B"/>
    <w:rsid w:val="00172016"/>
    <w:rsid w:val="0017280F"/>
    <w:rsid w:val="0017287F"/>
    <w:rsid w:val="00173182"/>
    <w:rsid w:val="00173309"/>
    <w:rsid w:val="00173967"/>
    <w:rsid w:val="00173C47"/>
    <w:rsid w:val="00173FB8"/>
    <w:rsid w:val="00174243"/>
    <w:rsid w:val="0017465B"/>
    <w:rsid w:val="00174925"/>
    <w:rsid w:val="00174AA3"/>
    <w:rsid w:val="00174FE0"/>
    <w:rsid w:val="00175010"/>
    <w:rsid w:val="0017567D"/>
    <w:rsid w:val="00175905"/>
    <w:rsid w:val="00175CD1"/>
    <w:rsid w:val="00175E07"/>
    <w:rsid w:val="00176862"/>
    <w:rsid w:val="001768AA"/>
    <w:rsid w:val="00176F09"/>
    <w:rsid w:val="00176FE7"/>
    <w:rsid w:val="0017747E"/>
    <w:rsid w:val="0017770A"/>
    <w:rsid w:val="00177FF4"/>
    <w:rsid w:val="001806C1"/>
    <w:rsid w:val="00180D9C"/>
    <w:rsid w:val="0018103B"/>
    <w:rsid w:val="001813F5"/>
    <w:rsid w:val="0018145A"/>
    <w:rsid w:val="00181BF9"/>
    <w:rsid w:val="0018208E"/>
    <w:rsid w:val="00182294"/>
    <w:rsid w:val="00182571"/>
    <w:rsid w:val="001829C4"/>
    <w:rsid w:val="00182B84"/>
    <w:rsid w:val="00182C45"/>
    <w:rsid w:val="00182F03"/>
    <w:rsid w:val="0018310D"/>
    <w:rsid w:val="00183181"/>
    <w:rsid w:val="0018343E"/>
    <w:rsid w:val="001836CE"/>
    <w:rsid w:val="00183737"/>
    <w:rsid w:val="00183884"/>
    <w:rsid w:val="00183A7C"/>
    <w:rsid w:val="00183D82"/>
    <w:rsid w:val="00183DAC"/>
    <w:rsid w:val="00183F5E"/>
    <w:rsid w:val="001843F3"/>
    <w:rsid w:val="00184420"/>
    <w:rsid w:val="0018484B"/>
    <w:rsid w:val="001848A2"/>
    <w:rsid w:val="00184BF4"/>
    <w:rsid w:val="00184F22"/>
    <w:rsid w:val="00185160"/>
    <w:rsid w:val="00185175"/>
    <w:rsid w:val="001855AA"/>
    <w:rsid w:val="001856F9"/>
    <w:rsid w:val="00186397"/>
    <w:rsid w:val="00186D5A"/>
    <w:rsid w:val="001871A7"/>
    <w:rsid w:val="001872BE"/>
    <w:rsid w:val="001872DB"/>
    <w:rsid w:val="0018753C"/>
    <w:rsid w:val="00187967"/>
    <w:rsid w:val="001908A3"/>
    <w:rsid w:val="001909A3"/>
    <w:rsid w:val="00190BFC"/>
    <w:rsid w:val="00190C98"/>
    <w:rsid w:val="00191171"/>
    <w:rsid w:val="00191299"/>
    <w:rsid w:val="00191384"/>
    <w:rsid w:val="0019195A"/>
    <w:rsid w:val="00191A8F"/>
    <w:rsid w:val="00191E7A"/>
    <w:rsid w:val="00192506"/>
    <w:rsid w:val="0019274B"/>
    <w:rsid w:val="00193052"/>
    <w:rsid w:val="001931AA"/>
    <w:rsid w:val="00193463"/>
    <w:rsid w:val="00193718"/>
    <w:rsid w:val="00193EBC"/>
    <w:rsid w:val="00193FA2"/>
    <w:rsid w:val="00193FFD"/>
    <w:rsid w:val="00194586"/>
    <w:rsid w:val="00194EB0"/>
    <w:rsid w:val="001951D8"/>
    <w:rsid w:val="00195B42"/>
    <w:rsid w:val="00195E71"/>
    <w:rsid w:val="001966CB"/>
    <w:rsid w:val="001969B6"/>
    <w:rsid w:val="00196E4F"/>
    <w:rsid w:val="00196F96"/>
    <w:rsid w:val="00197117"/>
    <w:rsid w:val="00197492"/>
    <w:rsid w:val="00197649"/>
    <w:rsid w:val="00197772"/>
    <w:rsid w:val="001978D6"/>
    <w:rsid w:val="001A01F6"/>
    <w:rsid w:val="001A0300"/>
    <w:rsid w:val="001A0BD2"/>
    <w:rsid w:val="001A1536"/>
    <w:rsid w:val="001A172C"/>
    <w:rsid w:val="001A18DE"/>
    <w:rsid w:val="001A19BB"/>
    <w:rsid w:val="001A1A44"/>
    <w:rsid w:val="001A1B86"/>
    <w:rsid w:val="001A1F0B"/>
    <w:rsid w:val="001A28A7"/>
    <w:rsid w:val="001A3235"/>
    <w:rsid w:val="001A365B"/>
    <w:rsid w:val="001A36DE"/>
    <w:rsid w:val="001A3760"/>
    <w:rsid w:val="001A38CC"/>
    <w:rsid w:val="001A3971"/>
    <w:rsid w:val="001A3A5F"/>
    <w:rsid w:val="001A3C94"/>
    <w:rsid w:val="001A3CC4"/>
    <w:rsid w:val="001A3EB5"/>
    <w:rsid w:val="001A3F3E"/>
    <w:rsid w:val="001A4C18"/>
    <w:rsid w:val="001A4E34"/>
    <w:rsid w:val="001A5594"/>
    <w:rsid w:val="001A562C"/>
    <w:rsid w:val="001A625C"/>
    <w:rsid w:val="001A62C1"/>
    <w:rsid w:val="001A6627"/>
    <w:rsid w:val="001A6823"/>
    <w:rsid w:val="001A6899"/>
    <w:rsid w:val="001A6914"/>
    <w:rsid w:val="001A6E6E"/>
    <w:rsid w:val="001A6F3B"/>
    <w:rsid w:val="001A7178"/>
    <w:rsid w:val="001A71D3"/>
    <w:rsid w:val="001A730F"/>
    <w:rsid w:val="001A74A7"/>
    <w:rsid w:val="001A74BE"/>
    <w:rsid w:val="001A76BC"/>
    <w:rsid w:val="001A7733"/>
    <w:rsid w:val="001A7F17"/>
    <w:rsid w:val="001B00B7"/>
    <w:rsid w:val="001B06D7"/>
    <w:rsid w:val="001B0891"/>
    <w:rsid w:val="001B0928"/>
    <w:rsid w:val="001B093D"/>
    <w:rsid w:val="001B0AC5"/>
    <w:rsid w:val="001B133B"/>
    <w:rsid w:val="001B1375"/>
    <w:rsid w:val="001B1A23"/>
    <w:rsid w:val="001B1BFD"/>
    <w:rsid w:val="001B2243"/>
    <w:rsid w:val="001B26A7"/>
    <w:rsid w:val="001B2B12"/>
    <w:rsid w:val="001B2C90"/>
    <w:rsid w:val="001B314C"/>
    <w:rsid w:val="001B3B52"/>
    <w:rsid w:val="001B3B84"/>
    <w:rsid w:val="001B42C1"/>
    <w:rsid w:val="001B45F4"/>
    <w:rsid w:val="001B4951"/>
    <w:rsid w:val="001B4976"/>
    <w:rsid w:val="001B4BB1"/>
    <w:rsid w:val="001B4F04"/>
    <w:rsid w:val="001B502B"/>
    <w:rsid w:val="001B5111"/>
    <w:rsid w:val="001B5224"/>
    <w:rsid w:val="001B549D"/>
    <w:rsid w:val="001B55A7"/>
    <w:rsid w:val="001B5905"/>
    <w:rsid w:val="001B5C6D"/>
    <w:rsid w:val="001B68EC"/>
    <w:rsid w:val="001B6BA7"/>
    <w:rsid w:val="001B7049"/>
    <w:rsid w:val="001B735E"/>
    <w:rsid w:val="001B7917"/>
    <w:rsid w:val="001B7986"/>
    <w:rsid w:val="001B7F75"/>
    <w:rsid w:val="001C032E"/>
    <w:rsid w:val="001C037A"/>
    <w:rsid w:val="001C0712"/>
    <w:rsid w:val="001C0886"/>
    <w:rsid w:val="001C08DD"/>
    <w:rsid w:val="001C1434"/>
    <w:rsid w:val="001C1D75"/>
    <w:rsid w:val="001C1E5B"/>
    <w:rsid w:val="001C1F5B"/>
    <w:rsid w:val="001C2293"/>
    <w:rsid w:val="001C23E6"/>
    <w:rsid w:val="001C26C3"/>
    <w:rsid w:val="001C2C63"/>
    <w:rsid w:val="001C3040"/>
    <w:rsid w:val="001C30C1"/>
    <w:rsid w:val="001C3604"/>
    <w:rsid w:val="001C3729"/>
    <w:rsid w:val="001C38A2"/>
    <w:rsid w:val="001C3CCA"/>
    <w:rsid w:val="001C409E"/>
    <w:rsid w:val="001C510E"/>
    <w:rsid w:val="001C522A"/>
    <w:rsid w:val="001C5286"/>
    <w:rsid w:val="001C5352"/>
    <w:rsid w:val="001C5575"/>
    <w:rsid w:val="001C5621"/>
    <w:rsid w:val="001C57A6"/>
    <w:rsid w:val="001C6649"/>
    <w:rsid w:val="001C6799"/>
    <w:rsid w:val="001C698B"/>
    <w:rsid w:val="001C6D84"/>
    <w:rsid w:val="001C71AC"/>
    <w:rsid w:val="001C73E3"/>
    <w:rsid w:val="001C73F5"/>
    <w:rsid w:val="001C7474"/>
    <w:rsid w:val="001C7507"/>
    <w:rsid w:val="001C762C"/>
    <w:rsid w:val="001C773E"/>
    <w:rsid w:val="001D001C"/>
    <w:rsid w:val="001D00CE"/>
    <w:rsid w:val="001D04C2"/>
    <w:rsid w:val="001D0B78"/>
    <w:rsid w:val="001D0E8A"/>
    <w:rsid w:val="001D16A4"/>
    <w:rsid w:val="001D17DA"/>
    <w:rsid w:val="001D1873"/>
    <w:rsid w:val="001D1EF3"/>
    <w:rsid w:val="001D216A"/>
    <w:rsid w:val="001D2209"/>
    <w:rsid w:val="001D2A2D"/>
    <w:rsid w:val="001D2E82"/>
    <w:rsid w:val="001D2F86"/>
    <w:rsid w:val="001D30F0"/>
    <w:rsid w:val="001D311C"/>
    <w:rsid w:val="001D31FA"/>
    <w:rsid w:val="001D407E"/>
    <w:rsid w:val="001D41A1"/>
    <w:rsid w:val="001D4590"/>
    <w:rsid w:val="001D4AD8"/>
    <w:rsid w:val="001D50F1"/>
    <w:rsid w:val="001D51DA"/>
    <w:rsid w:val="001D52B1"/>
    <w:rsid w:val="001D55AA"/>
    <w:rsid w:val="001D55EE"/>
    <w:rsid w:val="001D59D8"/>
    <w:rsid w:val="001D5F78"/>
    <w:rsid w:val="001D604F"/>
    <w:rsid w:val="001D642A"/>
    <w:rsid w:val="001D654E"/>
    <w:rsid w:val="001D664B"/>
    <w:rsid w:val="001D675F"/>
    <w:rsid w:val="001D68F3"/>
    <w:rsid w:val="001D6D6C"/>
    <w:rsid w:val="001D7E88"/>
    <w:rsid w:val="001E0AFB"/>
    <w:rsid w:val="001E112C"/>
    <w:rsid w:val="001E11FB"/>
    <w:rsid w:val="001E13E3"/>
    <w:rsid w:val="001E15EE"/>
    <w:rsid w:val="001E181B"/>
    <w:rsid w:val="001E23D6"/>
    <w:rsid w:val="001E28B5"/>
    <w:rsid w:val="001E2A82"/>
    <w:rsid w:val="001E2C32"/>
    <w:rsid w:val="001E352B"/>
    <w:rsid w:val="001E3794"/>
    <w:rsid w:val="001E3C8E"/>
    <w:rsid w:val="001E458E"/>
    <w:rsid w:val="001E48ED"/>
    <w:rsid w:val="001E491B"/>
    <w:rsid w:val="001E4A2E"/>
    <w:rsid w:val="001E4E7E"/>
    <w:rsid w:val="001E4F79"/>
    <w:rsid w:val="001E4FC4"/>
    <w:rsid w:val="001E55E8"/>
    <w:rsid w:val="001E5BE5"/>
    <w:rsid w:val="001E644C"/>
    <w:rsid w:val="001E6793"/>
    <w:rsid w:val="001E71A9"/>
    <w:rsid w:val="001E76FC"/>
    <w:rsid w:val="001E78F3"/>
    <w:rsid w:val="001E794E"/>
    <w:rsid w:val="001E7C81"/>
    <w:rsid w:val="001E7F8F"/>
    <w:rsid w:val="001F056C"/>
    <w:rsid w:val="001F0A9A"/>
    <w:rsid w:val="001F1288"/>
    <w:rsid w:val="001F152D"/>
    <w:rsid w:val="001F159F"/>
    <w:rsid w:val="001F1831"/>
    <w:rsid w:val="001F2202"/>
    <w:rsid w:val="001F226B"/>
    <w:rsid w:val="001F2327"/>
    <w:rsid w:val="001F2A25"/>
    <w:rsid w:val="001F2ABF"/>
    <w:rsid w:val="001F2B2E"/>
    <w:rsid w:val="001F2CF5"/>
    <w:rsid w:val="001F2FDF"/>
    <w:rsid w:val="001F321D"/>
    <w:rsid w:val="001F3716"/>
    <w:rsid w:val="001F390C"/>
    <w:rsid w:val="001F4155"/>
    <w:rsid w:val="001F4B67"/>
    <w:rsid w:val="001F4BF3"/>
    <w:rsid w:val="001F528A"/>
    <w:rsid w:val="001F5469"/>
    <w:rsid w:val="001F54AE"/>
    <w:rsid w:val="001F5AB1"/>
    <w:rsid w:val="001F683E"/>
    <w:rsid w:val="001F6877"/>
    <w:rsid w:val="001F6A3D"/>
    <w:rsid w:val="001F6AD4"/>
    <w:rsid w:val="001F6AD8"/>
    <w:rsid w:val="001F7265"/>
    <w:rsid w:val="001F7311"/>
    <w:rsid w:val="001F737E"/>
    <w:rsid w:val="001F7D5D"/>
    <w:rsid w:val="00200032"/>
    <w:rsid w:val="002002DC"/>
    <w:rsid w:val="0020057B"/>
    <w:rsid w:val="002006DA"/>
    <w:rsid w:val="0020077F"/>
    <w:rsid w:val="00200A0E"/>
    <w:rsid w:val="00200AEE"/>
    <w:rsid w:val="00200C53"/>
    <w:rsid w:val="00201E03"/>
    <w:rsid w:val="00201EC1"/>
    <w:rsid w:val="002020E0"/>
    <w:rsid w:val="002023F6"/>
    <w:rsid w:val="00202F16"/>
    <w:rsid w:val="002033B8"/>
    <w:rsid w:val="00203471"/>
    <w:rsid w:val="002037D2"/>
    <w:rsid w:val="00203FBB"/>
    <w:rsid w:val="0020426E"/>
    <w:rsid w:val="002042F4"/>
    <w:rsid w:val="00204467"/>
    <w:rsid w:val="002049D0"/>
    <w:rsid w:val="0020591B"/>
    <w:rsid w:val="002059B2"/>
    <w:rsid w:val="00205AB1"/>
    <w:rsid w:val="00205DF3"/>
    <w:rsid w:val="00205FAF"/>
    <w:rsid w:val="002075E0"/>
    <w:rsid w:val="00207C62"/>
    <w:rsid w:val="00207E0D"/>
    <w:rsid w:val="0021015F"/>
    <w:rsid w:val="00210208"/>
    <w:rsid w:val="00210F07"/>
    <w:rsid w:val="00210F8A"/>
    <w:rsid w:val="002115E9"/>
    <w:rsid w:val="00211701"/>
    <w:rsid w:val="00211A8C"/>
    <w:rsid w:val="00211AA7"/>
    <w:rsid w:val="00212047"/>
    <w:rsid w:val="002122D7"/>
    <w:rsid w:val="00212AC2"/>
    <w:rsid w:val="00212B0B"/>
    <w:rsid w:val="00212D52"/>
    <w:rsid w:val="00212F1E"/>
    <w:rsid w:val="00212F91"/>
    <w:rsid w:val="002133CE"/>
    <w:rsid w:val="002141D0"/>
    <w:rsid w:val="00214EAC"/>
    <w:rsid w:val="002152C6"/>
    <w:rsid w:val="002160D6"/>
    <w:rsid w:val="0021671C"/>
    <w:rsid w:val="00216DE4"/>
    <w:rsid w:val="00217209"/>
    <w:rsid w:val="002172F3"/>
    <w:rsid w:val="00217352"/>
    <w:rsid w:val="002177E4"/>
    <w:rsid w:val="00217A13"/>
    <w:rsid w:val="00217A4B"/>
    <w:rsid w:val="00220577"/>
    <w:rsid w:val="0022083E"/>
    <w:rsid w:val="002209D7"/>
    <w:rsid w:val="00220BB1"/>
    <w:rsid w:val="00220FAD"/>
    <w:rsid w:val="00221005"/>
    <w:rsid w:val="00221510"/>
    <w:rsid w:val="00221516"/>
    <w:rsid w:val="0022167E"/>
    <w:rsid w:val="0022174A"/>
    <w:rsid w:val="002217D7"/>
    <w:rsid w:val="00221B21"/>
    <w:rsid w:val="00221E8E"/>
    <w:rsid w:val="00222238"/>
    <w:rsid w:val="0022223D"/>
    <w:rsid w:val="0022247B"/>
    <w:rsid w:val="00222B85"/>
    <w:rsid w:val="00222BFF"/>
    <w:rsid w:val="00222C1A"/>
    <w:rsid w:val="00222C5B"/>
    <w:rsid w:val="00222D0B"/>
    <w:rsid w:val="00222D58"/>
    <w:rsid w:val="00222F01"/>
    <w:rsid w:val="00222F0D"/>
    <w:rsid w:val="00223498"/>
    <w:rsid w:val="00223AAF"/>
    <w:rsid w:val="00223BDE"/>
    <w:rsid w:val="002243EE"/>
    <w:rsid w:val="00224473"/>
    <w:rsid w:val="0022469D"/>
    <w:rsid w:val="002246B9"/>
    <w:rsid w:val="002246FA"/>
    <w:rsid w:val="00224980"/>
    <w:rsid w:val="00224D33"/>
    <w:rsid w:val="00224DF0"/>
    <w:rsid w:val="00225570"/>
    <w:rsid w:val="00225C2F"/>
    <w:rsid w:val="002261EE"/>
    <w:rsid w:val="002262A2"/>
    <w:rsid w:val="00226742"/>
    <w:rsid w:val="002269A3"/>
    <w:rsid w:val="00226A08"/>
    <w:rsid w:val="00227129"/>
    <w:rsid w:val="00227C38"/>
    <w:rsid w:val="00230199"/>
    <w:rsid w:val="00230414"/>
    <w:rsid w:val="002308DF"/>
    <w:rsid w:val="00230976"/>
    <w:rsid w:val="00230B01"/>
    <w:rsid w:val="002312C8"/>
    <w:rsid w:val="002318D3"/>
    <w:rsid w:val="00231A07"/>
    <w:rsid w:val="00231C23"/>
    <w:rsid w:val="00231CD3"/>
    <w:rsid w:val="002320EB"/>
    <w:rsid w:val="0023213E"/>
    <w:rsid w:val="002330F5"/>
    <w:rsid w:val="0023317D"/>
    <w:rsid w:val="00233402"/>
    <w:rsid w:val="0023343E"/>
    <w:rsid w:val="00233CE8"/>
    <w:rsid w:val="0023415C"/>
    <w:rsid w:val="00234713"/>
    <w:rsid w:val="002349B9"/>
    <w:rsid w:val="00235569"/>
    <w:rsid w:val="002356BC"/>
    <w:rsid w:val="00235705"/>
    <w:rsid w:val="002357C6"/>
    <w:rsid w:val="0023624B"/>
    <w:rsid w:val="00236CE3"/>
    <w:rsid w:val="00237551"/>
    <w:rsid w:val="00237995"/>
    <w:rsid w:val="00237FC2"/>
    <w:rsid w:val="00240287"/>
    <w:rsid w:val="002406C8"/>
    <w:rsid w:val="00240738"/>
    <w:rsid w:val="00241049"/>
    <w:rsid w:val="00241493"/>
    <w:rsid w:val="0024161C"/>
    <w:rsid w:val="00241774"/>
    <w:rsid w:val="00241B14"/>
    <w:rsid w:val="00241BAE"/>
    <w:rsid w:val="00241D3D"/>
    <w:rsid w:val="0024230E"/>
    <w:rsid w:val="0024234F"/>
    <w:rsid w:val="0024235E"/>
    <w:rsid w:val="0024237B"/>
    <w:rsid w:val="00242A5F"/>
    <w:rsid w:val="00242BDE"/>
    <w:rsid w:val="00242C80"/>
    <w:rsid w:val="00243BA3"/>
    <w:rsid w:val="00243C39"/>
    <w:rsid w:val="00243CFD"/>
    <w:rsid w:val="00244198"/>
    <w:rsid w:val="002442E0"/>
    <w:rsid w:val="002444DF"/>
    <w:rsid w:val="00244523"/>
    <w:rsid w:val="002447C3"/>
    <w:rsid w:val="0024484B"/>
    <w:rsid w:val="00244931"/>
    <w:rsid w:val="002449CC"/>
    <w:rsid w:val="00245226"/>
    <w:rsid w:val="00245E3E"/>
    <w:rsid w:val="002466F5"/>
    <w:rsid w:val="00246910"/>
    <w:rsid w:val="00246CE3"/>
    <w:rsid w:val="00246E54"/>
    <w:rsid w:val="00247204"/>
    <w:rsid w:val="0024759F"/>
    <w:rsid w:val="0024787C"/>
    <w:rsid w:val="00250FB3"/>
    <w:rsid w:val="002515BC"/>
    <w:rsid w:val="002516A7"/>
    <w:rsid w:val="00251A8F"/>
    <w:rsid w:val="00251B8B"/>
    <w:rsid w:val="00251DCB"/>
    <w:rsid w:val="00252175"/>
    <w:rsid w:val="00252A28"/>
    <w:rsid w:val="00252E1D"/>
    <w:rsid w:val="00253F37"/>
    <w:rsid w:val="002541E2"/>
    <w:rsid w:val="00254505"/>
    <w:rsid w:val="002545E9"/>
    <w:rsid w:val="00254627"/>
    <w:rsid w:val="00254DA8"/>
    <w:rsid w:val="0025546E"/>
    <w:rsid w:val="00255722"/>
    <w:rsid w:val="002557BC"/>
    <w:rsid w:val="00255A96"/>
    <w:rsid w:val="00255AD9"/>
    <w:rsid w:val="00255BD8"/>
    <w:rsid w:val="00255E5F"/>
    <w:rsid w:val="00255EEE"/>
    <w:rsid w:val="00255F93"/>
    <w:rsid w:val="00256234"/>
    <w:rsid w:val="002571DC"/>
    <w:rsid w:val="00257260"/>
    <w:rsid w:val="00257680"/>
    <w:rsid w:val="00257681"/>
    <w:rsid w:val="0025768F"/>
    <w:rsid w:val="00257AD6"/>
    <w:rsid w:val="00257B95"/>
    <w:rsid w:val="00257D1B"/>
    <w:rsid w:val="00257F19"/>
    <w:rsid w:val="00260912"/>
    <w:rsid w:val="002617DA"/>
    <w:rsid w:val="002618E5"/>
    <w:rsid w:val="002619AB"/>
    <w:rsid w:val="00261A34"/>
    <w:rsid w:val="00261AE9"/>
    <w:rsid w:val="00261E6A"/>
    <w:rsid w:val="00261FDE"/>
    <w:rsid w:val="0026211A"/>
    <w:rsid w:val="002621FB"/>
    <w:rsid w:val="002627ED"/>
    <w:rsid w:val="00262935"/>
    <w:rsid w:val="002629F0"/>
    <w:rsid w:val="00262B53"/>
    <w:rsid w:val="00262C1B"/>
    <w:rsid w:val="00262CAE"/>
    <w:rsid w:val="00262E17"/>
    <w:rsid w:val="00262F24"/>
    <w:rsid w:val="00262F45"/>
    <w:rsid w:val="002630E3"/>
    <w:rsid w:val="002635FE"/>
    <w:rsid w:val="0026371F"/>
    <w:rsid w:val="0026425A"/>
    <w:rsid w:val="002642B1"/>
    <w:rsid w:val="00264464"/>
    <w:rsid w:val="0026467E"/>
    <w:rsid w:val="00264835"/>
    <w:rsid w:val="00264BB2"/>
    <w:rsid w:val="0026539F"/>
    <w:rsid w:val="0026548C"/>
    <w:rsid w:val="00266B15"/>
    <w:rsid w:val="00266F7C"/>
    <w:rsid w:val="0026758D"/>
    <w:rsid w:val="00267724"/>
    <w:rsid w:val="00267D05"/>
    <w:rsid w:val="00267E83"/>
    <w:rsid w:val="0027063B"/>
    <w:rsid w:val="0027064E"/>
    <w:rsid w:val="00270862"/>
    <w:rsid w:val="00271144"/>
    <w:rsid w:val="002714F5"/>
    <w:rsid w:val="00272183"/>
    <w:rsid w:val="002722D3"/>
    <w:rsid w:val="00272450"/>
    <w:rsid w:val="00272505"/>
    <w:rsid w:val="00272B04"/>
    <w:rsid w:val="00272D74"/>
    <w:rsid w:val="00272FF9"/>
    <w:rsid w:val="0027348F"/>
    <w:rsid w:val="00273836"/>
    <w:rsid w:val="002739F1"/>
    <w:rsid w:val="00273CFB"/>
    <w:rsid w:val="00273EF6"/>
    <w:rsid w:val="00273F51"/>
    <w:rsid w:val="00273FD5"/>
    <w:rsid w:val="00274364"/>
    <w:rsid w:val="002745F4"/>
    <w:rsid w:val="0027461A"/>
    <w:rsid w:val="00274C94"/>
    <w:rsid w:val="00274CBA"/>
    <w:rsid w:val="002750C8"/>
    <w:rsid w:val="00275882"/>
    <w:rsid w:val="00275C63"/>
    <w:rsid w:val="00275C93"/>
    <w:rsid w:val="00276684"/>
    <w:rsid w:val="00276A22"/>
    <w:rsid w:val="00276B67"/>
    <w:rsid w:val="0027790B"/>
    <w:rsid w:val="00280026"/>
    <w:rsid w:val="002805EF"/>
    <w:rsid w:val="00280753"/>
    <w:rsid w:val="00280B73"/>
    <w:rsid w:val="002810F8"/>
    <w:rsid w:val="0028198D"/>
    <w:rsid w:val="00281A3F"/>
    <w:rsid w:val="00281AAD"/>
    <w:rsid w:val="002821EB"/>
    <w:rsid w:val="0028267B"/>
    <w:rsid w:val="00282C03"/>
    <w:rsid w:val="00282CAB"/>
    <w:rsid w:val="00282ED3"/>
    <w:rsid w:val="00283142"/>
    <w:rsid w:val="00283A1F"/>
    <w:rsid w:val="00283FAF"/>
    <w:rsid w:val="0028523B"/>
    <w:rsid w:val="0028551E"/>
    <w:rsid w:val="002857E1"/>
    <w:rsid w:val="002859BF"/>
    <w:rsid w:val="00287BF5"/>
    <w:rsid w:val="00290A6C"/>
    <w:rsid w:val="00290E24"/>
    <w:rsid w:val="0029130D"/>
    <w:rsid w:val="00291D52"/>
    <w:rsid w:val="00291D65"/>
    <w:rsid w:val="002920BD"/>
    <w:rsid w:val="00292237"/>
    <w:rsid w:val="002925AB"/>
    <w:rsid w:val="00292995"/>
    <w:rsid w:val="0029300D"/>
    <w:rsid w:val="0029311C"/>
    <w:rsid w:val="00293E51"/>
    <w:rsid w:val="00294576"/>
    <w:rsid w:val="002947DF"/>
    <w:rsid w:val="0029560B"/>
    <w:rsid w:val="00295890"/>
    <w:rsid w:val="0029650C"/>
    <w:rsid w:val="0029663C"/>
    <w:rsid w:val="00296941"/>
    <w:rsid w:val="00296B01"/>
    <w:rsid w:val="00296D00"/>
    <w:rsid w:val="002974DC"/>
    <w:rsid w:val="00297592"/>
    <w:rsid w:val="002A016A"/>
    <w:rsid w:val="002A0357"/>
    <w:rsid w:val="002A045D"/>
    <w:rsid w:val="002A06E8"/>
    <w:rsid w:val="002A07B2"/>
    <w:rsid w:val="002A09BE"/>
    <w:rsid w:val="002A101F"/>
    <w:rsid w:val="002A1BDB"/>
    <w:rsid w:val="002A1EE4"/>
    <w:rsid w:val="002A227E"/>
    <w:rsid w:val="002A2495"/>
    <w:rsid w:val="002A2A07"/>
    <w:rsid w:val="002A2DCE"/>
    <w:rsid w:val="002A3170"/>
    <w:rsid w:val="002A3544"/>
    <w:rsid w:val="002A390B"/>
    <w:rsid w:val="002A3EDA"/>
    <w:rsid w:val="002A400A"/>
    <w:rsid w:val="002A4643"/>
    <w:rsid w:val="002A49A8"/>
    <w:rsid w:val="002A4AC8"/>
    <w:rsid w:val="002A4E12"/>
    <w:rsid w:val="002A501C"/>
    <w:rsid w:val="002A53BB"/>
    <w:rsid w:val="002A5666"/>
    <w:rsid w:val="002A5849"/>
    <w:rsid w:val="002A593F"/>
    <w:rsid w:val="002A59EA"/>
    <w:rsid w:val="002A5B4E"/>
    <w:rsid w:val="002A60D2"/>
    <w:rsid w:val="002A6E91"/>
    <w:rsid w:val="002A701D"/>
    <w:rsid w:val="002A7077"/>
    <w:rsid w:val="002A7087"/>
    <w:rsid w:val="002A7148"/>
    <w:rsid w:val="002A72FE"/>
    <w:rsid w:val="002A741C"/>
    <w:rsid w:val="002A74A1"/>
    <w:rsid w:val="002A787A"/>
    <w:rsid w:val="002B03D6"/>
    <w:rsid w:val="002B066E"/>
    <w:rsid w:val="002B07B8"/>
    <w:rsid w:val="002B09CC"/>
    <w:rsid w:val="002B13CB"/>
    <w:rsid w:val="002B147F"/>
    <w:rsid w:val="002B17AE"/>
    <w:rsid w:val="002B1E67"/>
    <w:rsid w:val="002B1F8D"/>
    <w:rsid w:val="002B202E"/>
    <w:rsid w:val="002B2239"/>
    <w:rsid w:val="002B2247"/>
    <w:rsid w:val="002B23DA"/>
    <w:rsid w:val="002B3154"/>
    <w:rsid w:val="002B33CF"/>
    <w:rsid w:val="002B35ED"/>
    <w:rsid w:val="002B37D0"/>
    <w:rsid w:val="002B37DC"/>
    <w:rsid w:val="002B3A3A"/>
    <w:rsid w:val="002B3C26"/>
    <w:rsid w:val="002B4033"/>
    <w:rsid w:val="002B4570"/>
    <w:rsid w:val="002B4AC9"/>
    <w:rsid w:val="002B4C82"/>
    <w:rsid w:val="002B5578"/>
    <w:rsid w:val="002B5850"/>
    <w:rsid w:val="002B5A45"/>
    <w:rsid w:val="002B5BEA"/>
    <w:rsid w:val="002B5C69"/>
    <w:rsid w:val="002B5D4E"/>
    <w:rsid w:val="002B618D"/>
    <w:rsid w:val="002B68A9"/>
    <w:rsid w:val="002B6C0C"/>
    <w:rsid w:val="002B7A55"/>
    <w:rsid w:val="002C02CA"/>
    <w:rsid w:val="002C0AB6"/>
    <w:rsid w:val="002C0B17"/>
    <w:rsid w:val="002C0E18"/>
    <w:rsid w:val="002C1185"/>
    <w:rsid w:val="002C1803"/>
    <w:rsid w:val="002C1EC8"/>
    <w:rsid w:val="002C23A7"/>
    <w:rsid w:val="002C2544"/>
    <w:rsid w:val="002C2552"/>
    <w:rsid w:val="002C2951"/>
    <w:rsid w:val="002C2991"/>
    <w:rsid w:val="002C2CC6"/>
    <w:rsid w:val="002C33E2"/>
    <w:rsid w:val="002C3721"/>
    <w:rsid w:val="002C406E"/>
    <w:rsid w:val="002C42F7"/>
    <w:rsid w:val="002C4528"/>
    <w:rsid w:val="002C45FF"/>
    <w:rsid w:val="002C4B6D"/>
    <w:rsid w:val="002C4E3E"/>
    <w:rsid w:val="002C50CA"/>
    <w:rsid w:val="002C5370"/>
    <w:rsid w:val="002C56AA"/>
    <w:rsid w:val="002C5775"/>
    <w:rsid w:val="002C5FCF"/>
    <w:rsid w:val="002C6CB3"/>
    <w:rsid w:val="002C702F"/>
    <w:rsid w:val="002C704B"/>
    <w:rsid w:val="002C7506"/>
    <w:rsid w:val="002C75DE"/>
    <w:rsid w:val="002C7A71"/>
    <w:rsid w:val="002C7DC1"/>
    <w:rsid w:val="002C7FCC"/>
    <w:rsid w:val="002D00A6"/>
    <w:rsid w:val="002D0407"/>
    <w:rsid w:val="002D0483"/>
    <w:rsid w:val="002D0BAF"/>
    <w:rsid w:val="002D1470"/>
    <w:rsid w:val="002D148F"/>
    <w:rsid w:val="002D1721"/>
    <w:rsid w:val="002D1C58"/>
    <w:rsid w:val="002D2030"/>
    <w:rsid w:val="002D22C3"/>
    <w:rsid w:val="002D230B"/>
    <w:rsid w:val="002D28C5"/>
    <w:rsid w:val="002D2A9A"/>
    <w:rsid w:val="002D2C2B"/>
    <w:rsid w:val="002D2C3E"/>
    <w:rsid w:val="002D2D25"/>
    <w:rsid w:val="002D2E49"/>
    <w:rsid w:val="002D2F14"/>
    <w:rsid w:val="002D30AE"/>
    <w:rsid w:val="002D36B7"/>
    <w:rsid w:val="002D4A49"/>
    <w:rsid w:val="002D4C1A"/>
    <w:rsid w:val="002D5200"/>
    <w:rsid w:val="002D541E"/>
    <w:rsid w:val="002D5538"/>
    <w:rsid w:val="002D67AE"/>
    <w:rsid w:val="002D6ADC"/>
    <w:rsid w:val="002D7199"/>
    <w:rsid w:val="002D7784"/>
    <w:rsid w:val="002D7AFB"/>
    <w:rsid w:val="002E022E"/>
    <w:rsid w:val="002E053F"/>
    <w:rsid w:val="002E0A07"/>
    <w:rsid w:val="002E0F82"/>
    <w:rsid w:val="002E100E"/>
    <w:rsid w:val="002E134E"/>
    <w:rsid w:val="002E137F"/>
    <w:rsid w:val="002E13F4"/>
    <w:rsid w:val="002E16E7"/>
    <w:rsid w:val="002E1705"/>
    <w:rsid w:val="002E1A8D"/>
    <w:rsid w:val="002E1EAE"/>
    <w:rsid w:val="002E1F93"/>
    <w:rsid w:val="002E25AB"/>
    <w:rsid w:val="002E28B8"/>
    <w:rsid w:val="002E2A8C"/>
    <w:rsid w:val="002E2AE1"/>
    <w:rsid w:val="002E2C05"/>
    <w:rsid w:val="002E2C5C"/>
    <w:rsid w:val="002E2EBA"/>
    <w:rsid w:val="002E41BB"/>
    <w:rsid w:val="002E45E8"/>
    <w:rsid w:val="002E4E0B"/>
    <w:rsid w:val="002E500C"/>
    <w:rsid w:val="002E52F3"/>
    <w:rsid w:val="002E53DD"/>
    <w:rsid w:val="002E55BA"/>
    <w:rsid w:val="002E5657"/>
    <w:rsid w:val="002E5836"/>
    <w:rsid w:val="002E59B6"/>
    <w:rsid w:val="002E5CDE"/>
    <w:rsid w:val="002E5F91"/>
    <w:rsid w:val="002E6B5D"/>
    <w:rsid w:val="002E6BDA"/>
    <w:rsid w:val="002E6EAA"/>
    <w:rsid w:val="002E6EEB"/>
    <w:rsid w:val="002E79D8"/>
    <w:rsid w:val="002E79F7"/>
    <w:rsid w:val="002F038B"/>
    <w:rsid w:val="002F049D"/>
    <w:rsid w:val="002F11B6"/>
    <w:rsid w:val="002F1905"/>
    <w:rsid w:val="002F1D22"/>
    <w:rsid w:val="002F20C4"/>
    <w:rsid w:val="002F20F3"/>
    <w:rsid w:val="002F2547"/>
    <w:rsid w:val="002F269E"/>
    <w:rsid w:val="002F2907"/>
    <w:rsid w:val="002F29D0"/>
    <w:rsid w:val="002F3345"/>
    <w:rsid w:val="002F3621"/>
    <w:rsid w:val="002F3911"/>
    <w:rsid w:val="002F3B05"/>
    <w:rsid w:val="002F4136"/>
    <w:rsid w:val="002F419F"/>
    <w:rsid w:val="002F41F1"/>
    <w:rsid w:val="002F4263"/>
    <w:rsid w:val="002F5A14"/>
    <w:rsid w:val="002F5E01"/>
    <w:rsid w:val="002F6088"/>
    <w:rsid w:val="002F60C0"/>
    <w:rsid w:val="002F618C"/>
    <w:rsid w:val="002F62A5"/>
    <w:rsid w:val="002F660D"/>
    <w:rsid w:val="002F680F"/>
    <w:rsid w:val="002F6B03"/>
    <w:rsid w:val="002F6B17"/>
    <w:rsid w:val="002F7876"/>
    <w:rsid w:val="002F7CD4"/>
    <w:rsid w:val="003004FA"/>
    <w:rsid w:val="0030063B"/>
    <w:rsid w:val="003007EA"/>
    <w:rsid w:val="003010D8"/>
    <w:rsid w:val="00301904"/>
    <w:rsid w:val="00301947"/>
    <w:rsid w:val="00301ACC"/>
    <w:rsid w:val="00301C04"/>
    <w:rsid w:val="0030213F"/>
    <w:rsid w:val="00302157"/>
    <w:rsid w:val="0030235F"/>
    <w:rsid w:val="00302477"/>
    <w:rsid w:val="003025EC"/>
    <w:rsid w:val="0030276C"/>
    <w:rsid w:val="00302847"/>
    <w:rsid w:val="00302C7B"/>
    <w:rsid w:val="00302DCE"/>
    <w:rsid w:val="0030300A"/>
    <w:rsid w:val="00303852"/>
    <w:rsid w:val="00303B22"/>
    <w:rsid w:val="00303C57"/>
    <w:rsid w:val="00303D56"/>
    <w:rsid w:val="00304034"/>
    <w:rsid w:val="00304306"/>
    <w:rsid w:val="00304516"/>
    <w:rsid w:val="0030470A"/>
    <w:rsid w:val="00304AF2"/>
    <w:rsid w:val="00304B4B"/>
    <w:rsid w:val="0030528F"/>
    <w:rsid w:val="0030549C"/>
    <w:rsid w:val="00305928"/>
    <w:rsid w:val="00305C76"/>
    <w:rsid w:val="00305C7C"/>
    <w:rsid w:val="00305E8F"/>
    <w:rsid w:val="00306586"/>
    <w:rsid w:val="00306632"/>
    <w:rsid w:val="00306FAA"/>
    <w:rsid w:val="003075A4"/>
    <w:rsid w:val="003075A6"/>
    <w:rsid w:val="00307848"/>
    <w:rsid w:val="003079B4"/>
    <w:rsid w:val="00307B1A"/>
    <w:rsid w:val="00307FD9"/>
    <w:rsid w:val="003102F8"/>
    <w:rsid w:val="0031048E"/>
    <w:rsid w:val="00310A20"/>
    <w:rsid w:val="00310B5B"/>
    <w:rsid w:val="003111D2"/>
    <w:rsid w:val="0031139A"/>
    <w:rsid w:val="003117A8"/>
    <w:rsid w:val="00311F44"/>
    <w:rsid w:val="00312243"/>
    <w:rsid w:val="00312ED4"/>
    <w:rsid w:val="00313614"/>
    <w:rsid w:val="00313688"/>
    <w:rsid w:val="00313B46"/>
    <w:rsid w:val="00313C13"/>
    <w:rsid w:val="0031400B"/>
    <w:rsid w:val="00314200"/>
    <w:rsid w:val="0031468C"/>
    <w:rsid w:val="003147C3"/>
    <w:rsid w:val="003148F6"/>
    <w:rsid w:val="00314D6B"/>
    <w:rsid w:val="00315062"/>
    <w:rsid w:val="00315163"/>
    <w:rsid w:val="00315575"/>
    <w:rsid w:val="00315CF5"/>
    <w:rsid w:val="0031649A"/>
    <w:rsid w:val="003164B7"/>
    <w:rsid w:val="0031654A"/>
    <w:rsid w:val="00316690"/>
    <w:rsid w:val="003166D3"/>
    <w:rsid w:val="00317030"/>
    <w:rsid w:val="003171E7"/>
    <w:rsid w:val="00317703"/>
    <w:rsid w:val="00317866"/>
    <w:rsid w:val="00317C2A"/>
    <w:rsid w:val="003200C5"/>
    <w:rsid w:val="00320521"/>
    <w:rsid w:val="003206A6"/>
    <w:rsid w:val="00320E05"/>
    <w:rsid w:val="00321048"/>
    <w:rsid w:val="0032162C"/>
    <w:rsid w:val="00321CC4"/>
    <w:rsid w:val="0032232C"/>
    <w:rsid w:val="00322348"/>
    <w:rsid w:val="00322519"/>
    <w:rsid w:val="003227C6"/>
    <w:rsid w:val="003229DB"/>
    <w:rsid w:val="003232D5"/>
    <w:rsid w:val="003233D4"/>
    <w:rsid w:val="00323479"/>
    <w:rsid w:val="00323A4C"/>
    <w:rsid w:val="00323ED5"/>
    <w:rsid w:val="0032419D"/>
    <w:rsid w:val="00324616"/>
    <w:rsid w:val="003248EF"/>
    <w:rsid w:val="00324ED1"/>
    <w:rsid w:val="00325231"/>
    <w:rsid w:val="0032535F"/>
    <w:rsid w:val="003253DF"/>
    <w:rsid w:val="0032555B"/>
    <w:rsid w:val="00325739"/>
    <w:rsid w:val="00326281"/>
    <w:rsid w:val="00326649"/>
    <w:rsid w:val="003266BC"/>
    <w:rsid w:val="003268BB"/>
    <w:rsid w:val="00326BBA"/>
    <w:rsid w:val="00326D07"/>
    <w:rsid w:val="003275A2"/>
    <w:rsid w:val="003275DD"/>
    <w:rsid w:val="003278C0"/>
    <w:rsid w:val="003278E9"/>
    <w:rsid w:val="00327AE6"/>
    <w:rsid w:val="00327DA9"/>
    <w:rsid w:val="003300FE"/>
    <w:rsid w:val="003302CB"/>
    <w:rsid w:val="00330C0B"/>
    <w:rsid w:val="003311B2"/>
    <w:rsid w:val="003311E6"/>
    <w:rsid w:val="003314C4"/>
    <w:rsid w:val="0033172F"/>
    <w:rsid w:val="00331E0E"/>
    <w:rsid w:val="0033273C"/>
    <w:rsid w:val="00332F50"/>
    <w:rsid w:val="00333153"/>
    <w:rsid w:val="003331FF"/>
    <w:rsid w:val="00333253"/>
    <w:rsid w:val="0033410D"/>
    <w:rsid w:val="00334561"/>
    <w:rsid w:val="003346FD"/>
    <w:rsid w:val="00334CE8"/>
    <w:rsid w:val="0033526C"/>
    <w:rsid w:val="0033577B"/>
    <w:rsid w:val="00335780"/>
    <w:rsid w:val="00335B61"/>
    <w:rsid w:val="00335EB3"/>
    <w:rsid w:val="00336D6D"/>
    <w:rsid w:val="00336FA6"/>
    <w:rsid w:val="00336FD8"/>
    <w:rsid w:val="0033754D"/>
    <w:rsid w:val="00337778"/>
    <w:rsid w:val="00337895"/>
    <w:rsid w:val="00337A34"/>
    <w:rsid w:val="00341034"/>
    <w:rsid w:val="00341AD6"/>
    <w:rsid w:val="00341F68"/>
    <w:rsid w:val="00342542"/>
    <w:rsid w:val="003428CC"/>
    <w:rsid w:val="00342C93"/>
    <w:rsid w:val="00342F79"/>
    <w:rsid w:val="00342FA9"/>
    <w:rsid w:val="00343202"/>
    <w:rsid w:val="003439BC"/>
    <w:rsid w:val="00343C1F"/>
    <w:rsid w:val="00343D91"/>
    <w:rsid w:val="0034449E"/>
    <w:rsid w:val="00344F6D"/>
    <w:rsid w:val="00345326"/>
    <w:rsid w:val="00345E9E"/>
    <w:rsid w:val="00345F6F"/>
    <w:rsid w:val="003462B9"/>
    <w:rsid w:val="003462F0"/>
    <w:rsid w:val="00346802"/>
    <w:rsid w:val="00346B00"/>
    <w:rsid w:val="00346BB7"/>
    <w:rsid w:val="003476FD"/>
    <w:rsid w:val="0034782B"/>
    <w:rsid w:val="00347A47"/>
    <w:rsid w:val="00350090"/>
    <w:rsid w:val="003500EF"/>
    <w:rsid w:val="0035089E"/>
    <w:rsid w:val="00350953"/>
    <w:rsid w:val="00350AC8"/>
    <w:rsid w:val="00350F39"/>
    <w:rsid w:val="0035140F"/>
    <w:rsid w:val="00351829"/>
    <w:rsid w:val="003520CB"/>
    <w:rsid w:val="003526CA"/>
    <w:rsid w:val="00352A7B"/>
    <w:rsid w:val="00353256"/>
    <w:rsid w:val="00353CA3"/>
    <w:rsid w:val="00354252"/>
    <w:rsid w:val="0035460E"/>
    <w:rsid w:val="00354B7B"/>
    <w:rsid w:val="00354CFA"/>
    <w:rsid w:val="00354D5B"/>
    <w:rsid w:val="003555BD"/>
    <w:rsid w:val="00355750"/>
    <w:rsid w:val="0035679B"/>
    <w:rsid w:val="00357136"/>
    <w:rsid w:val="003574A2"/>
    <w:rsid w:val="00357519"/>
    <w:rsid w:val="00357BC3"/>
    <w:rsid w:val="00357BF8"/>
    <w:rsid w:val="00360EB7"/>
    <w:rsid w:val="003612B1"/>
    <w:rsid w:val="0036177B"/>
    <w:rsid w:val="00361C76"/>
    <w:rsid w:val="0036317B"/>
    <w:rsid w:val="003633FB"/>
    <w:rsid w:val="00363A19"/>
    <w:rsid w:val="00363B24"/>
    <w:rsid w:val="0036428C"/>
    <w:rsid w:val="00364F2F"/>
    <w:rsid w:val="003651D8"/>
    <w:rsid w:val="00365584"/>
    <w:rsid w:val="00365691"/>
    <w:rsid w:val="00365B65"/>
    <w:rsid w:val="003661D3"/>
    <w:rsid w:val="00366566"/>
    <w:rsid w:val="00366E56"/>
    <w:rsid w:val="00366EDD"/>
    <w:rsid w:val="00367824"/>
    <w:rsid w:val="00367C37"/>
    <w:rsid w:val="00367DC5"/>
    <w:rsid w:val="003700F0"/>
    <w:rsid w:val="0037024B"/>
    <w:rsid w:val="0037042C"/>
    <w:rsid w:val="00370AA8"/>
    <w:rsid w:val="0037107C"/>
    <w:rsid w:val="003717C8"/>
    <w:rsid w:val="0037190E"/>
    <w:rsid w:val="00371B0F"/>
    <w:rsid w:val="00371BF5"/>
    <w:rsid w:val="0037276E"/>
    <w:rsid w:val="00372EA6"/>
    <w:rsid w:val="00372EED"/>
    <w:rsid w:val="0037371B"/>
    <w:rsid w:val="00373BEA"/>
    <w:rsid w:val="00374C92"/>
    <w:rsid w:val="00375400"/>
    <w:rsid w:val="00375472"/>
    <w:rsid w:val="0037569B"/>
    <w:rsid w:val="00375E3D"/>
    <w:rsid w:val="00375EEA"/>
    <w:rsid w:val="003760DA"/>
    <w:rsid w:val="003764D1"/>
    <w:rsid w:val="0037686F"/>
    <w:rsid w:val="00376A16"/>
    <w:rsid w:val="00376D71"/>
    <w:rsid w:val="00376F87"/>
    <w:rsid w:val="00377BFC"/>
    <w:rsid w:val="00377F70"/>
    <w:rsid w:val="00377FAB"/>
    <w:rsid w:val="00377FFD"/>
    <w:rsid w:val="00380043"/>
    <w:rsid w:val="003800A3"/>
    <w:rsid w:val="00380319"/>
    <w:rsid w:val="003809CF"/>
    <w:rsid w:val="003816A8"/>
    <w:rsid w:val="003816BC"/>
    <w:rsid w:val="00381806"/>
    <w:rsid w:val="00381D18"/>
    <w:rsid w:val="00381F31"/>
    <w:rsid w:val="003822D7"/>
    <w:rsid w:val="0038263D"/>
    <w:rsid w:val="00382D1F"/>
    <w:rsid w:val="00383248"/>
    <w:rsid w:val="00383656"/>
    <w:rsid w:val="0038396D"/>
    <w:rsid w:val="00383C69"/>
    <w:rsid w:val="00383CA3"/>
    <w:rsid w:val="00384A02"/>
    <w:rsid w:val="00384AEF"/>
    <w:rsid w:val="00384FBA"/>
    <w:rsid w:val="003853D7"/>
    <w:rsid w:val="00385A8D"/>
    <w:rsid w:val="00385C5C"/>
    <w:rsid w:val="00385E87"/>
    <w:rsid w:val="00385F17"/>
    <w:rsid w:val="00385FB4"/>
    <w:rsid w:val="00386013"/>
    <w:rsid w:val="0038629C"/>
    <w:rsid w:val="00386912"/>
    <w:rsid w:val="00386E32"/>
    <w:rsid w:val="00386EE8"/>
    <w:rsid w:val="00386F93"/>
    <w:rsid w:val="003870D8"/>
    <w:rsid w:val="00387405"/>
    <w:rsid w:val="003876E5"/>
    <w:rsid w:val="00387A3A"/>
    <w:rsid w:val="00387B9B"/>
    <w:rsid w:val="00387C8F"/>
    <w:rsid w:val="0039001B"/>
    <w:rsid w:val="003900DC"/>
    <w:rsid w:val="00390943"/>
    <w:rsid w:val="003912D0"/>
    <w:rsid w:val="00391406"/>
    <w:rsid w:val="00391645"/>
    <w:rsid w:val="003919A4"/>
    <w:rsid w:val="00391C01"/>
    <w:rsid w:val="00391D3A"/>
    <w:rsid w:val="0039229D"/>
    <w:rsid w:val="00392E31"/>
    <w:rsid w:val="00392FBB"/>
    <w:rsid w:val="0039313D"/>
    <w:rsid w:val="003931F1"/>
    <w:rsid w:val="0039364C"/>
    <w:rsid w:val="00393784"/>
    <w:rsid w:val="00393901"/>
    <w:rsid w:val="00393ADA"/>
    <w:rsid w:val="00393CE4"/>
    <w:rsid w:val="00394295"/>
    <w:rsid w:val="00394799"/>
    <w:rsid w:val="003949B3"/>
    <w:rsid w:val="00395BEA"/>
    <w:rsid w:val="00395D79"/>
    <w:rsid w:val="00396917"/>
    <w:rsid w:val="00396A22"/>
    <w:rsid w:val="00396A7F"/>
    <w:rsid w:val="00396C31"/>
    <w:rsid w:val="0039749A"/>
    <w:rsid w:val="00397547"/>
    <w:rsid w:val="00397E54"/>
    <w:rsid w:val="00397F8C"/>
    <w:rsid w:val="003A0296"/>
    <w:rsid w:val="003A037C"/>
    <w:rsid w:val="003A096D"/>
    <w:rsid w:val="003A0E7F"/>
    <w:rsid w:val="003A1AF6"/>
    <w:rsid w:val="003A1EA0"/>
    <w:rsid w:val="003A219E"/>
    <w:rsid w:val="003A2768"/>
    <w:rsid w:val="003A28DF"/>
    <w:rsid w:val="003A2DC9"/>
    <w:rsid w:val="003A3419"/>
    <w:rsid w:val="003A354A"/>
    <w:rsid w:val="003A396E"/>
    <w:rsid w:val="003A3ABD"/>
    <w:rsid w:val="003A3B3F"/>
    <w:rsid w:val="003A3F20"/>
    <w:rsid w:val="003A40B4"/>
    <w:rsid w:val="003A4341"/>
    <w:rsid w:val="003A4491"/>
    <w:rsid w:val="003A491A"/>
    <w:rsid w:val="003A49AF"/>
    <w:rsid w:val="003A4DAB"/>
    <w:rsid w:val="003A61FD"/>
    <w:rsid w:val="003A6C8E"/>
    <w:rsid w:val="003A6F3B"/>
    <w:rsid w:val="003A7893"/>
    <w:rsid w:val="003A7DE1"/>
    <w:rsid w:val="003B02D1"/>
    <w:rsid w:val="003B0346"/>
    <w:rsid w:val="003B0AB5"/>
    <w:rsid w:val="003B0C26"/>
    <w:rsid w:val="003B0FA1"/>
    <w:rsid w:val="003B2174"/>
    <w:rsid w:val="003B25D8"/>
    <w:rsid w:val="003B27A3"/>
    <w:rsid w:val="003B2CB7"/>
    <w:rsid w:val="003B2E09"/>
    <w:rsid w:val="003B31C9"/>
    <w:rsid w:val="003B324E"/>
    <w:rsid w:val="003B33C1"/>
    <w:rsid w:val="003B3844"/>
    <w:rsid w:val="003B3FBA"/>
    <w:rsid w:val="003B3FDC"/>
    <w:rsid w:val="003B40FE"/>
    <w:rsid w:val="003B4356"/>
    <w:rsid w:val="003B4482"/>
    <w:rsid w:val="003B4499"/>
    <w:rsid w:val="003B4D88"/>
    <w:rsid w:val="003B4E44"/>
    <w:rsid w:val="003B5124"/>
    <w:rsid w:val="003B54B7"/>
    <w:rsid w:val="003B5C0F"/>
    <w:rsid w:val="003B6017"/>
    <w:rsid w:val="003B61AA"/>
    <w:rsid w:val="003B64CC"/>
    <w:rsid w:val="003B6F1E"/>
    <w:rsid w:val="003B725E"/>
    <w:rsid w:val="003B73C3"/>
    <w:rsid w:val="003B77EF"/>
    <w:rsid w:val="003B7935"/>
    <w:rsid w:val="003B7C7F"/>
    <w:rsid w:val="003C0C1D"/>
    <w:rsid w:val="003C11CD"/>
    <w:rsid w:val="003C14EA"/>
    <w:rsid w:val="003C1924"/>
    <w:rsid w:val="003C197E"/>
    <w:rsid w:val="003C1BA3"/>
    <w:rsid w:val="003C1FF4"/>
    <w:rsid w:val="003C22C9"/>
    <w:rsid w:val="003C2E64"/>
    <w:rsid w:val="003C2E9D"/>
    <w:rsid w:val="003C3879"/>
    <w:rsid w:val="003C387B"/>
    <w:rsid w:val="003C3AFE"/>
    <w:rsid w:val="003C3D7B"/>
    <w:rsid w:val="003C3EAA"/>
    <w:rsid w:val="003C3F06"/>
    <w:rsid w:val="003C4E93"/>
    <w:rsid w:val="003C51DA"/>
    <w:rsid w:val="003C561F"/>
    <w:rsid w:val="003C5724"/>
    <w:rsid w:val="003C57FE"/>
    <w:rsid w:val="003C5A27"/>
    <w:rsid w:val="003C5AC9"/>
    <w:rsid w:val="003C5C7F"/>
    <w:rsid w:val="003C6223"/>
    <w:rsid w:val="003C6406"/>
    <w:rsid w:val="003C67CA"/>
    <w:rsid w:val="003C6868"/>
    <w:rsid w:val="003C6B0F"/>
    <w:rsid w:val="003C6E5B"/>
    <w:rsid w:val="003C6E77"/>
    <w:rsid w:val="003C7043"/>
    <w:rsid w:val="003C733F"/>
    <w:rsid w:val="003C7534"/>
    <w:rsid w:val="003C7840"/>
    <w:rsid w:val="003C7E99"/>
    <w:rsid w:val="003D0879"/>
    <w:rsid w:val="003D0936"/>
    <w:rsid w:val="003D0A04"/>
    <w:rsid w:val="003D0DDB"/>
    <w:rsid w:val="003D115A"/>
    <w:rsid w:val="003D115C"/>
    <w:rsid w:val="003D1374"/>
    <w:rsid w:val="003D1755"/>
    <w:rsid w:val="003D17BD"/>
    <w:rsid w:val="003D2011"/>
    <w:rsid w:val="003D2577"/>
    <w:rsid w:val="003D3530"/>
    <w:rsid w:val="003D368B"/>
    <w:rsid w:val="003D38ED"/>
    <w:rsid w:val="003D391D"/>
    <w:rsid w:val="003D3B2C"/>
    <w:rsid w:val="003D42AC"/>
    <w:rsid w:val="003D432F"/>
    <w:rsid w:val="003D43B3"/>
    <w:rsid w:val="003D4E69"/>
    <w:rsid w:val="003D524F"/>
    <w:rsid w:val="003D52BF"/>
    <w:rsid w:val="003D57B6"/>
    <w:rsid w:val="003D5802"/>
    <w:rsid w:val="003D5DE9"/>
    <w:rsid w:val="003D5E44"/>
    <w:rsid w:val="003D5ED6"/>
    <w:rsid w:val="003D5F7F"/>
    <w:rsid w:val="003D6026"/>
    <w:rsid w:val="003D6594"/>
    <w:rsid w:val="003D65B8"/>
    <w:rsid w:val="003D697B"/>
    <w:rsid w:val="003D6997"/>
    <w:rsid w:val="003D6C08"/>
    <w:rsid w:val="003D6FD6"/>
    <w:rsid w:val="003D72C4"/>
    <w:rsid w:val="003D747D"/>
    <w:rsid w:val="003D759C"/>
    <w:rsid w:val="003D796B"/>
    <w:rsid w:val="003D7B1C"/>
    <w:rsid w:val="003D7B91"/>
    <w:rsid w:val="003D7DCD"/>
    <w:rsid w:val="003E007C"/>
    <w:rsid w:val="003E014B"/>
    <w:rsid w:val="003E02E8"/>
    <w:rsid w:val="003E039E"/>
    <w:rsid w:val="003E0866"/>
    <w:rsid w:val="003E0926"/>
    <w:rsid w:val="003E0E1E"/>
    <w:rsid w:val="003E12FB"/>
    <w:rsid w:val="003E1386"/>
    <w:rsid w:val="003E1F18"/>
    <w:rsid w:val="003E3012"/>
    <w:rsid w:val="003E3486"/>
    <w:rsid w:val="003E3CBC"/>
    <w:rsid w:val="003E3CEB"/>
    <w:rsid w:val="003E3D0F"/>
    <w:rsid w:val="003E40E9"/>
    <w:rsid w:val="003E412B"/>
    <w:rsid w:val="003E4539"/>
    <w:rsid w:val="003E4582"/>
    <w:rsid w:val="003E54C6"/>
    <w:rsid w:val="003E54FE"/>
    <w:rsid w:val="003E58A9"/>
    <w:rsid w:val="003E5993"/>
    <w:rsid w:val="003E5B37"/>
    <w:rsid w:val="003E5C18"/>
    <w:rsid w:val="003E5C6B"/>
    <w:rsid w:val="003E5E03"/>
    <w:rsid w:val="003E5E25"/>
    <w:rsid w:val="003E6C27"/>
    <w:rsid w:val="003E6CA8"/>
    <w:rsid w:val="003E6E30"/>
    <w:rsid w:val="003E7176"/>
    <w:rsid w:val="003E7627"/>
    <w:rsid w:val="003E7708"/>
    <w:rsid w:val="003E79AD"/>
    <w:rsid w:val="003E7E09"/>
    <w:rsid w:val="003F0605"/>
    <w:rsid w:val="003F0885"/>
    <w:rsid w:val="003F08C1"/>
    <w:rsid w:val="003F0BF9"/>
    <w:rsid w:val="003F0FA7"/>
    <w:rsid w:val="003F14D1"/>
    <w:rsid w:val="003F1793"/>
    <w:rsid w:val="003F1FBC"/>
    <w:rsid w:val="003F2340"/>
    <w:rsid w:val="003F2917"/>
    <w:rsid w:val="003F2991"/>
    <w:rsid w:val="003F2EEA"/>
    <w:rsid w:val="003F33F0"/>
    <w:rsid w:val="003F3EBD"/>
    <w:rsid w:val="003F409C"/>
    <w:rsid w:val="003F45A8"/>
    <w:rsid w:val="003F47A7"/>
    <w:rsid w:val="003F4E42"/>
    <w:rsid w:val="003F518F"/>
    <w:rsid w:val="003F5242"/>
    <w:rsid w:val="003F5347"/>
    <w:rsid w:val="003F5454"/>
    <w:rsid w:val="003F57FE"/>
    <w:rsid w:val="003F5B85"/>
    <w:rsid w:val="003F5D82"/>
    <w:rsid w:val="003F5EE9"/>
    <w:rsid w:val="003F6090"/>
    <w:rsid w:val="003F67DA"/>
    <w:rsid w:val="003F7306"/>
    <w:rsid w:val="003F7ADE"/>
    <w:rsid w:val="003F7EF8"/>
    <w:rsid w:val="00400278"/>
    <w:rsid w:val="004002C1"/>
    <w:rsid w:val="004003FB"/>
    <w:rsid w:val="00401074"/>
    <w:rsid w:val="004010A3"/>
    <w:rsid w:val="0040186A"/>
    <w:rsid w:val="0040230D"/>
    <w:rsid w:val="0040280F"/>
    <w:rsid w:val="00402833"/>
    <w:rsid w:val="00402972"/>
    <w:rsid w:val="00402D81"/>
    <w:rsid w:val="00403434"/>
    <w:rsid w:val="004034AE"/>
    <w:rsid w:val="0040361C"/>
    <w:rsid w:val="004039AB"/>
    <w:rsid w:val="00403BDF"/>
    <w:rsid w:val="00403D82"/>
    <w:rsid w:val="00403DBB"/>
    <w:rsid w:val="0040412C"/>
    <w:rsid w:val="00404134"/>
    <w:rsid w:val="00404A67"/>
    <w:rsid w:val="00404C9B"/>
    <w:rsid w:val="00404CF3"/>
    <w:rsid w:val="004055B9"/>
    <w:rsid w:val="00405890"/>
    <w:rsid w:val="00405A9A"/>
    <w:rsid w:val="00406032"/>
    <w:rsid w:val="0040690E"/>
    <w:rsid w:val="00406BDC"/>
    <w:rsid w:val="0040702D"/>
    <w:rsid w:val="004071BA"/>
    <w:rsid w:val="00407280"/>
    <w:rsid w:val="004074A8"/>
    <w:rsid w:val="00407AC1"/>
    <w:rsid w:val="00407AED"/>
    <w:rsid w:val="00407BD0"/>
    <w:rsid w:val="00407DDA"/>
    <w:rsid w:val="00407E60"/>
    <w:rsid w:val="0041043B"/>
    <w:rsid w:val="00410A85"/>
    <w:rsid w:val="00411140"/>
    <w:rsid w:val="00411376"/>
    <w:rsid w:val="00411487"/>
    <w:rsid w:val="00411854"/>
    <w:rsid w:val="00411CE0"/>
    <w:rsid w:val="00411E38"/>
    <w:rsid w:val="00412205"/>
    <w:rsid w:val="00412875"/>
    <w:rsid w:val="004129CF"/>
    <w:rsid w:val="00412A75"/>
    <w:rsid w:val="00412EBE"/>
    <w:rsid w:val="00413109"/>
    <w:rsid w:val="0041335A"/>
    <w:rsid w:val="004135B6"/>
    <w:rsid w:val="004136B5"/>
    <w:rsid w:val="004139AE"/>
    <w:rsid w:val="00413D76"/>
    <w:rsid w:val="00414334"/>
    <w:rsid w:val="004143B1"/>
    <w:rsid w:val="004146D7"/>
    <w:rsid w:val="004149BD"/>
    <w:rsid w:val="00414FC8"/>
    <w:rsid w:val="00415437"/>
    <w:rsid w:val="00415890"/>
    <w:rsid w:val="00415B0A"/>
    <w:rsid w:val="00415B48"/>
    <w:rsid w:val="0041617C"/>
    <w:rsid w:val="0041625F"/>
    <w:rsid w:val="00417021"/>
    <w:rsid w:val="0041716E"/>
    <w:rsid w:val="00417B75"/>
    <w:rsid w:val="004203C8"/>
    <w:rsid w:val="00420955"/>
    <w:rsid w:val="00420A87"/>
    <w:rsid w:val="00420AD9"/>
    <w:rsid w:val="00420E84"/>
    <w:rsid w:val="004211D4"/>
    <w:rsid w:val="00421449"/>
    <w:rsid w:val="004219FB"/>
    <w:rsid w:val="00422006"/>
    <w:rsid w:val="00422082"/>
    <w:rsid w:val="0042245E"/>
    <w:rsid w:val="0042341C"/>
    <w:rsid w:val="00423B2E"/>
    <w:rsid w:val="00423D13"/>
    <w:rsid w:val="00424611"/>
    <w:rsid w:val="00424785"/>
    <w:rsid w:val="00425201"/>
    <w:rsid w:val="004253D4"/>
    <w:rsid w:val="0042541D"/>
    <w:rsid w:val="00425B50"/>
    <w:rsid w:val="004273D2"/>
    <w:rsid w:val="0042740E"/>
    <w:rsid w:val="00427450"/>
    <w:rsid w:val="00427877"/>
    <w:rsid w:val="00427924"/>
    <w:rsid w:val="00427A6B"/>
    <w:rsid w:val="00427D34"/>
    <w:rsid w:val="00430203"/>
    <w:rsid w:val="00430294"/>
    <w:rsid w:val="004306C4"/>
    <w:rsid w:val="00430854"/>
    <w:rsid w:val="00430CB2"/>
    <w:rsid w:val="00430D74"/>
    <w:rsid w:val="00430D9B"/>
    <w:rsid w:val="00431516"/>
    <w:rsid w:val="0043191A"/>
    <w:rsid w:val="00431AEE"/>
    <w:rsid w:val="00431DE2"/>
    <w:rsid w:val="004323FF"/>
    <w:rsid w:val="0043271E"/>
    <w:rsid w:val="00432737"/>
    <w:rsid w:val="00432B24"/>
    <w:rsid w:val="00432B2A"/>
    <w:rsid w:val="00432E84"/>
    <w:rsid w:val="00432EDF"/>
    <w:rsid w:val="004333B4"/>
    <w:rsid w:val="0043346A"/>
    <w:rsid w:val="004344AE"/>
    <w:rsid w:val="0043450D"/>
    <w:rsid w:val="00434C65"/>
    <w:rsid w:val="00435267"/>
    <w:rsid w:val="0043535A"/>
    <w:rsid w:val="00435F4A"/>
    <w:rsid w:val="00435FC1"/>
    <w:rsid w:val="00436863"/>
    <w:rsid w:val="0043720A"/>
    <w:rsid w:val="004374F8"/>
    <w:rsid w:val="00437568"/>
    <w:rsid w:val="00437B22"/>
    <w:rsid w:val="00437BBC"/>
    <w:rsid w:val="00437F80"/>
    <w:rsid w:val="00440155"/>
    <w:rsid w:val="00440246"/>
    <w:rsid w:val="0044024F"/>
    <w:rsid w:val="0044071D"/>
    <w:rsid w:val="00440B66"/>
    <w:rsid w:val="00441007"/>
    <w:rsid w:val="00441084"/>
    <w:rsid w:val="0044150C"/>
    <w:rsid w:val="004417DA"/>
    <w:rsid w:val="00441909"/>
    <w:rsid w:val="004421FE"/>
    <w:rsid w:val="0044263D"/>
    <w:rsid w:val="0044275F"/>
    <w:rsid w:val="0044316F"/>
    <w:rsid w:val="004438E3"/>
    <w:rsid w:val="00443916"/>
    <w:rsid w:val="00443CA2"/>
    <w:rsid w:val="004447E3"/>
    <w:rsid w:val="00445191"/>
    <w:rsid w:val="004452BD"/>
    <w:rsid w:val="00445512"/>
    <w:rsid w:val="00445ADD"/>
    <w:rsid w:val="00445FAE"/>
    <w:rsid w:val="004464A2"/>
    <w:rsid w:val="0044657A"/>
    <w:rsid w:val="004465FB"/>
    <w:rsid w:val="00446805"/>
    <w:rsid w:val="004477E7"/>
    <w:rsid w:val="00447902"/>
    <w:rsid w:val="00447ADE"/>
    <w:rsid w:val="00447B0C"/>
    <w:rsid w:val="00447D6F"/>
    <w:rsid w:val="00447F32"/>
    <w:rsid w:val="004500B9"/>
    <w:rsid w:val="0045082C"/>
    <w:rsid w:val="00450A08"/>
    <w:rsid w:val="00450FCD"/>
    <w:rsid w:val="004515AB"/>
    <w:rsid w:val="004519AA"/>
    <w:rsid w:val="00452020"/>
    <w:rsid w:val="00452CB0"/>
    <w:rsid w:val="00452E9A"/>
    <w:rsid w:val="004536C0"/>
    <w:rsid w:val="00453FB0"/>
    <w:rsid w:val="0045477D"/>
    <w:rsid w:val="00454C64"/>
    <w:rsid w:val="00454FE3"/>
    <w:rsid w:val="004551DC"/>
    <w:rsid w:val="004553AD"/>
    <w:rsid w:val="00455803"/>
    <w:rsid w:val="00456030"/>
    <w:rsid w:val="00456993"/>
    <w:rsid w:val="00456B3F"/>
    <w:rsid w:val="00456F45"/>
    <w:rsid w:val="00456F5C"/>
    <w:rsid w:val="004574AF"/>
    <w:rsid w:val="004575F5"/>
    <w:rsid w:val="004604D9"/>
    <w:rsid w:val="004608AB"/>
    <w:rsid w:val="00460926"/>
    <w:rsid w:val="0046250C"/>
    <w:rsid w:val="00462706"/>
    <w:rsid w:val="00462921"/>
    <w:rsid w:val="00462E65"/>
    <w:rsid w:val="004632E9"/>
    <w:rsid w:val="004633FA"/>
    <w:rsid w:val="00463B41"/>
    <w:rsid w:val="0046402C"/>
    <w:rsid w:val="00464129"/>
    <w:rsid w:val="00464215"/>
    <w:rsid w:val="00464387"/>
    <w:rsid w:val="00464479"/>
    <w:rsid w:val="00464B11"/>
    <w:rsid w:val="00464FDD"/>
    <w:rsid w:val="0046517D"/>
    <w:rsid w:val="00465CCE"/>
    <w:rsid w:val="00465FA4"/>
    <w:rsid w:val="0046600F"/>
    <w:rsid w:val="00466262"/>
    <w:rsid w:val="0046636E"/>
    <w:rsid w:val="0046678C"/>
    <w:rsid w:val="0046680B"/>
    <w:rsid w:val="0046752D"/>
    <w:rsid w:val="00467F70"/>
    <w:rsid w:val="00470192"/>
    <w:rsid w:val="0047019E"/>
    <w:rsid w:val="004701EE"/>
    <w:rsid w:val="004701EF"/>
    <w:rsid w:val="004702F9"/>
    <w:rsid w:val="004707B2"/>
    <w:rsid w:val="004711B4"/>
    <w:rsid w:val="00471293"/>
    <w:rsid w:val="00471B2F"/>
    <w:rsid w:val="0047214F"/>
    <w:rsid w:val="004721CD"/>
    <w:rsid w:val="00472796"/>
    <w:rsid w:val="00472AC4"/>
    <w:rsid w:val="00472B18"/>
    <w:rsid w:val="00472DA1"/>
    <w:rsid w:val="00473B7D"/>
    <w:rsid w:val="00474230"/>
    <w:rsid w:val="0047438E"/>
    <w:rsid w:val="004743FB"/>
    <w:rsid w:val="00474572"/>
    <w:rsid w:val="00474768"/>
    <w:rsid w:val="00474985"/>
    <w:rsid w:val="00474B98"/>
    <w:rsid w:val="00475089"/>
    <w:rsid w:val="00475999"/>
    <w:rsid w:val="004765DF"/>
    <w:rsid w:val="00476666"/>
    <w:rsid w:val="00476685"/>
    <w:rsid w:val="00476C62"/>
    <w:rsid w:val="00476F14"/>
    <w:rsid w:val="00476F8E"/>
    <w:rsid w:val="00476FAA"/>
    <w:rsid w:val="00477035"/>
    <w:rsid w:val="00477038"/>
    <w:rsid w:val="00477061"/>
    <w:rsid w:val="004772EE"/>
    <w:rsid w:val="00477395"/>
    <w:rsid w:val="004774BD"/>
    <w:rsid w:val="00477785"/>
    <w:rsid w:val="00477977"/>
    <w:rsid w:val="004803FA"/>
    <w:rsid w:val="004805E3"/>
    <w:rsid w:val="00480A06"/>
    <w:rsid w:val="00480A3E"/>
    <w:rsid w:val="00481030"/>
    <w:rsid w:val="004821AD"/>
    <w:rsid w:val="0048236F"/>
    <w:rsid w:val="004828DA"/>
    <w:rsid w:val="00482B41"/>
    <w:rsid w:val="00482BF5"/>
    <w:rsid w:val="00482EC3"/>
    <w:rsid w:val="00483584"/>
    <w:rsid w:val="00483C25"/>
    <w:rsid w:val="00483CA4"/>
    <w:rsid w:val="0048422D"/>
    <w:rsid w:val="00484576"/>
    <w:rsid w:val="004849C8"/>
    <w:rsid w:val="00484E94"/>
    <w:rsid w:val="00485660"/>
    <w:rsid w:val="0048570C"/>
    <w:rsid w:val="004857DD"/>
    <w:rsid w:val="00485AA9"/>
    <w:rsid w:val="00485AB7"/>
    <w:rsid w:val="00486DC0"/>
    <w:rsid w:val="00487609"/>
    <w:rsid w:val="00487B05"/>
    <w:rsid w:val="00490035"/>
    <w:rsid w:val="00490834"/>
    <w:rsid w:val="00490E62"/>
    <w:rsid w:val="00490F91"/>
    <w:rsid w:val="0049147B"/>
    <w:rsid w:val="004914B7"/>
    <w:rsid w:val="00491572"/>
    <w:rsid w:val="004915A5"/>
    <w:rsid w:val="004915EE"/>
    <w:rsid w:val="004919AC"/>
    <w:rsid w:val="00492218"/>
    <w:rsid w:val="00493000"/>
    <w:rsid w:val="0049308D"/>
    <w:rsid w:val="0049355B"/>
    <w:rsid w:val="004936CB"/>
    <w:rsid w:val="00493EE1"/>
    <w:rsid w:val="00493FBB"/>
    <w:rsid w:val="00494389"/>
    <w:rsid w:val="00494734"/>
    <w:rsid w:val="004947BC"/>
    <w:rsid w:val="00494F24"/>
    <w:rsid w:val="00495113"/>
    <w:rsid w:val="00495287"/>
    <w:rsid w:val="0049578C"/>
    <w:rsid w:val="0049590B"/>
    <w:rsid w:val="004959A0"/>
    <w:rsid w:val="00495A12"/>
    <w:rsid w:val="00496046"/>
    <w:rsid w:val="004965A7"/>
    <w:rsid w:val="00496784"/>
    <w:rsid w:val="00496D44"/>
    <w:rsid w:val="00496F3B"/>
    <w:rsid w:val="004976CA"/>
    <w:rsid w:val="0049779C"/>
    <w:rsid w:val="004978E6"/>
    <w:rsid w:val="00497C4D"/>
    <w:rsid w:val="004A01C2"/>
    <w:rsid w:val="004A060E"/>
    <w:rsid w:val="004A0871"/>
    <w:rsid w:val="004A0965"/>
    <w:rsid w:val="004A098C"/>
    <w:rsid w:val="004A09C1"/>
    <w:rsid w:val="004A0C9F"/>
    <w:rsid w:val="004A0F8B"/>
    <w:rsid w:val="004A1049"/>
    <w:rsid w:val="004A1356"/>
    <w:rsid w:val="004A14B4"/>
    <w:rsid w:val="004A15DD"/>
    <w:rsid w:val="004A1A59"/>
    <w:rsid w:val="004A1C85"/>
    <w:rsid w:val="004A1FA9"/>
    <w:rsid w:val="004A2380"/>
    <w:rsid w:val="004A33EE"/>
    <w:rsid w:val="004A3542"/>
    <w:rsid w:val="004A367E"/>
    <w:rsid w:val="004A3717"/>
    <w:rsid w:val="004A3DB7"/>
    <w:rsid w:val="004A460D"/>
    <w:rsid w:val="004A49B0"/>
    <w:rsid w:val="004A4A16"/>
    <w:rsid w:val="004A502F"/>
    <w:rsid w:val="004A508F"/>
    <w:rsid w:val="004A5452"/>
    <w:rsid w:val="004A5FB3"/>
    <w:rsid w:val="004A6458"/>
    <w:rsid w:val="004A66A9"/>
    <w:rsid w:val="004A67B5"/>
    <w:rsid w:val="004A7596"/>
    <w:rsid w:val="004A776F"/>
    <w:rsid w:val="004A7856"/>
    <w:rsid w:val="004A7D96"/>
    <w:rsid w:val="004A7E04"/>
    <w:rsid w:val="004B01D2"/>
    <w:rsid w:val="004B04D4"/>
    <w:rsid w:val="004B07C0"/>
    <w:rsid w:val="004B08E7"/>
    <w:rsid w:val="004B0EC7"/>
    <w:rsid w:val="004B1176"/>
    <w:rsid w:val="004B1216"/>
    <w:rsid w:val="004B19CC"/>
    <w:rsid w:val="004B2054"/>
    <w:rsid w:val="004B21A5"/>
    <w:rsid w:val="004B26A7"/>
    <w:rsid w:val="004B2AE8"/>
    <w:rsid w:val="004B2CEC"/>
    <w:rsid w:val="004B3575"/>
    <w:rsid w:val="004B374C"/>
    <w:rsid w:val="004B3CDE"/>
    <w:rsid w:val="004B3D78"/>
    <w:rsid w:val="004B3EEE"/>
    <w:rsid w:val="004B4254"/>
    <w:rsid w:val="004B4357"/>
    <w:rsid w:val="004B47FD"/>
    <w:rsid w:val="004B5139"/>
    <w:rsid w:val="004B524F"/>
    <w:rsid w:val="004B531F"/>
    <w:rsid w:val="004B5786"/>
    <w:rsid w:val="004B583B"/>
    <w:rsid w:val="004B5BC3"/>
    <w:rsid w:val="004B6581"/>
    <w:rsid w:val="004B6756"/>
    <w:rsid w:val="004B67D3"/>
    <w:rsid w:val="004B6844"/>
    <w:rsid w:val="004B694C"/>
    <w:rsid w:val="004B70BF"/>
    <w:rsid w:val="004B7202"/>
    <w:rsid w:val="004B7749"/>
    <w:rsid w:val="004B7ACE"/>
    <w:rsid w:val="004C01F5"/>
    <w:rsid w:val="004C0796"/>
    <w:rsid w:val="004C1F88"/>
    <w:rsid w:val="004C207E"/>
    <w:rsid w:val="004C28B5"/>
    <w:rsid w:val="004C2923"/>
    <w:rsid w:val="004C29A8"/>
    <w:rsid w:val="004C2C6C"/>
    <w:rsid w:val="004C2CDB"/>
    <w:rsid w:val="004C2EF1"/>
    <w:rsid w:val="004C384E"/>
    <w:rsid w:val="004C3A36"/>
    <w:rsid w:val="004C3F1C"/>
    <w:rsid w:val="004C4639"/>
    <w:rsid w:val="004C47F4"/>
    <w:rsid w:val="004C48D5"/>
    <w:rsid w:val="004C5321"/>
    <w:rsid w:val="004C58AC"/>
    <w:rsid w:val="004C59FA"/>
    <w:rsid w:val="004C625A"/>
    <w:rsid w:val="004C6D8F"/>
    <w:rsid w:val="004C6DDB"/>
    <w:rsid w:val="004C70A6"/>
    <w:rsid w:val="004C7BBA"/>
    <w:rsid w:val="004C7F21"/>
    <w:rsid w:val="004C7FFB"/>
    <w:rsid w:val="004D077C"/>
    <w:rsid w:val="004D0B34"/>
    <w:rsid w:val="004D0D94"/>
    <w:rsid w:val="004D0EA0"/>
    <w:rsid w:val="004D14F6"/>
    <w:rsid w:val="004D1AAC"/>
    <w:rsid w:val="004D1D42"/>
    <w:rsid w:val="004D24FC"/>
    <w:rsid w:val="004D26EC"/>
    <w:rsid w:val="004D2893"/>
    <w:rsid w:val="004D2DCD"/>
    <w:rsid w:val="004D2EDA"/>
    <w:rsid w:val="004D3148"/>
    <w:rsid w:val="004D31E0"/>
    <w:rsid w:val="004D37D7"/>
    <w:rsid w:val="004D3885"/>
    <w:rsid w:val="004D3B0F"/>
    <w:rsid w:val="004D3F3B"/>
    <w:rsid w:val="004D468F"/>
    <w:rsid w:val="004D46BB"/>
    <w:rsid w:val="004D46D1"/>
    <w:rsid w:val="004D4833"/>
    <w:rsid w:val="004D4E5E"/>
    <w:rsid w:val="004D5480"/>
    <w:rsid w:val="004D571C"/>
    <w:rsid w:val="004D5957"/>
    <w:rsid w:val="004D599D"/>
    <w:rsid w:val="004D59E2"/>
    <w:rsid w:val="004D5B82"/>
    <w:rsid w:val="004D5BA0"/>
    <w:rsid w:val="004D6464"/>
    <w:rsid w:val="004D7074"/>
    <w:rsid w:val="004D7A1E"/>
    <w:rsid w:val="004D7FF2"/>
    <w:rsid w:val="004E0824"/>
    <w:rsid w:val="004E092E"/>
    <w:rsid w:val="004E12BC"/>
    <w:rsid w:val="004E16F7"/>
    <w:rsid w:val="004E1722"/>
    <w:rsid w:val="004E23A9"/>
    <w:rsid w:val="004E2839"/>
    <w:rsid w:val="004E28F5"/>
    <w:rsid w:val="004E3231"/>
    <w:rsid w:val="004E3A6A"/>
    <w:rsid w:val="004E3B3B"/>
    <w:rsid w:val="004E3BF5"/>
    <w:rsid w:val="004E454F"/>
    <w:rsid w:val="004E4582"/>
    <w:rsid w:val="004E4609"/>
    <w:rsid w:val="004E4C3C"/>
    <w:rsid w:val="004E5181"/>
    <w:rsid w:val="004E54DB"/>
    <w:rsid w:val="004E5C67"/>
    <w:rsid w:val="004E5FA4"/>
    <w:rsid w:val="004E6BAE"/>
    <w:rsid w:val="004E73E7"/>
    <w:rsid w:val="004E75D2"/>
    <w:rsid w:val="004E781B"/>
    <w:rsid w:val="004E7DD0"/>
    <w:rsid w:val="004F03C8"/>
    <w:rsid w:val="004F04E4"/>
    <w:rsid w:val="004F0577"/>
    <w:rsid w:val="004F0AA8"/>
    <w:rsid w:val="004F0AD9"/>
    <w:rsid w:val="004F0CBF"/>
    <w:rsid w:val="004F1483"/>
    <w:rsid w:val="004F1DA9"/>
    <w:rsid w:val="004F1E56"/>
    <w:rsid w:val="004F2A02"/>
    <w:rsid w:val="004F2ECC"/>
    <w:rsid w:val="004F32DA"/>
    <w:rsid w:val="004F3615"/>
    <w:rsid w:val="004F381C"/>
    <w:rsid w:val="004F3CDD"/>
    <w:rsid w:val="004F3ED0"/>
    <w:rsid w:val="004F40DE"/>
    <w:rsid w:val="004F41B3"/>
    <w:rsid w:val="004F45E3"/>
    <w:rsid w:val="004F470E"/>
    <w:rsid w:val="004F4784"/>
    <w:rsid w:val="004F4829"/>
    <w:rsid w:val="004F530B"/>
    <w:rsid w:val="004F5363"/>
    <w:rsid w:val="004F5443"/>
    <w:rsid w:val="004F55A5"/>
    <w:rsid w:val="004F5652"/>
    <w:rsid w:val="004F5BB1"/>
    <w:rsid w:val="004F5D9A"/>
    <w:rsid w:val="004F728E"/>
    <w:rsid w:val="004F745D"/>
    <w:rsid w:val="004F767E"/>
    <w:rsid w:val="004F7928"/>
    <w:rsid w:val="004F7929"/>
    <w:rsid w:val="00500A5F"/>
    <w:rsid w:val="00500E1E"/>
    <w:rsid w:val="00500E60"/>
    <w:rsid w:val="00500EAF"/>
    <w:rsid w:val="0050158B"/>
    <w:rsid w:val="005015D5"/>
    <w:rsid w:val="005016BB"/>
    <w:rsid w:val="005020F2"/>
    <w:rsid w:val="00502121"/>
    <w:rsid w:val="00502263"/>
    <w:rsid w:val="00502506"/>
    <w:rsid w:val="00502541"/>
    <w:rsid w:val="005025C1"/>
    <w:rsid w:val="00502A94"/>
    <w:rsid w:val="00502F55"/>
    <w:rsid w:val="00503B0F"/>
    <w:rsid w:val="005044AE"/>
    <w:rsid w:val="005044F7"/>
    <w:rsid w:val="005045DC"/>
    <w:rsid w:val="00504B1E"/>
    <w:rsid w:val="005053B4"/>
    <w:rsid w:val="00505FCF"/>
    <w:rsid w:val="00506013"/>
    <w:rsid w:val="00506E6B"/>
    <w:rsid w:val="00506FB9"/>
    <w:rsid w:val="00507EDE"/>
    <w:rsid w:val="005102BB"/>
    <w:rsid w:val="00510B25"/>
    <w:rsid w:val="005112F2"/>
    <w:rsid w:val="005115EA"/>
    <w:rsid w:val="00511F75"/>
    <w:rsid w:val="00512647"/>
    <w:rsid w:val="0051274E"/>
    <w:rsid w:val="00513251"/>
    <w:rsid w:val="005132E7"/>
    <w:rsid w:val="0051355A"/>
    <w:rsid w:val="005143F4"/>
    <w:rsid w:val="00514557"/>
    <w:rsid w:val="0051493D"/>
    <w:rsid w:val="00515371"/>
    <w:rsid w:val="00515625"/>
    <w:rsid w:val="00515B9F"/>
    <w:rsid w:val="00515C82"/>
    <w:rsid w:val="00515CBE"/>
    <w:rsid w:val="00515F82"/>
    <w:rsid w:val="0051672E"/>
    <w:rsid w:val="00516B0E"/>
    <w:rsid w:val="00516B66"/>
    <w:rsid w:val="00516DE2"/>
    <w:rsid w:val="0051769D"/>
    <w:rsid w:val="00517746"/>
    <w:rsid w:val="0051779B"/>
    <w:rsid w:val="00517B50"/>
    <w:rsid w:val="00517B58"/>
    <w:rsid w:val="00517C6A"/>
    <w:rsid w:val="00517E9E"/>
    <w:rsid w:val="005202D1"/>
    <w:rsid w:val="00520AFC"/>
    <w:rsid w:val="00520B09"/>
    <w:rsid w:val="00520EDF"/>
    <w:rsid w:val="00520F98"/>
    <w:rsid w:val="00521033"/>
    <w:rsid w:val="0052185B"/>
    <w:rsid w:val="005219F2"/>
    <w:rsid w:val="00521B93"/>
    <w:rsid w:val="00521D9D"/>
    <w:rsid w:val="00521EB9"/>
    <w:rsid w:val="00522184"/>
    <w:rsid w:val="0052241A"/>
    <w:rsid w:val="005228D0"/>
    <w:rsid w:val="00522F69"/>
    <w:rsid w:val="00523645"/>
    <w:rsid w:val="005237E9"/>
    <w:rsid w:val="00523ACF"/>
    <w:rsid w:val="00523F6B"/>
    <w:rsid w:val="00524183"/>
    <w:rsid w:val="005241DB"/>
    <w:rsid w:val="0052437D"/>
    <w:rsid w:val="005244F5"/>
    <w:rsid w:val="0052470A"/>
    <w:rsid w:val="00524ADE"/>
    <w:rsid w:val="00525CDB"/>
    <w:rsid w:val="00525E99"/>
    <w:rsid w:val="0052601F"/>
    <w:rsid w:val="0052648E"/>
    <w:rsid w:val="00526545"/>
    <w:rsid w:val="00526C77"/>
    <w:rsid w:val="0052735F"/>
    <w:rsid w:val="00527381"/>
    <w:rsid w:val="00530185"/>
    <w:rsid w:val="00531179"/>
    <w:rsid w:val="0053119F"/>
    <w:rsid w:val="005311D7"/>
    <w:rsid w:val="005318D7"/>
    <w:rsid w:val="0053212F"/>
    <w:rsid w:val="00532464"/>
    <w:rsid w:val="005324F6"/>
    <w:rsid w:val="005326FF"/>
    <w:rsid w:val="00532BFA"/>
    <w:rsid w:val="00532E29"/>
    <w:rsid w:val="00532E9B"/>
    <w:rsid w:val="00533A17"/>
    <w:rsid w:val="00533ACD"/>
    <w:rsid w:val="00533E48"/>
    <w:rsid w:val="00534437"/>
    <w:rsid w:val="00534546"/>
    <w:rsid w:val="00534786"/>
    <w:rsid w:val="00534E31"/>
    <w:rsid w:val="0053512D"/>
    <w:rsid w:val="00535243"/>
    <w:rsid w:val="005356CA"/>
    <w:rsid w:val="00535B9C"/>
    <w:rsid w:val="00535CF8"/>
    <w:rsid w:val="005362E5"/>
    <w:rsid w:val="00536525"/>
    <w:rsid w:val="005369DC"/>
    <w:rsid w:val="00536BF2"/>
    <w:rsid w:val="0053706A"/>
    <w:rsid w:val="0053713D"/>
    <w:rsid w:val="005379E1"/>
    <w:rsid w:val="00537DDC"/>
    <w:rsid w:val="00537F01"/>
    <w:rsid w:val="00537FF4"/>
    <w:rsid w:val="005401D4"/>
    <w:rsid w:val="0054066F"/>
    <w:rsid w:val="00540672"/>
    <w:rsid w:val="0054094E"/>
    <w:rsid w:val="00540D6D"/>
    <w:rsid w:val="00541014"/>
    <w:rsid w:val="00541072"/>
    <w:rsid w:val="0054107C"/>
    <w:rsid w:val="0054181C"/>
    <w:rsid w:val="00541911"/>
    <w:rsid w:val="005419C2"/>
    <w:rsid w:val="00541E15"/>
    <w:rsid w:val="005421E7"/>
    <w:rsid w:val="005422A8"/>
    <w:rsid w:val="00542318"/>
    <w:rsid w:val="00542552"/>
    <w:rsid w:val="005426A8"/>
    <w:rsid w:val="00542E2C"/>
    <w:rsid w:val="00543373"/>
    <w:rsid w:val="00543394"/>
    <w:rsid w:val="0054399B"/>
    <w:rsid w:val="005439C2"/>
    <w:rsid w:val="00544881"/>
    <w:rsid w:val="00544B6D"/>
    <w:rsid w:val="00544DCB"/>
    <w:rsid w:val="0054548E"/>
    <w:rsid w:val="00545991"/>
    <w:rsid w:val="00545A14"/>
    <w:rsid w:val="00545DB4"/>
    <w:rsid w:val="005466A5"/>
    <w:rsid w:val="005466CD"/>
    <w:rsid w:val="00546745"/>
    <w:rsid w:val="005468E1"/>
    <w:rsid w:val="00546C75"/>
    <w:rsid w:val="00546C9B"/>
    <w:rsid w:val="00546F33"/>
    <w:rsid w:val="00547781"/>
    <w:rsid w:val="00547BA9"/>
    <w:rsid w:val="00550326"/>
    <w:rsid w:val="005506BF"/>
    <w:rsid w:val="00550992"/>
    <w:rsid w:val="005509C7"/>
    <w:rsid w:val="00550E6E"/>
    <w:rsid w:val="0055110C"/>
    <w:rsid w:val="005511C9"/>
    <w:rsid w:val="0055152C"/>
    <w:rsid w:val="005521F9"/>
    <w:rsid w:val="005526E9"/>
    <w:rsid w:val="00552BBA"/>
    <w:rsid w:val="0055331B"/>
    <w:rsid w:val="00553460"/>
    <w:rsid w:val="005536A0"/>
    <w:rsid w:val="00553CEF"/>
    <w:rsid w:val="00553F07"/>
    <w:rsid w:val="00554679"/>
    <w:rsid w:val="00554F61"/>
    <w:rsid w:val="00555661"/>
    <w:rsid w:val="005558EC"/>
    <w:rsid w:val="00555B04"/>
    <w:rsid w:val="00556B42"/>
    <w:rsid w:val="00556D83"/>
    <w:rsid w:val="00556E75"/>
    <w:rsid w:val="00557711"/>
    <w:rsid w:val="00560062"/>
    <w:rsid w:val="00560312"/>
    <w:rsid w:val="00560C58"/>
    <w:rsid w:val="0056163F"/>
    <w:rsid w:val="00561895"/>
    <w:rsid w:val="0056193F"/>
    <w:rsid w:val="00561B20"/>
    <w:rsid w:val="00561DEE"/>
    <w:rsid w:val="0056230D"/>
    <w:rsid w:val="005628E9"/>
    <w:rsid w:val="00562E9E"/>
    <w:rsid w:val="005631A5"/>
    <w:rsid w:val="005634D1"/>
    <w:rsid w:val="00563DB0"/>
    <w:rsid w:val="00563FFB"/>
    <w:rsid w:val="0056611C"/>
    <w:rsid w:val="005663B4"/>
    <w:rsid w:val="0056675F"/>
    <w:rsid w:val="00566A68"/>
    <w:rsid w:val="00566A8E"/>
    <w:rsid w:val="00567111"/>
    <w:rsid w:val="00567811"/>
    <w:rsid w:val="0056792D"/>
    <w:rsid w:val="0056795C"/>
    <w:rsid w:val="00567A28"/>
    <w:rsid w:val="005700AF"/>
    <w:rsid w:val="005702C6"/>
    <w:rsid w:val="00570419"/>
    <w:rsid w:val="0057069E"/>
    <w:rsid w:val="005706FD"/>
    <w:rsid w:val="00570C89"/>
    <w:rsid w:val="00570C9E"/>
    <w:rsid w:val="00570FA7"/>
    <w:rsid w:val="005715C3"/>
    <w:rsid w:val="00571657"/>
    <w:rsid w:val="00571885"/>
    <w:rsid w:val="005721B6"/>
    <w:rsid w:val="00572521"/>
    <w:rsid w:val="005727EA"/>
    <w:rsid w:val="00572A75"/>
    <w:rsid w:val="00572B60"/>
    <w:rsid w:val="00572D2E"/>
    <w:rsid w:val="0057323E"/>
    <w:rsid w:val="00573271"/>
    <w:rsid w:val="005734BE"/>
    <w:rsid w:val="005734C8"/>
    <w:rsid w:val="0057364B"/>
    <w:rsid w:val="0057392F"/>
    <w:rsid w:val="005746FF"/>
    <w:rsid w:val="0057478A"/>
    <w:rsid w:val="00574900"/>
    <w:rsid w:val="00574989"/>
    <w:rsid w:val="00574EA3"/>
    <w:rsid w:val="0057505F"/>
    <w:rsid w:val="00575577"/>
    <w:rsid w:val="0057566C"/>
    <w:rsid w:val="00575888"/>
    <w:rsid w:val="00575919"/>
    <w:rsid w:val="00576472"/>
    <w:rsid w:val="005767BF"/>
    <w:rsid w:val="00576BF7"/>
    <w:rsid w:val="005776AC"/>
    <w:rsid w:val="005777BC"/>
    <w:rsid w:val="005778AB"/>
    <w:rsid w:val="00577A70"/>
    <w:rsid w:val="00577E5B"/>
    <w:rsid w:val="00577FCA"/>
    <w:rsid w:val="0058001F"/>
    <w:rsid w:val="0058014C"/>
    <w:rsid w:val="00580636"/>
    <w:rsid w:val="00580904"/>
    <w:rsid w:val="005810D3"/>
    <w:rsid w:val="00581446"/>
    <w:rsid w:val="00581717"/>
    <w:rsid w:val="00581D51"/>
    <w:rsid w:val="005820D2"/>
    <w:rsid w:val="0058375F"/>
    <w:rsid w:val="00583878"/>
    <w:rsid w:val="00583BD0"/>
    <w:rsid w:val="00583F95"/>
    <w:rsid w:val="005848BF"/>
    <w:rsid w:val="00584B74"/>
    <w:rsid w:val="00584DBC"/>
    <w:rsid w:val="00584FCA"/>
    <w:rsid w:val="0058521C"/>
    <w:rsid w:val="00585726"/>
    <w:rsid w:val="00585EB5"/>
    <w:rsid w:val="005868FE"/>
    <w:rsid w:val="005872E4"/>
    <w:rsid w:val="005874D7"/>
    <w:rsid w:val="0058752D"/>
    <w:rsid w:val="00587583"/>
    <w:rsid w:val="005879CD"/>
    <w:rsid w:val="00590474"/>
    <w:rsid w:val="00590E30"/>
    <w:rsid w:val="00591AE2"/>
    <w:rsid w:val="00591CBE"/>
    <w:rsid w:val="00591E41"/>
    <w:rsid w:val="0059200C"/>
    <w:rsid w:val="005924A8"/>
    <w:rsid w:val="005926BC"/>
    <w:rsid w:val="0059291A"/>
    <w:rsid w:val="005934EC"/>
    <w:rsid w:val="00593926"/>
    <w:rsid w:val="0059455B"/>
    <w:rsid w:val="005946C1"/>
    <w:rsid w:val="00594C86"/>
    <w:rsid w:val="0059509E"/>
    <w:rsid w:val="00595363"/>
    <w:rsid w:val="00595ACD"/>
    <w:rsid w:val="00595B0B"/>
    <w:rsid w:val="00595CAF"/>
    <w:rsid w:val="00595E94"/>
    <w:rsid w:val="0059605A"/>
    <w:rsid w:val="005960CF"/>
    <w:rsid w:val="00596A48"/>
    <w:rsid w:val="00596A8E"/>
    <w:rsid w:val="00596CEF"/>
    <w:rsid w:val="00596E89"/>
    <w:rsid w:val="00597083"/>
    <w:rsid w:val="00597357"/>
    <w:rsid w:val="005974A1"/>
    <w:rsid w:val="005A03A5"/>
    <w:rsid w:val="005A0E85"/>
    <w:rsid w:val="005A0EBE"/>
    <w:rsid w:val="005A1238"/>
    <w:rsid w:val="005A134B"/>
    <w:rsid w:val="005A1B5C"/>
    <w:rsid w:val="005A1D63"/>
    <w:rsid w:val="005A2059"/>
    <w:rsid w:val="005A2092"/>
    <w:rsid w:val="005A2369"/>
    <w:rsid w:val="005A3363"/>
    <w:rsid w:val="005A3638"/>
    <w:rsid w:val="005A3F3D"/>
    <w:rsid w:val="005A403A"/>
    <w:rsid w:val="005A4099"/>
    <w:rsid w:val="005A425E"/>
    <w:rsid w:val="005A4683"/>
    <w:rsid w:val="005A49AC"/>
    <w:rsid w:val="005A4DC0"/>
    <w:rsid w:val="005A4FB2"/>
    <w:rsid w:val="005A5475"/>
    <w:rsid w:val="005A6041"/>
    <w:rsid w:val="005A612A"/>
    <w:rsid w:val="005A6C4F"/>
    <w:rsid w:val="005A76FC"/>
    <w:rsid w:val="005A77B5"/>
    <w:rsid w:val="005B0043"/>
    <w:rsid w:val="005B0431"/>
    <w:rsid w:val="005B0508"/>
    <w:rsid w:val="005B0D36"/>
    <w:rsid w:val="005B0D96"/>
    <w:rsid w:val="005B11AF"/>
    <w:rsid w:val="005B143F"/>
    <w:rsid w:val="005B1BB5"/>
    <w:rsid w:val="005B1BF0"/>
    <w:rsid w:val="005B1C2A"/>
    <w:rsid w:val="005B29F8"/>
    <w:rsid w:val="005B2E5A"/>
    <w:rsid w:val="005B3607"/>
    <w:rsid w:val="005B3827"/>
    <w:rsid w:val="005B3C2B"/>
    <w:rsid w:val="005B3C76"/>
    <w:rsid w:val="005B3CA6"/>
    <w:rsid w:val="005B3F9C"/>
    <w:rsid w:val="005B4433"/>
    <w:rsid w:val="005B470A"/>
    <w:rsid w:val="005B4B34"/>
    <w:rsid w:val="005B4F44"/>
    <w:rsid w:val="005B5628"/>
    <w:rsid w:val="005B57EC"/>
    <w:rsid w:val="005B5922"/>
    <w:rsid w:val="005B62DD"/>
    <w:rsid w:val="005B65DE"/>
    <w:rsid w:val="005B6BDA"/>
    <w:rsid w:val="005B6E88"/>
    <w:rsid w:val="005B727C"/>
    <w:rsid w:val="005B79AC"/>
    <w:rsid w:val="005B79E3"/>
    <w:rsid w:val="005B7BAB"/>
    <w:rsid w:val="005B7D25"/>
    <w:rsid w:val="005C05D0"/>
    <w:rsid w:val="005C08FF"/>
    <w:rsid w:val="005C12B7"/>
    <w:rsid w:val="005C1787"/>
    <w:rsid w:val="005C1A4C"/>
    <w:rsid w:val="005C1C35"/>
    <w:rsid w:val="005C1CD2"/>
    <w:rsid w:val="005C214C"/>
    <w:rsid w:val="005C21EC"/>
    <w:rsid w:val="005C292A"/>
    <w:rsid w:val="005C2C0A"/>
    <w:rsid w:val="005C2C1C"/>
    <w:rsid w:val="005C2C4C"/>
    <w:rsid w:val="005C3064"/>
    <w:rsid w:val="005C352F"/>
    <w:rsid w:val="005C35D7"/>
    <w:rsid w:val="005C3751"/>
    <w:rsid w:val="005C38D7"/>
    <w:rsid w:val="005C3987"/>
    <w:rsid w:val="005C3B3B"/>
    <w:rsid w:val="005C3C2F"/>
    <w:rsid w:val="005C3C53"/>
    <w:rsid w:val="005C3E64"/>
    <w:rsid w:val="005C46EF"/>
    <w:rsid w:val="005C472B"/>
    <w:rsid w:val="005C4A03"/>
    <w:rsid w:val="005C4FD0"/>
    <w:rsid w:val="005C57F5"/>
    <w:rsid w:val="005C598C"/>
    <w:rsid w:val="005C59FA"/>
    <w:rsid w:val="005C5F9C"/>
    <w:rsid w:val="005C7256"/>
    <w:rsid w:val="005C746B"/>
    <w:rsid w:val="005C76A8"/>
    <w:rsid w:val="005C76C4"/>
    <w:rsid w:val="005C7A77"/>
    <w:rsid w:val="005C7D8D"/>
    <w:rsid w:val="005D01AA"/>
    <w:rsid w:val="005D06BC"/>
    <w:rsid w:val="005D07A4"/>
    <w:rsid w:val="005D0DB2"/>
    <w:rsid w:val="005D0EF1"/>
    <w:rsid w:val="005D14B6"/>
    <w:rsid w:val="005D1997"/>
    <w:rsid w:val="005D1E78"/>
    <w:rsid w:val="005D24CF"/>
    <w:rsid w:val="005D267F"/>
    <w:rsid w:val="005D27F7"/>
    <w:rsid w:val="005D2852"/>
    <w:rsid w:val="005D2909"/>
    <w:rsid w:val="005D2A2F"/>
    <w:rsid w:val="005D3073"/>
    <w:rsid w:val="005D33EE"/>
    <w:rsid w:val="005D35E9"/>
    <w:rsid w:val="005D3999"/>
    <w:rsid w:val="005D4116"/>
    <w:rsid w:val="005D428A"/>
    <w:rsid w:val="005D4510"/>
    <w:rsid w:val="005D49FB"/>
    <w:rsid w:val="005D53D6"/>
    <w:rsid w:val="005D53EE"/>
    <w:rsid w:val="005D54F8"/>
    <w:rsid w:val="005D5B1D"/>
    <w:rsid w:val="005D5FF1"/>
    <w:rsid w:val="005D6341"/>
    <w:rsid w:val="005D63B1"/>
    <w:rsid w:val="005D6627"/>
    <w:rsid w:val="005D6A59"/>
    <w:rsid w:val="005D6B58"/>
    <w:rsid w:val="005D6CE3"/>
    <w:rsid w:val="005D6D63"/>
    <w:rsid w:val="005D737C"/>
    <w:rsid w:val="005D7948"/>
    <w:rsid w:val="005E0CCC"/>
    <w:rsid w:val="005E19DA"/>
    <w:rsid w:val="005E1AE5"/>
    <w:rsid w:val="005E1B9B"/>
    <w:rsid w:val="005E1FEC"/>
    <w:rsid w:val="005E1FEF"/>
    <w:rsid w:val="005E2499"/>
    <w:rsid w:val="005E2A3B"/>
    <w:rsid w:val="005E2CB5"/>
    <w:rsid w:val="005E3483"/>
    <w:rsid w:val="005E3951"/>
    <w:rsid w:val="005E3C52"/>
    <w:rsid w:val="005E3D71"/>
    <w:rsid w:val="005E4204"/>
    <w:rsid w:val="005E42AE"/>
    <w:rsid w:val="005E50E5"/>
    <w:rsid w:val="005E536B"/>
    <w:rsid w:val="005E5C64"/>
    <w:rsid w:val="005E5F5F"/>
    <w:rsid w:val="005E60E3"/>
    <w:rsid w:val="005E61D0"/>
    <w:rsid w:val="005E64CF"/>
    <w:rsid w:val="005E6662"/>
    <w:rsid w:val="005E6B67"/>
    <w:rsid w:val="005E6BEA"/>
    <w:rsid w:val="005E6FC7"/>
    <w:rsid w:val="005E7376"/>
    <w:rsid w:val="005E7977"/>
    <w:rsid w:val="005E7C7C"/>
    <w:rsid w:val="005F01FA"/>
    <w:rsid w:val="005F05FB"/>
    <w:rsid w:val="005F0D3F"/>
    <w:rsid w:val="005F123F"/>
    <w:rsid w:val="005F2113"/>
    <w:rsid w:val="005F2469"/>
    <w:rsid w:val="005F2586"/>
    <w:rsid w:val="005F295C"/>
    <w:rsid w:val="005F2B65"/>
    <w:rsid w:val="005F2D0C"/>
    <w:rsid w:val="005F354F"/>
    <w:rsid w:val="005F3731"/>
    <w:rsid w:val="005F381F"/>
    <w:rsid w:val="005F3A77"/>
    <w:rsid w:val="005F3B39"/>
    <w:rsid w:val="005F3E79"/>
    <w:rsid w:val="005F401A"/>
    <w:rsid w:val="005F4776"/>
    <w:rsid w:val="005F4DA7"/>
    <w:rsid w:val="005F58C5"/>
    <w:rsid w:val="005F7424"/>
    <w:rsid w:val="005F75BE"/>
    <w:rsid w:val="006001BB"/>
    <w:rsid w:val="0060022B"/>
    <w:rsid w:val="006004D4"/>
    <w:rsid w:val="00600D25"/>
    <w:rsid w:val="00600D3B"/>
    <w:rsid w:val="006014D6"/>
    <w:rsid w:val="00601C10"/>
    <w:rsid w:val="00601C73"/>
    <w:rsid w:val="00601EB5"/>
    <w:rsid w:val="006026E2"/>
    <w:rsid w:val="00602CDB"/>
    <w:rsid w:val="00603293"/>
    <w:rsid w:val="00603890"/>
    <w:rsid w:val="00603D40"/>
    <w:rsid w:val="00603DDF"/>
    <w:rsid w:val="00604188"/>
    <w:rsid w:val="00604351"/>
    <w:rsid w:val="00604453"/>
    <w:rsid w:val="0060488E"/>
    <w:rsid w:val="00604ABC"/>
    <w:rsid w:val="00604E58"/>
    <w:rsid w:val="006050DA"/>
    <w:rsid w:val="00605159"/>
    <w:rsid w:val="0060528A"/>
    <w:rsid w:val="0060583F"/>
    <w:rsid w:val="00605A3E"/>
    <w:rsid w:val="006063AF"/>
    <w:rsid w:val="00606624"/>
    <w:rsid w:val="00606BD2"/>
    <w:rsid w:val="00606F0F"/>
    <w:rsid w:val="00607077"/>
    <w:rsid w:val="0060710D"/>
    <w:rsid w:val="00607188"/>
    <w:rsid w:val="0060732A"/>
    <w:rsid w:val="00607C75"/>
    <w:rsid w:val="00607D00"/>
    <w:rsid w:val="0061071C"/>
    <w:rsid w:val="00610F99"/>
    <w:rsid w:val="006113E1"/>
    <w:rsid w:val="006114FE"/>
    <w:rsid w:val="00611550"/>
    <w:rsid w:val="006116CF"/>
    <w:rsid w:val="00611B97"/>
    <w:rsid w:val="00611CBF"/>
    <w:rsid w:val="00611D75"/>
    <w:rsid w:val="00611E5F"/>
    <w:rsid w:val="0061297C"/>
    <w:rsid w:val="00612E54"/>
    <w:rsid w:val="0061321B"/>
    <w:rsid w:val="00613D40"/>
    <w:rsid w:val="0061423E"/>
    <w:rsid w:val="006149B7"/>
    <w:rsid w:val="00614E73"/>
    <w:rsid w:val="006150A6"/>
    <w:rsid w:val="00615468"/>
    <w:rsid w:val="00615C6D"/>
    <w:rsid w:val="00615E34"/>
    <w:rsid w:val="00615EAE"/>
    <w:rsid w:val="00616010"/>
    <w:rsid w:val="00616587"/>
    <w:rsid w:val="00616B3B"/>
    <w:rsid w:val="0061734D"/>
    <w:rsid w:val="0061749E"/>
    <w:rsid w:val="00617B1E"/>
    <w:rsid w:val="00617B31"/>
    <w:rsid w:val="0062026D"/>
    <w:rsid w:val="00620542"/>
    <w:rsid w:val="0062071F"/>
    <w:rsid w:val="00620BDC"/>
    <w:rsid w:val="0062197B"/>
    <w:rsid w:val="00621E2F"/>
    <w:rsid w:val="00622AB8"/>
    <w:rsid w:val="00622D39"/>
    <w:rsid w:val="0062316B"/>
    <w:rsid w:val="0062320C"/>
    <w:rsid w:val="006233FD"/>
    <w:rsid w:val="006234DE"/>
    <w:rsid w:val="00623633"/>
    <w:rsid w:val="0062369C"/>
    <w:rsid w:val="0062375E"/>
    <w:rsid w:val="006241B6"/>
    <w:rsid w:val="00624CD0"/>
    <w:rsid w:val="0062538D"/>
    <w:rsid w:val="00625548"/>
    <w:rsid w:val="0062571B"/>
    <w:rsid w:val="00625995"/>
    <w:rsid w:val="00625A36"/>
    <w:rsid w:val="006261B9"/>
    <w:rsid w:val="006263D9"/>
    <w:rsid w:val="006264A9"/>
    <w:rsid w:val="00626EA8"/>
    <w:rsid w:val="00627B73"/>
    <w:rsid w:val="00627B99"/>
    <w:rsid w:val="0063052F"/>
    <w:rsid w:val="00630912"/>
    <w:rsid w:val="00630EBF"/>
    <w:rsid w:val="00630EF7"/>
    <w:rsid w:val="0063117E"/>
    <w:rsid w:val="00631792"/>
    <w:rsid w:val="00631912"/>
    <w:rsid w:val="00631CD5"/>
    <w:rsid w:val="00631F66"/>
    <w:rsid w:val="006320B9"/>
    <w:rsid w:val="006322E3"/>
    <w:rsid w:val="00632FDC"/>
    <w:rsid w:val="006337C7"/>
    <w:rsid w:val="00633D68"/>
    <w:rsid w:val="00633F5A"/>
    <w:rsid w:val="00634311"/>
    <w:rsid w:val="00634791"/>
    <w:rsid w:val="0063486A"/>
    <w:rsid w:val="00634B4C"/>
    <w:rsid w:val="006354C3"/>
    <w:rsid w:val="00635B41"/>
    <w:rsid w:val="00635E4C"/>
    <w:rsid w:val="006361E5"/>
    <w:rsid w:val="0063655A"/>
    <w:rsid w:val="0063699F"/>
    <w:rsid w:val="00636DE0"/>
    <w:rsid w:val="00637110"/>
    <w:rsid w:val="00637E02"/>
    <w:rsid w:val="006400FD"/>
    <w:rsid w:val="0064021D"/>
    <w:rsid w:val="00640386"/>
    <w:rsid w:val="0064079C"/>
    <w:rsid w:val="00640860"/>
    <w:rsid w:val="00640B38"/>
    <w:rsid w:val="00640B9A"/>
    <w:rsid w:val="00640D0B"/>
    <w:rsid w:val="0064168B"/>
    <w:rsid w:val="00641861"/>
    <w:rsid w:val="0064194D"/>
    <w:rsid w:val="00641A16"/>
    <w:rsid w:val="00641B22"/>
    <w:rsid w:val="00641B32"/>
    <w:rsid w:val="006423EA"/>
    <w:rsid w:val="0064267B"/>
    <w:rsid w:val="00643020"/>
    <w:rsid w:val="0064397C"/>
    <w:rsid w:val="00643BE5"/>
    <w:rsid w:val="006440BF"/>
    <w:rsid w:val="0064416C"/>
    <w:rsid w:val="006447D0"/>
    <w:rsid w:val="00645758"/>
    <w:rsid w:val="00645772"/>
    <w:rsid w:val="006458A6"/>
    <w:rsid w:val="00645CC0"/>
    <w:rsid w:val="00645FAD"/>
    <w:rsid w:val="006465ED"/>
    <w:rsid w:val="00646964"/>
    <w:rsid w:val="00646E78"/>
    <w:rsid w:val="00646EDB"/>
    <w:rsid w:val="006470C3"/>
    <w:rsid w:val="006472AF"/>
    <w:rsid w:val="00647C36"/>
    <w:rsid w:val="0065022F"/>
    <w:rsid w:val="0065143D"/>
    <w:rsid w:val="00651828"/>
    <w:rsid w:val="0065184C"/>
    <w:rsid w:val="00651C77"/>
    <w:rsid w:val="00652569"/>
    <w:rsid w:val="006527A7"/>
    <w:rsid w:val="0065297A"/>
    <w:rsid w:val="006529E4"/>
    <w:rsid w:val="006539D1"/>
    <w:rsid w:val="00653B33"/>
    <w:rsid w:val="00653E18"/>
    <w:rsid w:val="006540F7"/>
    <w:rsid w:val="006542E0"/>
    <w:rsid w:val="00654657"/>
    <w:rsid w:val="00654FC9"/>
    <w:rsid w:val="00655775"/>
    <w:rsid w:val="00655CE1"/>
    <w:rsid w:val="00655F96"/>
    <w:rsid w:val="006565BD"/>
    <w:rsid w:val="0065676E"/>
    <w:rsid w:val="00656C6B"/>
    <w:rsid w:val="006572A3"/>
    <w:rsid w:val="00657AE2"/>
    <w:rsid w:val="00657BD0"/>
    <w:rsid w:val="006600E3"/>
    <w:rsid w:val="00660845"/>
    <w:rsid w:val="00660A57"/>
    <w:rsid w:val="00660D24"/>
    <w:rsid w:val="00661177"/>
    <w:rsid w:val="00661200"/>
    <w:rsid w:val="0066156E"/>
    <w:rsid w:val="0066175E"/>
    <w:rsid w:val="00661806"/>
    <w:rsid w:val="00661A55"/>
    <w:rsid w:val="00661ADF"/>
    <w:rsid w:val="00661C96"/>
    <w:rsid w:val="006626D8"/>
    <w:rsid w:val="00662808"/>
    <w:rsid w:val="00663105"/>
    <w:rsid w:val="00663979"/>
    <w:rsid w:val="00663A12"/>
    <w:rsid w:val="00663F2D"/>
    <w:rsid w:val="00664157"/>
    <w:rsid w:val="00664181"/>
    <w:rsid w:val="006648B6"/>
    <w:rsid w:val="00664A73"/>
    <w:rsid w:val="00665124"/>
    <w:rsid w:val="006653BB"/>
    <w:rsid w:val="006659A5"/>
    <w:rsid w:val="006659B3"/>
    <w:rsid w:val="00665A13"/>
    <w:rsid w:val="00666182"/>
    <w:rsid w:val="006663CE"/>
    <w:rsid w:val="00666BD6"/>
    <w:rsid w:val="0066729A"/>
    <w:rsid w:val="00667573"/>
    <w:rsid w:val="00667633"/>
    <w:rsid w:val="006677DC"/>
    <w:rsid w:val="006677E3"/>
    <w:rsid w:val="00667AEB"/>
    <w:rsid w:val="00667BCC"/>
    <w:rsid w:val="00667FC8"/>
    <w:rsid w:val="006700D9"/>
    <w:rsid w:val="00670114"/>
    <w:rsid w:val="006702DA"/>
    <w:rsid w:val="00670386"/>
    <w:rsid w:val="0067050C"/>
    <w:rsid w:val="0067053C"/>
    <w:rsid w:val="00670AB9"/>
    <w:rsid w:val="00671475"/>
    <w:rsid w:val="0067174F"/>
    <w:rsid w:val="00671978"/>
    <w:rsid w:val="00671D1D"/>
    <w:rsid w:val="00671FC8"/>
    <w:rsid w:val="0067211C"/>
    <w:rsid w:val="00672599"/>
    <w:rsid w:val="00672A2A"/>
    <w:rsid w:val="00672B3C"/>
    <w:rsid w:val="0067317A"/>
    <w:rsid w:val="006732FE"/>
    <w:rsid w:val="006734B5"/>
    <w:rsid w:val="00673A49"/>
    <w:rsid w:val="00673C22"/>
    <w:rsid w:val="00673D00"/>
    <w:rsid w:val="00673F2A"/>
    <w:rsid w:val="0067433C"/>
    <w:rsid w:val="006749E9"/>
    <w:rsid w:val="006749FD"/>
    <w:rsid w:val="00674A3B"/>
    <w:rsid w:val="00674B19"/>
    <w:rsid w:val="006754DF"/>
    <w:rsid w:val="00675744"/>
    <w:rsid w:val="006758C5"/>
    <w:rsid w:val="006758F8"/>
    <w:rsid w:val="00675C09"/>
    <w:rsid w:val="00675F5B"/>
    <w:rsid w:val="006762EE"/>
    <w:rsid w:val="006765D4"/>
    <w:rsid w:val="006765D7"/>
    <w:rsid w:val="006766FA"/>
    <w:rsid w:val="006768A4"/>
    <w:rsid w:val="006769A0"/>
    <w:rsid w:val="00676B9B"/>
    <w:rsid w:val="00677299"/>
    <w:rsid w:val="0067737B"/>
    <w:rsid w:val="0067776C"/>
    <w:rsid w:val="00677786"/>
    <w:rsid w:val="00677FF7"/>
    <w:rsid w:val="00680154"/>
    <w:rsid w:val="00680D15"/>
    <w:rsid w:val="00680DAC"/>
    <w:rsid w:val="00680E3F"/>
    <w:rsid w:val="00681194"/>
    <w:rsid w:val="0068135C"/>
    <w:rsid w:val="0068230A"/>
    <w:rsid w:val="006823CB"/>
    <w:rsid w:val="0068284C"/>
    <w:rsid w:val="0068286F"/>
    <w:rsid w:val="006830CE"/>
    <w:rsid w:val="00683111"/>
    <w:rsid w:val="006833ED"/>
    <w:rsid w:val="006834A9"/>
    <w:rsid w:val="00683B00"/>
    <w:rsid w:val="00683BE8"/>
    <w:rsid w:val="00683E7C"/>
    <w:rsid w:val="00683F2E"/>
    <w:rsid w:val="00686530"/>
    <w:rsid w:val="00686595"/>
    <w:rsid w:val="00686A89"/>
    <w:rsid w:val="00686CB6"/>
    <w:rsid w:val="00686DFE"/>
    <w:rsid w:val="00686E6D"/>
    <w:rsid w:val="0068718D"/>
    <w:rsid w:val="00687D8C"/>
    <w:rsid w:val="00687DF5"/>
    <w:rsid w:val="00690840"/>
    <w:rsid w:val="00690B65"/>
    <w:rsid w:val="00690EBC"/>
    <w:rsid w:val="006910D9"/>
    <w:rsid w:val="00691BEC"/>
    <w:rsid w:val="00691E5A"/>
    <w:rsid w:val="00691FBB"/>
    <w:rsid w:val="00692468"/>
    <w:rsid w:val="00692780"/>
    <w:rsid w:val="00692B75"/>
    <w:rsid w:val="006930F1"/>
    <w:rsid w:val="00693725"/>
    <w:rsid w:val="00693802"/>
    <w:rsid w:val="00694070"/>
    <w:rsid w:val="00694241"/>
    <w:rsid w:val="006948FD"/>
    <w:rsid w:val="00694D00"/>
    <w:rsid w:val="00694DF3"/>
    <w:rsid w:val="00694F2A"/>
    <w:rsid w:val="00695127"/>
    <w:rsid w:val="00695328"/>
    <w:rsid w:val="006958D7"/>
    <w:rsid w:val="00695B12"/>
    <w:rsid w:val="006965F7"/>
    <w:rsid w:val="00696612"/>
    <w:rsid w:val="006969DE"/>
    <w:rsid w:val="00696A3A"/>
    <w:rsid w:val="00697158"/>
    <w:rsid w:val="006974CF"/>
    <w:rsid w:val="006974EC"/>
    <w:rsid w:val="00697567"/>
    <w:rsid w:val="00697730"/>
    <w:rsid w:val="0069788C"/>
    <w:rsid w:val="006979FA"/>
    <w:rsid w:val="00697C34"/>
    <w:rsid w:val="00697C73"/>
    <w:rsid w:val="006A00F0"/>
    <w:rsid w:val="006A0113"/>
    <w:rsid w:val="006A0149"/>
    <w:rsid w:val="006A02F9"/>
    <w:rsid w:val="006A048B"/>
    <w:rsid w:val="006A06B6"/>
    <w:rsid w:val="006A06BA"/>
    <w:rsid w:val="006A19CD"/>
    <w:rsid w:val="006A1AED"/>
    <w:rsid w:val="006A2046"/>
    <w:rsid w:val="006A2B36"/>
    <w:rsid w:val="006A3188"/>
    <w:rsid w:val="006A359E"/>
    <w:rsid w:val="006A3B61"/>
    <w:rsid w:val="006A3BD5"/>
    <w:rsid w:val="006A3CE1"/>
    <w:rsid w:val="006A3D0E"/>
    <w:rsid w:val="006A42C0"/>
    <w:rsid w:val="006A4391"/>
    <w:rsid w:val="006A45FC"/>
    <w:rsid w:val="006A4940"/>
    <w:rsid w:val="006A4AF7"/>
    <w:rsid w:val="006A4D03"/>
    <w:rsid w:val="006A4FB4"/>
    <w:rsid w:val="006A5314"/>
    <w:rsid w:val="006A5331"/>
    <w:rsid w:val="006A5517"/>
    <w:rsid w:val="006A567B"/>
    <w:rsid w:val="006A56FF"/>
    <w:rsid w:val="006A5A3D"/>
    <w:rsid w:val="006A5DB3"/>
    <w:rsid w:val="006A61C0"/>
    <w:rsid w:val="006A6EF5"/>
    <w:rsid w:val="006A707C"/>
    <w:rsid w:val="006A72E2"/>
    <w:rsid w:val="006A7697"/>
    <w:rsid w:val="006A7971"/>
    <w:rsid w:val="006A79FF"/>
    <w:rsid w:val="006A7BC6"/>
    <w:rsid w:val="006A7C09"/>
    <w:rsid w:val="006A7DB4"/>
    <w:rsid w:val="006A7F64"/>
    <w:rsid w:val="006B02C0"/>
    <w:rsid w:val="006B079D"/>
    <w:rsid w:val="006B0C07"/>
    <w:rsid w:val="006B1409"/>
    <w:rsid w:val="006B18AF"/>
    <w:rsid w:val="006B21E0"/>
    <w:rsid w:val="006B2A31"/>
    <w:rsid w:val="006B30D1"/>
    <w:rsid w:val="006B30FF"/>
    <w:rsid w:val="006B343A"/>
    <w:rsid w:val="006B36D8"/>
    <w:rsid w:val="006B3B7A"/>
    <w:rsid w:val="006B3BA0"/>
    <w:rsid w:val="006B46CD"/>
    <w:rsid w:val="006B47CC"/>
    <w:rsid w:val="006B4D62"/>
    <w:rsid w:val="006B53E6"/>
    <w:rsid w:val="006B5404"/>
    <w:rsid w:val="006B5A14"/>
    <w:rsid w:val="006B66CE"/>
    <w:rsid w:val="006B68C6"/>
    <w:rsid w:val="006B6BDD"/>
    <w:rsid w:val="006B6D5B"/>
    <w:rsid w:val="006B72B3"/>
    <w:rsid w:val="006B75D0"/>
    <w:rsid w:val="006B7687"/>
    <w:rsid w:val="006B7B8E"/>
    <w:rsid w:val="006C01EA"/>
    <w:rsid w:val="006C03FC"/>
    <w:rsid w:val="006C0B7B"/>
    <w:rsid w:val="006C1BAC"/>
    <w:rsid w:val="006C1EE5"/>
    <w:rsid w:val="006C1F3E"/>
    <w:rsid w:val="006C2120"/>
    <w:rsid w:val="006C235A"/>
    <w:rsid w:val="006C30F3"/>
    <w:rsid w:val="006C3399"/>
    <w:rsid w:val="006C35C4"/>
    <w:rsid w:val="006C35C8"/>
    <w:rsid w:val="006C3ABC"/>
    <w:rsid w:val="006C410B"/>
    <w:rsid w:val="006C48AF"/>
    <w:rsid w:val="006C490A"/>
    <w:rsid w:val="006C4C9C"/>
    <w:rsid w:val="006C57A0"/>
    <w:rsid w:val="006C5878"/>
    <w:rsid w:val="006C5942"/>
    <w:rsid w:val="006C5D0C"/>
    <w:rsid w:val="006C5F14"/>
    <w:rsid w:val="006C65B3"/>
    <w:rsid w:val="006C737A"/>
    <w:rsid w:val="006C759F"/>
    <w:rsid w:val="006C7AE7"/>
    <w:rsid w:val="006C7B36"/>
    <w:rsid w:val="006C7E7A"/>
    <w:rsid w:val="006C7F58"/>
    <w:rsid w:val="006D0038"/>
    <w:rsid w:val="006D06CB"/>
    <w:rsid w:val="006D086D"/>
    <w:rsid w:val="006D0C02"/>
    <w:rsid w:val="006D0FA4"/>
    <w:rsid w:val="006D1346"/>
    <w:rsid w:val="006D1C31"/>
    <w:rsid w:val="006D2221"/>
    <w:rsid w:val="006D2D32"/>
    <w:rsid w:val="006D303A"/>
    <w:rsid w:val="006D3132"/>
    <w:rsid w:val="006D3183"/>
    <w:rsid w:val="006D348B"/>
    <w:rsid w:val="006D36B7"/>
    <w:rsid w:val="006D36EC"/>
    <w:rsid w:val="006D3A85"/>
    <w:rsid w:val="006D3ADA"/>
    <w:rsid w:val="006D3FD0"/>
    <w:rsid w:val="006D3FDB"/>
    <w:rsid w:val="006D42FC"/>
    <w:rsid w:val="006D4B03"/>
    <w:rsid w:val="006D4C15"/>
    <w:rsid w:val="006D4E64"/>
    <w:rsid w:val="006D535A"/>
    <w:rsid w:val="006D5C9C"/>
    <w:rsid w:val="006D5F5B"/>
    <w:rsid w:val="006D6D9A"/>
    <w:rsid w:val="006D7E0B"/>
    <w:rsid w:val="006D7E90"/>
    <w:rsid w:val="006E0477"/>
    <w:rsid w:val="006E1636"/>
    <w:rsid w:val="006E1C50"/>
    <w:rsid w:val="006E1E6A"/>
    <w:rsid w:val="006E2674"/>
    <w:rsid w:val="006E297E"/>
    <w:rsid w:val="006E29BB"/>
    <w:rsid w:val="006E2D99"/>
    <w:rsid w:val="006E303A"/>
    <w:rsid w:val="006E31CB"/>
    <w:rsid w:val="006E3400"/>
    <w:rsid w:val="006E37A1"/>
    <w:rsid w:val="006E395B"/>
    <w:rsid w:val="006E3C7D"/>
    <w:rsid w:val="006E4001"/>
    <w:rsid w:val="006E41E0"/>
    <w:rsid w:val="006E471A"/>
    <w:rsid w:val="006E4A21"/>
    <w:rsid w:val="006E4A5C"/>
    <w:rsid w:val="006E4D52"/>
    <w:rsid w:val="006E51F9"/>
    <w:rsid w:val="006E5270"/>
    <w:rsid w:val="006E5537"/>
    <w:rsid w:val="006E57C7"/>
    <w:rsid w:val="006E5CAA"/>
    <w:rsid w:val="006E65AA"/>
    <w:rsid w:val="006E6C78"/>
    <w:rsid w:val="006E6E76"/>
    <w:rsid w:val="006E6F5A"/>
    <w:rsid w:val="006E71C9"/>
    <w:rsid w:val="006E7477"/>
    <w:rsid w:val="006E763D"/>
    <w:rsid w:val="006E7D23"/>
    <w:rsid w:val="006E7E6F"/>
    <w:rsid w:val="006F03CD"/>
    <w:rsid w:val="006F05B5"/>
    <w:rsid w:val="006F063C"/>
    <w:rsid w:val="006F0EF1"/>
    <w:rsid w:val="006F26BD"/>
    <w:rsid w:val="006F28F2"/>
    <w:rsid w:val="006F2E92"/>
    <w:rsid w:val="006F4C5B"/>
    <w:rsid w:val="006F4D59"/>
    <w:rsid w:val="006F4F61"/>
    <w:rsid w:val="006F5428"/>
    <w:rsid w:val="006F58A5"/>
    <w:rsid w:val="006F58C0"/>
    <w:rsid w:val="006F6210"/>
    <w:rsid w:val="006F65B3"/>
    <w:rsid w:val="006F6776"/>
    <w:rsid w:val="006F7071"/>
    <w:rsid w:val="006F7651"/>
    <w:rsid w:val="007000FF"/>
    <w:rsid w:val="00700196"/>
    <w:rsid w:val="0070097D"/>
    <w:rsid w:val="00700F96"/>
    <w:rsid w:val="007010BB"/>
    <w:rsid w:val="007015AC"/>
    <w:rsid w:val="00701754"/>
    <w:rsid w:val="00701947"/>
    <w:rsid w:val="00702097"/>
    <w:rsid w:val="007022C8"/>
    <w:rsid w:val="0070237A"/>
    <w:rsid w:val="0070289B"/>
    <w:rsid w:val="00702AA3"/>
    <w:rsid w:val="00702E5B"/>
    <w:rsid w:val="00702F68"/>
    <w:rsid w:val="00703024"/>
    <w:rsid w:val="00703305"/>
    <w:rsid w:val="00703734"/>
    <w:rsid w:val="00703B13"/>
    <w:rsid w:val="00703E1D"/>
    <w:rsid w:val="007041EC"/>
    <w:rsid w:val="007042A0"/>
    <w:rsid w:val="007058AE"/>
    <w:rsid w:val="007061EB"/>
    <w:rsid w:val="00707429"/>
    <w:rsid w:val="00707A1D"/>
    <w:rsid w:val="00707BB7"/>
    <w:rsid w:val="00710B77"/>
    <w:rsid w:val="00711349"/>
    <w:rsid w:val="007115C9"/>
    <w:rsid w:val="00711A8B"/>
    <w:rsid w:val="00711F5A"/>
    <w:rsid w:val="0071242D"/>
    <w:rsid w:val="00712560"/>
    <w:rsid w:val="00712E5E"/>
    <w:rsid w:val="007132C1"/>
    <w:rsid w:val="007133A1"/>
    <w:rsid w:val="00713555"/>
    <w:rsid w:val="00713984"/>
    <w:rsid w:val="00713B80"/>
    <w:rsid w:val="0071448D"/>
    <w:rsid w:val="00715779"/>
    <w:rsid w:val="00715C0E"/>
    <w:rsid w:val="0071655B"/>
    <w:rsid w:val="00717287"/>
    <w:rsid w:val="00717A50"/>
    <w:rsid w:val="00717E25"/>
    <w:rsid w:val="00717EDB"/>
    <w:rsid w:val="007203AD"/>
    <w:rsid w:val="00720DC2"/>
    <w:rsid w:val="007212A1"/>
    <w:rsid w:val="0072178B"/>
    <w:rsid w:val="007223D1"/>
    <w:rsid w:val="00722619"/>
    <w:rsid w:val="0072287B"/>
    <w:rsid w:val="00722942"/>
    <w:rsid w:val="00722A1E"/>
    <w:rsid w:val="00722A2C"/>
    <w:rsid w:val="00722D8D"/>
    <w:rsid w:val="00723393"/>
    <w:rsid w:val="007233E7"/>
    <w:rsid w:val="0072392F"/>
    <w:rsid w:val="00723C5D"/>
    <w:rsid w:val="0072428B"/>
    <w:rsid w:val="0072442B"/>
    <w:rsid w:val="007245B7"/>
    <w:rsid w:val="00724714"/>
    <w:rsid w:val="00724799"/>
    <w:rsid w:val="00724BE9"/>
    <w:rsid w:val="007251BA"/>
    <w:rsid w:val="00725C5C"/>
    <w:rsid w:val="0072666C"/>
    <w:rsid w:val="00726DC4"/>
    <w:rsid w:val="00726F27"/>
    <w:rsid w:val="0072717D"/>
    <w:rsid w:val="00727362"/>
    <w:rsid w:val="007276AF"/>
    <w:rsid w:val="0072772B"/>
    <w:rsid w:val="007277C0"/>
    <w:rsid w:val="00727971"/>
    <w:rsid w:val="00730225"/>
    <w:rsid w:val="007308AB"/>
    <w:rsid w:val="007308E9"/>
    <w:rsid w:val="00730F54"/>
    <w:rsid w:val="00731822"/>
    <w:rsid w:val="007318B6"/>
    <w:rsid w:val="00731A74"/>
    <w:rsid w:val="00732829"/>
    <w:rsid w:val="00732A5C"/>
    <w:rsid w:val="00732A8F"/>
    <w:rsid w:val="007332D6"/>
    <w:rsid w:val="0073362E"/>
    <w:rsid w:val="00733767"/>
    <w:rsid w:val="0073377B"/>
    <w:rsid w:val="0073484B"/>
    <w:rsid w:val="007361F9"/>
    <w:rsid w:val="00736669"/>
    <w:rsid w:val="0073668F"/>
    <w:rsid w:val="00736821"/>
    <w:rsid w:val="00736936"/>
    <w:rsid w:val="00736AA6"/>
    <w:rsid w:val="00737090"/>
    <w:rsid w:val="00737B41"/>
    <w:rsid w:val="00737F0F"/>
    <w:rsid w:val="00737F7C"/>
    <w:rsid w:val="00740587"/>
    <w:rsid w:val="00740733"/>
    <w:rsid w:val="007408D5"/>
    <w:rsid w:val="0074095D"/>
    <w:rsid w:val="00740E82"/>
    <w:rsid w:val="00740F5A"/>
    <w:rsid w:val="00741974"/>
    <w:rsid w:val="00741CF9"/>
    <w:rsid w:val="00741EAF"/>
    <w:rsid w:val="00742075"/>
    <w:rsid w:val="00742512"/>
    <w:rsid w:val="007428D6"/>
    <w:rsid w:val="0074298D"/>
    <w:rsid w:val="007439C1"/>
    <w:rsid w:val="00743D36"/>
    <w:rsid w:val="0074460E"/>
    <w:rsid w:val="00744755"/>
    <w:rsid w:val="007449F4"/>
    <w:rsid w:val="007452E3"/>
    <w:rsid w:val="0074556A"/>
    <w:rsid w:val="007456FC"/>
    <w:rsid w:val="00745C0D"/>
    <w:rsid w:val="00745DA0"/>
    <w:rsid w:val="0074600B"/>
    <w:rsid w:val="00746149"/>
    <w:rsid w:val="00746784"/>
    <w:rsid w:val="0074685F"/>
    <w:rsid w:val="00746A23"/>
    <w:rsid w:val="00746A6C"/>
    <w:rsid w:val="00747D3D"/>
    <w:rsid w:val="00747DF7"/>
    <w:rsid w:val="00747F52"/>
    <w:rsid w:val="00750DAA"/>
    <w:rsid w:val="007515B1"/>
    <w:rsid w:val="00751915"/>
    <w:rsid w:val="00751DD4"/>
    <w:rsid w:val="007522F7"/>
    <w:rsid w:val="00752569"/>
    <w:rsid w:val="00752B2E"/>
    <w:rsid w:val="00753971"/>
    <w:rsid w:val="00753E5D"/>
    <w:rsid w:val="007547A8"/>
    <w:rsid w:val="0075480B"/>
    <w:rsid w:val="00754A22"/>
    <w:rsid w:val="00754F5A"/>
    <w:rsid w:val="007553DF"/>
    <w:rsid w:val="00755969"/>
    <w:rsid w:val="00755A37"/>
    <w:rsid w:val="00755A5A"/>
    <w:rsid w:val="00755C3C"/>
    <w:rsid w:val="00755C40"/>
    <w:rsid w:val="00755C59"/>
    <w:rsid w:val="00756259"/>
    <w:rsid w:val="00756370"/>
    <w:rsid w:val="00756591"/>
    <w:rsid w:val="00756DEB"/>
    <w:rsid w:val="00757822"/>
    <w:rsid w:val="00757EC2"/>
    <w:rsid w:val="00757FA1"/>
    <w:rsid w:val="0076012B"/>
    <w:rsid w:val="007604AA"/>
    <w:rsid w:val="007605EB"/>
    <w:rsid w:val="00760653"/>
    <w:rsid w:val="007611CC"/>
    <w:rsid w:val="007618B2"/>
    <w:rsid w:val="00762051"/>
    <w:rsid w:val="007623B0"/>
    <w:rsid w:val="0076252B"/>
    <w:rsid w:val="00762537"/>
    <w:rsid w:val="007625BD"/>
    <w:rsid w:val="00762E55"/>
    <w:rsid w:val="00762F41"/>
    <w:rsid w:val="00763037"/>
    <w:rsid w:val="007634B5"/>
    <w:rsid w:val="0076377B"/>
    <w:rsid w:val="00764231"/>
    <w:rsid w:val="00764625"/>
    <w:rsid w:val="007647D5"/>
    <w:rsid w:val="007648CC"/>
    <w:rsid w:val="00764B0D"/>
    <w:rsid w:val="00764F45"/>
    <w:rsid w:val="007653C8"/>
    <w:rsid w:val="0076602F"/>
    <w:rsid w:val="00766262"/>
    <w:rsid w:val="00766454"/>
    <w:rsid w:val="0076652B"/>
    <w:rsid w:val="00766FA6"/>
    <w:rsid w:val="007673C4"/>
    <w:rsid w:val="007703B6"/>
    <w:rsid w:val="0077062D"/>
    <w:rsid w:val="007706B9"/>
    <w:rsid w:val="00770CDD"/>
    <w:rsid w:val="00771449"/>
    <w:rsid w:val="00771BD4"/>
    <w:rsid w:val="00771CBB"/>
    <w:rsid w:val="00771CF0"/>
    <w:rsid w:val="0077237B"/>
    <w:rsid w:val="007723F9"/>
    <w:rsid w:val="0077240A"/>
    <w:rsid w:val="0077243A"/>
    <w:rsid w:val="00772A39"/>
    <w:rsid w:val="00773093"/>
    <w:rsid w:val="0077309C"/>
    <w:rsid w:val="00773BD4"/>
    <w:rsid w:val="00773ED3"/>
    <w:rsid w:val="00773FAF"/>
    <w:rsid w:val="0077413A"/>
    <w:rsid w:val="00774971"/>
    <w:rsid w:val="00774BE6"/>
    <w:rsid w:val="00774C6B"/>
    <w:rsid w:val="00774D0C"/>
    <w:rsid w:val="00775834"/>
    <w:rsid w:val="00775D46"/>
    <w:rsid w:val="00775D80"/>
    <w:rsid w:val="00775D90"/>
    <w:rsid w:val="00776419"/>
    <w:rsid w:val="00776430"/>
    <w:rsid w:val="007767BD"/>
    <w:rsid w:val="00776980"/>
    <w:rsid w:val="007773C4"/>
    <w:rsid w:val="00777414"/>
    <w:rsid w:val="00777510"/>
    <w:rsid w:val="007777AC"/>
    <w:rsid w:val="00777997"/>
    <w:rsid w:val="00777DD8"/>
    <w:rsid w:val="00777FA2"/>
    <w:rsid w:val="007806DC"/>
    <w:rsid w:val="007807DB"/>
    <w:rsid w:val="00780AA3"/>
    <w:rsid w:val="00780CF6"/>
    <w:rsid w:val="00780FDA"/>
    <w:rsid w:val="0078324F"/>
    <w:rsid w:val="007833EE"/>
    <w:rsid w:val="007834E5"/>
    <w:rsid w:val="007838E0"/>
    <w:rsid w:val="00784060"/>
    <w:rsid w:val="00784086"/>
    <w:rsid w:val="007842CB"/>
    <w:rsid w:val="00784C07"/>
    <w:rsid w:val="00784FAC"/>
    <w:rsid w:val="00785150"/>
    <w:rsid w:val="00785483"/>
    <w:rsid w:val="0078614B"/>
    <w:rsid w:val="0078680A"/>
    <w:rsid w:val="00786972"/>
    <w:rsid w:val="007873E6"/>
    <w:rsid w:val="007874B0"/>
    <w:rsid w:val="007878E6"/>
    <w:rsid w:val="00787B89"/>
    <w:rsid w:val="00787CBC"/>
    <w:rsid w:val="00787E84"/>
    <w:rsid w:val="00790561"/>
    <w:rsid w:val="00790A46"/>
    <w:rsid w:val="007911A8"/>
    <w:rsid w:val="00792F31"/>
    <w:rsid w:val="007933E7"/>
    <w:rsid w:val="00793B59"/>
    <w:rsid w:val="00793D8E"/>
    <w:rsid w:val="007941FB"/>
    <w:rsid w:val="0079459F"/>
    <w:rsid w:val="00794ACA"/>
    <w:rsid w:val="00795072"/>
    <w:rsid w:val="007953CA"/>
    <w:rsid w:val="00795798"/>
    <w:rsid w:val="00795D7A"/>
    <w:rsid w:val="0079601E"/>
    <w:rsid w:val="0079604B"/>
    <w:rsid w:val="00796621"/>
    <w:rsid w:val="00796B36"/>
    <w:rsid w:val="007974EA"/>
    <w:rsid w:val="007976B1"/>
    <w:rsid w:val="00797D0C"/>
    <w:rsid w:val="00797F3D"/>
    <w:rsid w:val="00797F53"/>
    <w:rsid w:val="007A0298"/>
    <w:rsid w:val="007A0835"/>
    <w:rsid w:val="007A121B"/>
    <w:rsid w:val="007A148A"/>
    <w:rsid w:val="007A1CB3"/>
    <w:rsid w:val="007A2E47"/>
    <w:rsid w:val="007A350F"/>
    <w:rsid w:val="007A3892"/>
    <w:rsid w:val="007A39C9"/>
    <w:rsid w:val="007A39EF"/>
    <w:rsid w:val="007A3BF1"/>
    <w:rsid w:val="007A45D4"/>
    <w:rsid w:val="007A45F1"/>
    <w:rsid w:val="007A49F0"/>
    <w:rsid w:val="007A5276"/>
    <w:rsid w:val="007A5566"/>
    <w:rsid w:val="007A58C9"/>
    <w:rsid w:val="007A5C6B"/>
    <w:rsid w:val="007A5DD2"/>
    <w:rsid w:val="007A6373"/>
    <w:rsid w:val="007A66CE"/>
    <w:rsid w:val="007A6D1E"/>
    <w:rsid w:val="007A6D4D"/>
    <w:rsid w:val="007A6F23"/>
    <w:rsid w:val="007A7081"/>
    <w:rsid w:val="007A76C1"/>
    <w:rsid w:val="007A7777"/>
    <w:rsid w:val="007A785E"/>
    <w:rsid w:val="007A7B2C"/>
    <w:rsid w:val="007B009B"/>
    <w:rsid w:val="007B02AB"/>
    <w:rsid w:val="007B050D"/>
    <w:rsid w:val="007B05DD"/>
    <w:rsid w:val="007B2419"/>
    <w:rsid w:val="007B262D"/>
    <w:rsid w:val="007B2DBC"/>
    <w:rsid w:val="007B2FE5"/>
    <w:rsid w:val="007B32CA"/>
    <w:rsid w:val="007B3392"/>
    <w:rsid w:val="007B3646"/>
    <w:rsid w:val="007B3793"/>
    <w:rsid w:val="007B395A"/>
    <w:rsid w:val="007B3A17"/>
    <w:rsid w:val="007B3D02"/>
    <w:rsid w:val="007B4212"/>
    <w:rsid w:val="007B44B7"/>
    <w:rsid w:val="007B49D6"/>
    <w:rsid w:val="007B49E6"/>
    <w:rsid w:val="007B4AED"/>
    <w:rsid w:val="007B5017"/>
    <w:rsid w:val="007B503C"/>
    <w:rsid w:val="007B51D9"/>
    <w:rsid w:val="007B5343"/>
    <w:rsid w:val="007B553F"/>
    <w:rsid w:val="007B58AC"/>
    <w:rsid w:val="007B59C9"/>
    <w:rsid w:val="007B5ABC"/>
    <w:rsid w:val="007B5E5D"/>
    <w:rsid w:val="007B6D41"/>
    <w:rsid w:val="007B6E0C"/>
    <w:rsid w:val="007B7666"/>
    <w:rsid w:val="007B7748"/>
    <w:rsid w:val="007B78AA"/>
    <w:rsid w:val="007B79F8"/>
    <w:rsid w:val="007B7A84"/>
    <w:rsid w:val="007C0162"/>
    <w:rsid w:val="007C0415"/>
    <w:rsid w:val="007C077E"/>
    <w:rsid w:val="007C08FC"/>
    <w:rsid w:val="007C1442"/>
    <w:rsid w:val="007C1D90"/>
    <w:rsid w:val="007C2A60"/>
    <w:rsid w:val="007C2AC4"/>
    <w:rsid w:val="007C3539"/>
    <w:rsid w:val="007C3CD1"/>
    <w:rsid w:val="007C476C"/>
    <w:rsid w:val="007C485C"/>
    <w:rsid w:val="007C501C"/>
    <w:rsid w:val="007C55EF"/>
    <w:rsid w:val="007C56AD"/>
    <w:rsid w:val="007C5B23"/>
    <w:rsid w:val="007C6038"/>
    <w:rsid w:val="007C6AE8"/>
    <w:rsid w:val="007C70A8"/>
    <w:rsid w:val="007C74BF"/>
    <w:rsid w:val="007C7968"/>
    <w:rsid w:val="007D0374"/>
    <w:rsid w:val="007D03F0"/>
    <w:rsid w:val="007D0A7F"/>
    <w:rsid w:val="007D0AE8"/>
    <w:rsid w:val="007D0BF8"/>
    <w:rsid w:val="007D0CFE"/>
    <w:rsid w:val="007D13F1"/>
    <w:rsid w:val="007D1608"/>
    <w:rsid w:val="007D16D2"/>
    <w:rsid w:val="007D1EB4"/>
    <w:rsid w:val="007D1EBE"/>
    <w:rsid w:val="007D1F33"/>
    <w:rsid w:val="007D221C"/>
    <w:rsid w:val="007D2333"/>
    <w:rsid w:val="007D330D"/>
    <w:rsid w:val="007D3496"/>
    <w:rsid w:val="007D3A5C"/>
    <w:rsid w:val="007D3CDF"/>
    <w:rsid w:val="007D40AF"/>
    <w:rsid w:val="007D41DB"/>
    <w:rsid w:val="007D468F"/>
    <w:rsid w:val="007D4847"/>
    <w:rsid w:val="007D4939"/>
    <w:rsid w:val="007D4965"/>
    <w:rsid w:val="007D4C11"/>
    <w:rsid w:val="007D5348"/>
    <w:rsid w:val="007D567E"/>
    <w:rsid w:val="007D649A"/>
    <w:rsid w:val="007D6797"/>
    <w:rsid w:val="007D6B40"/>
    <w:rsid w:val="007D6B9F"/>
    <w:rsid w:val="007D70B9"/>
    <w:rsid w:val="007D770E"/>
    <w:rsid w:val="007D78E8"/>
    <w:rsid w:val="007E0426"/>
    <w:rsid w:val="007E07EA"/>
    <w:rsid w:val="007E101F"/>
    <w:rsid w:val="007E1772"/>
    <w:rsid w:val="007E2193"/>
    <w:rsid w:val="007E2898"/>
    <w:rsid w:val="007E2C5B"/>
    <w:rsid w:val="007E3455"/>
    <w:rsid w:val="007E3A36"/>
    <w:rsid w:val="007E3BEE"/>
    <w:rsid w:val="007E3DE6"/>
    <w:rsid w:val="007E3EE0"/>
    <w:rsid w:val="007E4389"/>
    <w:rsid w:val="007E4C0E"/>
    <w:rsid w:val="007E4F40"/>
    <w:rsid w:val="007E5566"/>
    <w:rsid w:val="007E5D4F"/>
    <w:rsid w:val="007E5EEF"/>
    <w:rsid w:val="007E6529"/>
    <w:rsid w:val="007E6663"/>
    <w:rsid w:val="007E6D31"/>
    <w:rsid w:val="007E6E13"/>
    <w:rsid w:val="007E70B0"/>
    <w:rsid w:val="007E70DF"/>
    <w:rsid w:val="007E7231"/>
    <w:rsid w:val="007E752E"/>
    <w:rsid w:val="007E771F"/>
    <w:rsid w:val="007E7847"/>
    <w:rsid w:val="007E7A76"/>
    <w:rsid w:val="007E7EF0"/>
    <w:rsid w:val="007E7F64"/>
    <w:rsid w:val="007F05B5"/>
    <w:rsid w:val="007F0728"/>
    <w:rsid w:val="007F090A"/>
    <w:rsid w:val="007F134B"/>
    <w:rsid w:val="007F1504"/>
    <w:rsid w:val="007F2282"/>
    <w:rsid w:val="007F272F"/>
    <w:rsid w:val="007F30FF"/>
    <w:rsid w:val="007F3470"/>
    <w:rsid w:val="007F3A9E"/>
    <w:rsid w:val="007F3E31"/>
    <w:rsid w:val="007F3E67"/>
    <w:rsid w:val="007F4048"/>
    <w:rsid w:val="007F45B4"/>
    <w:rsid w:val="007F50B1"/>
    <w:rsid w:val="007F50FE"/>
    <w:rsid w:val="007F5171"/>
    <w:rsid w:val="007F5191"/>
    <w:rsid w:val="007F6191"/>
    <w:rsid w:val="007F6691"/>
    <w:rsid w:val="007F70FC"/>
    <w:rsid w:val="007F727C"/>
    <w:rsid w:val="007F768D"/>
    <w:rsid w:val="007F7734"/>
    <w:rsid w:val="007F7F86"/>
    <w:rsid w:val="00800361"/>
    <w:rsid w:val="00800378"/>
    <w:rsid w:val="00800526"/>
    <w:rsid w:val="00800696"/>
    <w:rsid w:val="008006FD"/>
    <w:rsid w:val="00800B92"/>
    <w:rsid w:val="008011A3"/>
    <w:rsid w:val="00801381"/>
    <w:rsid w:val="00802315"/>
    <w:rsid w:val="00802375"/>
    <w:rsid w:val="00802BDD"/>
    <w:rsid w:val="00803017"/>
    <w:rsid w:val="00803A02"/>
    <w:rsid w:val="00803D65"/>
    <w:rsid w:val="00803D8C"/>
    <w:rsid w:val="008042AD"/>
    <w:rsid w:val="00804685"/>
    <w:rsid w:val="008047D1"/>
    <w:rsid w:val="00805499"/>
    <w:rsid w:val="00805DA0"/>
    <w:rsid w:val="00805F68"/>
    <w:rsid w:val="0080600A"/>
    <w:rsid w:val="00806200"/>
    <w:rsid w:val="00806453"/>
    <w:rsid w:val="00806473"/>
    <w:rsid w:val="00806665"/>
    <w:rsid w:val="008068AE"/>
    <w:rsid w:val="008068DA"/>
    <w:rsid w:val="008069C8"/>
    <w:rsid w:val="00806AA5"/>
    <w:rsid w:val="008071C0"/>
    <w:rsid w:val="0080724C"/>
    <w:rsid w:val="00807298"/>
    <w:rsid w:val="00807381"/>
    <w:rsid w:val="00807AD0"/>
    <w:rsid w:val="00807D8B"/>
    <w:rsid w:val="00807FFB"/>
    <w:rsid w:val="008105FE"/>
    <w:rsid w:val="00810F4A"/>
    <w:rsid w:val="00810FC2"/>
    <w:rsid w:val="008115AB"/>
    <w:rsid w:val="00811E68"/>
    <w:rsid w:val="00812610"/>
    <w:rsid w:val="00812980"/>
    <w:rsid w:val="00812E34"/>
    <w:rsid w:val="00813036"/>
    <w:rsid w:val="00813467"/>
    <w:rsid w:val="008137FF"/>
    <w:rsid w:val="00813961"/>
    <w:rsid w:val="00813DFE"/>
    <w:rsid w:val="00814631"/>
    <w:rsid w:val="00814AE1"/>
    <w:rsid w:val="0081528D"/>
    <w:rsid w:val="00815548"/>
    <w:rsid w:val="008156FE"/>
    <w:rsid w:val="00815ADF"/>
    <w:rsid w:val="00815F6F"/>
    <w:rsid w:val="0081640F"/>
    <w:rsid w:val="0081649D"/>
    <w:rsid w:val="008164F6"/>
    <w:rsid w:val="008168AD"/>
    <w:rsid w:val="008201A6"/>
    <w:rsid w:val="008201B6"/>
    <w:rsid w:val="00820CA5"/>
    <w:rsid w:val="00821015"/>
    <w:rsid w:val="0082108B"/>
    <w:rsid w:val="00821B17"/>
    <w:rsid w:val="008221A7"/>
    <w:rsid w:val="00823099"/>
    <w:rsid w:val="008231AF"/>
    <w:rsid w:val="0082356F"/>
    <w:rsid w:val="008237A9"/>
    <w:rsid w:val="00823BEC"/>
    <w:rsid w:val="008243F9"/>
    <w:rsid w:val="00824428"/>
    <w:rsid w:val="00826293"/>
    <w:rsid w:val="0082723D"/>
    <w:rsid w:val="00827CCA"/>
    <w:rsid w:val="00827E60"/>
    <w:rsid w:val="00827EB7"/>
    <w:rsid w:val="0083004F"/>
    <w:rsid w:val="00830445"/>
    <w:rsid w:val="00830685"/>
    <w:rsid w:val="008307FC"/>
    <w:rsid w:val="00830AD0"/>
    <w:rsid w:val="0083101E"/>
    <w:rsid w:val="00831957"/>
    <w:rsid w:val="00831EC8"/>
    <w:rsid w:val="0083345D"/>
    <w:rsid w:val="00833A1E"/>
    <w:rsid w:val="00834384"/>
    <w:rsid w:val="008346E5"/>
    <w:rsid w:val="00834B7C"/>
    <w:rsid w:val="00834C55"/>
    <w:rsid w:val="00834D57"/>
    <w:rsid w:val="00834E0D"/>
    <w:rsid w:val="00835471"/>
    <w:rsid w:val="00836A03"/>
    <w:rsid w:val="00836CA0"/>
    <w:rsid w:val="00836D8F"/>
    <w:rsid w:val="00836DD3"/>
    <w:rsid w:val="00836EC8"/>
    <w:rsid w:val="00837193"/>
    <w:rsid w:val="00837218"/>
    <w:rsid w:val="00837232"/>
    <w:rsid w:val="0083777C"/>
    <w:rsid w:val="00837819"/>
    <w:rsid w:val="00837F65"/>
    <w:rsid w:val="008402C4"/>
    <w:rsid w:val="008403BF"/>
    <w:rsid w:val="00840596"/>
    <w:rsid w:val="00840615"/>
    <w:rsid w:val="00840685"/>
    <w:rsid w:val="0084082C"/>
    <w:rsid w:val="00840BC1"/>
    <w:rsid w:val="00840E8E"/>
    <w:rsid w:val="00840EB7"/>
    <w:rsid w:val="00841112"/>
    <w:rsid w:val="008412E1"/>
    <w:rsid w:val="0084152A"/>
    <w:rsid w:val="0084163B"/>
    <w:rsid w:val="0084174B"/>
    <w:rsid w:val="008419B1"/>
    <w:rsid w:val="00842680"/>
    <w:rsid w:val="00842721"/>
    <w:rsid w:val="00843444"/>
    <w:rsid w:val="008434B9"/>
    <w:rsid w:val="00843AC4"/>
    <w:rsid w:val="00843D3C"/>
    <w:rsid w:val="00843E00"/>
    <w:rsid w:val="008446B4"/>
    <w:rsid w:val="00844847"/>
    <w:rsid w:val="0084498B"/>
    <w:rsid w:val="00844AB0"/>
    <w:rsid w:val="008451EC"/>
    <w:rsid w:val="008452E3"/>
    <w:rsid w:val="00845E1D"/>
    <w:rsid w:val="008461E8"/>
    <w:rsid w:val="0084647D"/>
    <w:rsid w:val="00846712"/>
    <w:rsid w:val="008469A4"/>
    <w:rsid w:val="00846EA1"/>
    <w:rsid w:val="008471AE"/>
    <w:rsid w:val="008473B0"/>
    <w:rsid w:val="00847BF8"/>
    <w:rsid w:val="00847CCB"/>
    <w:rsid w:val="0085013F"/>
    <w:rsid w:val="008502B8"/>
    <w:rsid w:val="00851153"/>
    <w:rsid w:val="0085140D"/>
    <w:rsid w:val="008516FA"/>
    <w:rsid w:val="00851A69"/>
    <w:rsid w:val="00851AD6"/>
    <w:rsid w:val="00851B12"/>
    <w:rsid w:val="00851BF8"/>
    <w:rsid w:val="00851CB0"/>
    <w:rsid w:val="00852281"/>
    <w:rsid w:val="008528E6"/>
    <w:rsid w:val="00852B28"/>
    <w:rsid w:val="00852BB1"/>
    <w:rsid w:val="00852C60"/>
    <w:rsid w:val="00852E86"/>
    <w:rsid w:val="00853307"/>
    <w:rsid w:val="008533B5"/>
    <w:rsid w:val="0085367D"/>
    <w:rsid w:val="00853A7A"/>
    <w:rsid w:val="00853B26"/>
    <w:rsid w:val="00853D7C"/>
    <w:rsid w:val="00853EC0"/>
    <w:rsid w:val="008542B8"/>
    <w:rsid w:val="008545A3"/>
    <w:rsid w:val="008546C4"/>
    <w:rsid w:val="00854FF2"/>
    <w:rsid w:val="00855467"/>
    <w:rsid w:val="008554D2"/>
    <w:rsid w:val="00855592"/>
    <w:rsid w:val="008555FC"/>
    <w:rsid w:val="0085580E"/>
    <w:rsid w:val="008558D0"/>
    <w:rsid w:val="00855B06"/>
    <w:rsid w:val="00855BBD"/>
    <w:rsid w:val="00855E64"/>
    <w:rsid w:val="00855EE7"/>
    <w:rsid w:val="00856A6D"/>
    <w:rsid w:val="00856B80"/>
    <w:rsid w:val="00856C81"/>
    <w:rsid w:val="00856CE1"/>
    <w:rsid w:val="00857267"/>
    <w:rsid w:val="00857483"/>
    <w:rsid w:val="0086006A"/>
    <w:rsid w:val="0086033D"/>
    <w:rsid w:val="008604FE"/>
    <w:rsid w:val="00860857"/>
    <w:rsid w:val="00860C12"/>
    <w:rsid w:val="00860F3E"/>
    <w:rsid w:val="00861052"/>
    <w:rsid w:val="00861246"/>
    <w:rsid w:val="008616C3"/>
    <w:rsid w:val="00861DC6"/>
    <w:rsid w:val="0086223F"/>
    <w:rsid w:val="00862496"/>
    <w:rsid w:val="008630F9"/>
    <w:rsid w:val="0086323D"/>
    <w:rsid w:val="00863803"/>
    <w:rsid w:val="00863A90"/>
    <w:rsid w:val="00863B69"/>
    <w:rsid w:val="008644D8"/>
    <w:rsid w:val="00864929"/>
    <w:rsid w:val="00864B97"/>
    <w:rsid w:val="00864E47"/>
    <w:rsid w:val="00865301"/>
    <w:rsid w:val="008653B3"/>
    <w:rsid w:val="008653E9"/>
    <w:rsid w:val="0086576B"/>
    <w:rsid w:val="008657F1"/>
    <w:rsid w:val="00865D74"/>
    <w:rsid w:val="00865FD1"/>
    <w:rsid w:val="0086636C"/>
    <w:rsid w:val="00866506"/>
    <w:rsid w:val="00866723"/>
    <w:rsid w:val="00866998"/>
    <w:rsid w:val="00866C64"/>
    <w:rsid w:val="00866FA3"/>
    <w:rsid w:val="0086781B"/>
    <w:rsid w:val="00867878"/>
    <w:rsid w:val="00870365"/>
    <w:rsid w:val="00870B31"/>
    <w:rsid w:val="00870D40"/>
    <w:rsid w:val="00870DDB"/>
    <w:rsid w:val="008722FF"/>
    <w:rsid w:val="00872597"/>
    <w:rsid w:val="00872649"/>
    <w:rsid w:val="00872876"/>
    <w:rsid w:val="00872DFF"/>
    <w:rsid w:val="00872EAB"/>
    <w:rsid w:val="008738B4"/>
    <w:rsid w:val="00873AEF"/>
    <w:rsid w:val="00873BF2"/>
    <w:rsid w:val="00873F48"/>
    <w:rsid w:val="00874086"/>
    <w:rsid w:val="008741D6"/>
    <w:rsid w:val="00874C8E"/>
    <w:rsid w:val="00874DAD"/>
    <w:rsid w:val="0087557D"/>
    <w:rsid w:val="0087574A"/>
    <w:rsid w:val="00876483"/>
    <w:rsid w:val="00876947"/>
    <w:rsid w:val="008776DE"/>
    <w:rsid w:val="00877ADB"/>
    <w:rsid w:val="00877AF9"/>
    <w:rsid w:val="00877B7E"/>
    <w:rsid w:val="008800BC"/>
    <w:rsid w:val="00880559"/>
    <w:rsid w:val="00880806"/>
    <w:rsid w:val="0088088B"/>
    <w:rsid w:val="00880DE5"/>
    <w:rsid w:val="00881024"/>
    <w:rsid w:val="0088178A"/>
    <w:rsid w:val="00881797"/>
    <w:rsid w:val="00882226"/>
    <w:rsid w:val="00882540"/>
    <w:rsid w:val="008827E2"/>
    <w:rsid w:val="00882C69"/>
    <w:rsid w:val="00882D00"/>
    <w:rsid w:val="0088320B"/>
    <w:rsid w:val="00883669"/>
    <w:rsid w:val="0088374A"/>
    <w:rsid w:val="00883BD4"/>
    <w:rsid w:val="00883DE9"/>
    <w:rsid w:val="00883E95"/>
    <w:rsid w:val="00883F19"/>
    <w:rsid w:val="00883F80"/>
    <w:rsid w:val="00884061"/>
    <w:rsid w:val="0088455D"/>
    <w:rsid w:val="00884598"/>
    <w:rsid w:val="0088492D"/>
    <w:rsid w:val="00884977"/>
    <w:rsid w:val="00884D50"/>
    <w:rsid w:val="00884E33"/>
    <w:rsid w:val="0088510A"/>
    <w:rsid w:val="0088559D"/>
    <w:rsid w:val="00885A95"/>
    <w:rsid w:val="00885CFD"/>
    <w:rsid w:val="00885EBE"/>
    <w:rsid w:val="00885FB1"/>
    <w:rsid w:val="008864F0"/>
    <w:rsid w:val="00886633"/>
    <w:rsid w:val="00886A96"/>
    <w:rsid w:val="00886BC5"/>
    <w:rsid w:val="00887520"/>
    <w:rsid w:val="0089038D"/>
    <w:rsid w:val="0089061C"/>
    <w:rsid w:val="0089071F"/>
    <w:rsid w:val="00890A07"/>
    <w:rsid w:val="00890D06"/>
    <w:rsid w:val="0089138A"/>
    <w:rsid w:val="00891412"/>
    <w:rsid w:val="0089178E"/>
    <w:rsid w:val="00891B6E"/>
    <w:rsid w:val="00891BF2"/>
    <w:rsid w:val="00891C1D"/>
    <w:rsid w:val="00891D16"/>
    <w:rsid w:val="008924A3"/>
    <w:rsid w:val="008927CF"/>
    <w:rsid w:val="008927E2"/>
    <w:rsid w:val="00892A73"/>
    <w:rsid w:val="00892B49"/>
    <w:rsid w:val="00892B6E"/>
    <w:rsid w:val="00892DFE"/>
    <w:rsid w:val="008930AC"/>
    <w:rsid w:val="008930F0"/>
    <w:rsid w:val="008935AA"/>
    <w:rsid w:val="00893E48"/>
    <w:rsid w:val="0089410D"/>
    <w:rsid w:val="00894528"/>
    <w:rsid w:val="00894571"/>
    <w:rsid w:val="00894A35"/>
    <w:rsid w:val="00894B67"/>
    <w:rsid w:val="00894C02"/>
    <w:rsid w:val="00894C22"/>
    <w:rsid w:val="00895517"/>
    <w:rsid w:val="00895799"/>
    <w:rsid w:val="00895EBD"/>
    <w:rsid w:val="008960DA"/>
    <w:rsid w:val="0089654D"/>
    <w:rsid w:val="0089749E"/>
    <w:rsid w:val="008974C7"/>
    <w:rsid w:val="008978B1"/>
    <w:rsid w:val="00897915"/>
    <w:rsid w:val="0089793C"/>
    <w:rsid w:val="00897E94"/>
    <w:rsid w:val="008A0270"/>
    <w:rsid w:val="008A0881"/>
    <w:rsid w:val="008A088B"/>
    <w:rsid w:val="008A0CAE"/>
    <w:rsid w:val="008A1067"/>
    <w:rsid w:val="008A10FE"/>
    <w:rsid w:val="008A1E72"/>
    <w:rsid w:val="008A1EDD"/>
    <w:rsid w:val="008A26E0"/>
    <w:rsid w:val="008A2983"/>
    <w:rsid w:val="008A2A40"/>
    <w:rsid w:val="008A2FF2"/>
    <w:rsid w:val="008A31FB"/>
    <w:rsid w:val="008A3759"/>
    <w:rsid w:val="008A3F5A"/>
    <w:rsid w:val="008A41DD"/>
    <w:rsid w:val="008A4599"/>
    <w:rsid w:val="008A463F"/>
    <w:rsid w:val="008A4789"/>
    <w:rsid w:val="008A4BDB"/>
    <w:rsid w:val="008A4D6B"/>
    <w:rsid w:val="008A4E2B"/>
    <w:rsid w:val="008A5021"/>
    <w:rsid w:val="008A5B59"/>
    <w:rsid w:val="008A6639"/>
    <w:rsid w:val="008A6A79"/>
    <w:rsid w:val="008A73ED"/>
    <w:rsid w:val="008B059A"/>
    <w:rsid w:val="008B0C96"/>
    <w:rsid w:val="008B0E92"/>
    <w:rsid w:val="008B1187"/>
    <w:rsid w:val="008B1729"/>
    <w:rsid w:val="008B1C70"/>
    <w:rsid w:val="008B212E"/>
    <w:rsid w:val="008B2390"/>
    <w:rsid w:val="008B23C1"/>
    <w:rsid w:val="008B24D4"/>
    <w:rsid w:val="008B271E"/>
    <w:rsid w:val="008B2968"/>
    <w:rsid w:val="008B2AC7"/>
    <w:rsid w:val="008B2F25"/>
    <w:rsid w:val="008B35B4"/>
    <w:rsid w:val="008B587D"/>
    <w:rsid w:val="008B5BBC"/>
    <w:rsid w:val="008B5CCE"/>
    <w:rsid w:val="008B61A8"/>
    <w:rsid w:val="008B6295"/>
    <w:rsid w:val="008B632A"/>
    <w:rsid w:val="008B6373"/>
    <w:rsid w:val="008B6A5E"/>
    <w:rsid w:val="008B72BE"/>
    <w:rsid w:val="008B747D"/>
    <w:rsid w:val="008B766F"/>
    <w:rsid w:val="008B7B1E"/>
    <w:rsid w:val="008B7B43"/>
    <w:rsid w:val="008B7B77"/>
    <w:rsid w:val="008B7C1D"/>
    <w:rsid w:val="008B7E8F"/>
    <w:rsid w:val="008C0697"/>
    <w:rsid w:val="008C086D"/>
    <w:rsid w:val="008C099E"/>
    <w:rsid w:val="008C0A5E"/>
    <w:rsid w:val="008C0F88"/>
    <w:rsid w:val="008C1052"/>
    <w:rsid w:val="008C14EB"/>
    <w:rsid w:val="008C1654"/>
    <w:rsid w:val="008C1B54"/>
    <w:rsid w:val="008C1BEF"/>
    <w:rsid w:val="008C1CCC"/>
    <w:rsid w:val="008C1D1E"/>
    <w:rsid w:val="008C1EB3"/>
    <w:rsid w:val="008C2718"/>
    <w:rsid w:val="008C299D"/>
    <w:rsid w:val="008C2A79"/>
    <w:rsid w:val="008C2A7C"/>
    <w:rsid w:val="008C2F70"/>
    <w:rsid w:val="008C3398"/>
    <w:rsid w:val="008C357B"/>
    <w:rsid w:val="008C3B21"/>
    <w:rsid w:val="008C3CEE"/>
    <w:rsid w:val="008C4398"/>
    <w:rsid w:val="008C477B"/>
    <w:rsid w:val="008C48E7"/>
    <w:rsid w:val="008C573B"/>
    <w:rsid w:val="008C5C36"/>
    <w:rsid w:val="008C5F1B"/>
    <w:rsid w:val="008C60D8"/>
    <w:rsid w:val="008C66B7"/>
    <w:rsid w:val="008C6D8B"/>
    <w:rsid w:val="008C6ED3"/>
    <w:rsid w:val="008C770E"/>
    <w:rsid w:val="008C7EA4"/>
    <w:rsid w:val="008D03FF"/>
    <w:rsid w:val="008D06AC"/>
    <w:rsid w:val="008D0A78"/>
    <w:rsid w:val="008D0C81"/>
    <w:rsid w:val="008D0EDD"/>
    <w:rsid w:val="008D179E"/>
    <w:rsid w:val="008D18EC"/>
    <w:rsid w:val="008D1E3C"/>
    <w:rsid w:val="008D1E4D"/>
    <w:rsid w:val="008D244C"/>
    <w:rsid w:val="008D319F"/>
    <w:rsid w:val="008D3A94"/>
    <w:rsid w:val="008D3DF0"/>
    <w:rsid w:val="008D413A"/>
    <w:rsid w:val="008D4725"/>
    <w:rsid w:val="008D4E81"/>
    <w:rsid w:val="008D551C"/>
    <w:rsid w:val="008D5642"/>
    <w:rsid w:val="008D5840"/>
    <w:rsid w:val="008D5CA4"/>
    <w:rsid w:val="008D5E6C"/>
    <w:rsid w:val="008D6729"/>
    <w:rsid w:val="008D672C"/>
    <w:rsid w:val="008D6830"/>
    <w:rsid w:val="008D6895"/>
    <w:rsid w:val="008D6BA2"/>
    <w:rsid w:val="008D6C5F"/>
    <w:rsid w:val="008D73B8"/>
    <w:rsid w:val="008D7DDA"/>
    <w:rsid w:val="008E0190"/>
    <w:rsid w:val="008E06A3"/>
    <w:rsid w:val="008E0B2E"/>
    <w:rsid w:val="008E1D34"/>
    <w:rsid w:val="008E253B"/>
    <w:rsid w:val="008E29FA"/>
    <w:rsid w:val="008E2F34"/>
    <w:rsid w:val="008E3A8B"/>
    <w:rsid w:val="008E3C31"/>
    <w:rsid w:val="008E3CE8"/>
    <w:rsid w:val="008E47BB"/>
    <w:rsid w:val="008E4866"/>
    <w:rsid w:val="008E4A3B"/>
    <w:rsid w:val="008E4D71"/>
    <w:rsid w:val="008E536D"/>
    <w:rsid w:val="008E58FA"/>
    <w:rsid w:val="008E5984"/>
    <w:rsid w:val="008E5C17"/>
    <w:rsid w:val="008E5E4B"/>
    <w:rsid w:val="008E60AC"/>
    <w:rsid w:val="008E6705"/>
    <w:rsid w:val="008E67C3"/>
    <w:rsid w:val="008E6A98"/>
    <w:rsid w:val="008E77E0"/>
    <w:rsid w:val="008E7915"/>
    <w:rsid w:val="008E7F0F"/>
    <w:rsid w:val="008F01BE"/>
    <w:rsid w:val="008F0BD9"/>
    <w:rsid w:val="008F0DC3"/>
    <w:rsid w:val="008F0EDC"/>
    <w:rsid w:val="008F162F"/>
    <w:rsid w:val="008F1690"/>
    <w:rsid w:val="008F16BA"/>
    <w:rsid w:val="008F1A8E"/>
    <w:rsid w:val="008F21C5"/>
    <w:rsid w:val="008F31A8"/>
    <w:rsid w:val="008F31E4"/>
    <w:rsid w:val="008F351C"/>
    <w:rsid w:val="008F3728"/>
    <w:rsid w:val="008F386E"/>
    <w:rsid w:val="008F39E6"/>
    <w:rsid w:val="008F3D95"/>
    <w:rsid w:val="008F3F8F"/>
    <w:rsid w:val="008F42AA"/>
    <w:rsid w:val="008F489B"/>
    <w:rsid w:val="008F4E84"/>
    <w:rsid w:val="008F5039"/>
    <w:rsid w:val="008F55BE"/>
    <w:rsid w:val="008F60BE"/>
    <w:rsid w:val="008F6AC2"/>
    <w:rsid w:val="008F6BFF"/>
    <w:rsid w:val="008F6DAB"/>
    <w:rsid w:val="008F7242"/>
    <w:rsid w:val="008F73C0"/>
    <w:rsid w:val="008F7A08"/>
    <w:rsid w:val="008F7A40"/>
    <w:rsid w:val="00900147"/>
    <w:rsid w:val="009002D2"/>
    <w:rsid w:val="00900607"/>
    <w:rsid w:val="0090084C"/>
    <w:rsid w:val="00900C48"/>
    <w:rsid w:val="00901316"/>
    <w:rsid w:val="009013AA"/>
    <w:rsid w:val="0090157E"/>
    <w:rsid w:val="009019BA"/>
    <w:rsid w:val="00901A58"/>
    <w:rsid w:val="00901D84"/>
    <w:rsid w:val="009020B5"/>
    <w:rsid w:val="009025E7"/>
    <w:rsid w:val="00902F14"/>
    <w:rsid w:val="009030F1"/>
    <w:rsid w:val="00903251"/>
    <w:rsid w:val="00903763"/>
    <w:rsid w:val="009039C2"/>
    <w:rsid w:val="009039E4"/>
    <w:rsid w:val="00903EB0"/>
    <w:rsid w:val="00904112"/>
    <w:rsid w:val="00904278"/>
    <w:rsid w:val="00904729"/>
    <w:rsid w:val="0090485F"/>
    <w:rsid w:val="009048EB"/>
    <w:rsid w:val="0090495F"/>
    <w:rsid w:val="00904A2C"/>
    <w:rsid w:val="00904DDD"/>
    <w:rsid w:val="00904F59"/>
    <w:rsid w:val="009055DE"/>
    <w:rsid w:val="009059DD"/>
    <w:rsid w:val="009059E9"/>
    <w:rsid w:val="00905AAE"/>
    <w:rsid w:val="00905EC7"/>
    <w:rsid w:val="009064F4"/>
    <w:rsid w:val="00906837"/>
    <w:rsid w:val="009069C7"/>
    <w:rsid w:val="00906A48"/>
    <w:rsid w:val="00906A63"/>
    <w:rsid w:val="00906CDE"/>
    <w:rsid w:val="00907E5F"/>
    <w:rsid w:val="00910732"/>
    <w:rsid w:val="00910A53"/>
    <w:rsid w:val="00911221"/>
    <w:rsid w:val="0091157D"/>
    <w:rsid w:val="00911762"/>
    <w:rsid w:val="0091198B"/>
    <w:rsid w:val="00911F6D"/>
    <w:rsid w:val="00911FD3"/>
    <w:rsid w:val="00912112"/>
    <w:rsid w:val="00912A4F"/>
    <w:rsid w:val="00912B34"/>
    <w:rsid w:val="00912FDC"/>
    <w:rsid w:val="00913214"/>
    <w:rsid w:val="0091331D"/>
    <w:rsid w:val="009133B5"/>
    <w:rsid w:val="00913608"/>
    <w:rsid w:val="00913728"/>
    <w:rsid w:val="00913754"/>
    <w:rsid w:val="00913E5A"/>
    <w:rsid w:val="009141C8"/>
    <w:rsid w:val="00914589"/>
    <w:rsid w:val="00915218"/>
    <w:rsid w:val="00915384"/>
    <w:rsid w:val="0091556D"/>
    <w:rsid w:val="009158C0"/>
    <w:rsid w:val="00915FB4"/>
    <w:rsid w:val="00916063"/>
    <w:rsid w:val="009160E3"/>
    <w:rsid w:val="00916320"/>
    <w:rsid w:val="0091655A"/>
    <w:rsid w:val="00916F71"/>
    <w:rsid w:val="009170B6"/>
    <w:rsid w:val="009171F3"/>
    <w:rsid w:val="0091731C"/>
    <w:rsid w:val="00917329"/>
    <w:rsid w:val="00917389"/>
    <w:rsid w:val="00917737"/>
    <w:rsid w:val="009200A3"/>
    <w:rsid w:val="009203D6"/>
    <w:rsid w:val="0092065B"/>
    <w:rsid w:val="009206B9"/>
    <w:rsid w:val="009207FE"/>
    <w:rsid w:val="00920891"/>
    <w:rsid w:val="00920C17"/>
    <w:rsid w:val="00920DDF"/>
    <w:rsid w:val="00920EE8"/>
    <w:rsid w:val="00920FAA"/>
    <w:rsid w:val="0092101E"/>
    <w:rsid w:val="00921168"/>
    <w:rsid w:val="00921187"/>
    <w:rsid w:val="009212AE"/>
    <w:rsid w:val="009213E9"/>
    <w:rsid w:val="00921442"/>
    <w:rsid w:val="00921875"/>
    <w:rsid w:val="00922149"/>
    <w:rsid w:val="009222F3"/>
    <w:rsid w:val="00922915"/>
    <w:rsid w:val="00922A14"/>
    <w:rsid w:val="00922B0A"/>
    <w:rsid w:val="00923113"/>
    <w:rsid w:val="00923440"/>
    <w:rsid w:val="0092348F"/>
    <w:rsid w:val="00923BFF"/>
    <w:rsid w:val="00923D4B"/>
    <w:rsid w:val="00923DBA"/>
    <w:rsid w:val="00923E3E"/>
    <w:rsid w:val="00924497"/>
    <w:rsid w:val="009244D3"/>
    <w:rsid w:val="009244DF"/>
    <w:rsid w:val="0092467F"/>
    <w:rsid w:val="009249F5"/>
    <w:rsid w:val="00924DA6"/>
    <w:rsid w:val="00925111"/>
    <w:rsid w:val="0092513A"/>
    <w:rsid w:val="0092538F"/>
    <w:rsid w:val="0092559F"/>
    <w:rsid w:val="00925BD0"/>
    <w:rsid w:val="009262DC"/>
    <w:rsid w:val="009264B2"/>
    <w:rsid w:val="00926CA5"/>
    <w:rsid w:val="00926FF1"/>
    <w:rsid w:val="009279E8"/>
    <w:rsid w:val="00927BEB"/>
    <w:rsid w:val="00927DDC"/>
    <w:rsid w:val="00927F5A"/>
    <w:rsid w:val="00930387"/>
    <w:rsid w:val="0093038E"/>
    <w:rsid w:val="00930D52"/>
    <w:rsid w:val="00931191"/>
    <w:rsid w:val="009312AE"/>
    <w:rsid w:val="009313F2"/>
    <w:rsid w:val="00931505"/>
    <w:rsid w:val="00931B4A"/>
    <w:rsid w:val="00931C41"/>
    <w:rsid w:val="00931E16"/>
    <w:rsid w:val="00932AD2"/>
    <w:rsid w:val="00932BD1"/>
    <w:rsid w:val="0093334C"/>
    <w:rsid w:val="00933573"/>
    <w:rsid w:val="009335E3"/>
    <w:rsid w:val="00933AB4"/>
    <w:rsid w:val="00933D35"/>
    <w:rsid w:val="00933DB9"/>
    <w:rsid w:val="0093485F"/>
    <w:rsid w:val="0093492F"/>
    <w:rsid w:val="009351BF"/>
    <w:rsid w:val="009352BF"/>
    <w:rsid w:val="009352F1"/>
    <w:rsid w:val="009359A0"/>
    <w:rsid w:val="00936095"/>
    <w:rsid w:val="00936944"/>
    <w:rsid w:val="00936C5E"/>
    <w:rsid w:val="00936D91"/>
    <w:rsid w:val="00936DFF"/>
    <w:rsid w:val="00937039"/>
    <w:rsid w:val="0093732B"/>
    <w:rsid w:val="009373D2"/>
    <w:rsid w:val="00937814"/>
    <w:rsid w:val="00937AF5"/>
    <w:rsid w:val="009402B9"/>
    <w:rsid w:val="00940467"/>
    <w:rsid w:val="00940C95"/>
    <w:rsid w:val="009413B6"/>
    <w:rsid w:val="0094146A"/>
    <w:rsid w:val="009415EA"/>
    <w:rsid w:val="00942142"/>
    <w:rsid w:val="009421AD"/>
    <w:rsid w:val="00942266"/>
    <w:rsid w:val="00942899"/>
    <w:rsid w:val="00942941"/>
    <w:rsid w:val="0094324E"/>
    <w:rsid w:val="009435FB"/>
    <w:rsid w:val="00943899"/>
    <w:rsid w:val="00943B49"/>
    <w:rsid w:val="009443F9"/>
    <w:rsid w:val="00944589"/>
    <w:rsid w:val="00945119"/>
    <w:rsid w:val="00945434"/>
    <w:rsid w:val="009457DC"/>
    <w:rsid w:val="00945930"/>
    <w:rsid w:val="00945935"/>
    <w:rsid w:val="00945A10"/>
    <w:rsid w:val="009462F3"/>
    <w:rsid w:val="00946770"/>
    <w:rsid w:val="009471CC"/>
    <w:rsid w:val="00947500"/>
    <w:rsid w:val="00947B42"/>
    <w:rsid w:val="00947B50"/>
    <w:rsid w:val="00947BA6"/>
    <w:rsid w:val="00947F0D"/>
    <w:rsid w:val="009501D5"/>
    <w:rsid w:val="009505A0"/>
    <w:rsid w:val="009505C5"/>
    <w:rsid w:val="00950722"/>
    <w:rsid w:val="00950754"/>
    <w:rsid w:val="009507D3"/>
    <w:rsid w:val="00950A33"/>
    <w:rsid w:val="00950BC5"/>
    <w:rsid w:val="00950BD9"/>
    <w:rsid w:val="00950F17"/>
    <w:rsid w:val="009511A3"/>
    <w:rsid w:val="00951249"/>
    <w:rsid w:val="00951810"/>
    <w:rsid w:val="00951ECA"/>
    <w:rsid w:val="00951F30"/>
    <w:rsid w:val="00951F60"/>
    <w:rsid w:val="00952C49"/>
    <w:rsid w:val="00953ED7"/>
    <w:rsid w:val="009541C8"/>
    <w:rsid w:val="009541D9"/>
    <w:rsid w:val="00954A32"/>
    <w:rsid w:val="009556AC"/>
    <w:rsid w:val="00955A20"/>
    <w:rsid w:val="00955C22"/>
    <w:rsid w:val="00956230"/>
    <w:rsid w:val="00956318"/>
    <w:rsid w:val="0095655B"/>
    <w:rsid w:val="0095666E"/>
    <w:rsid w:val="0095696C"/>
    <w:rsid w:val="00956B75"/>
    <w:rsid w:val="00956CB5"/>
    <w:rsid w:val="00956F30"/>
    <w:rsid w:val="00957467"/>
    <w:rsid w:val="00957523"/>
    <w:rsid w:val="00957587"/>
    <w:rsid w:val="009579F8"/>
    <w:rsid w:val="00960425"/>
    <w:rsid w:val="00960D98"/>
    <w:rsid w:val="00960DF0"/>
    <w:rsid w:val="00961632"/>
    <w:rsid w:val="00961898"/>
    <w:rsid w:val="009619C0"/>
    <w:rsid w:val="009619C2"/>
    <w:rsid w:val="00961A71"/>
    <w:rsid w:val="00961B0F"/>
    <w:rsid w:val="00962028"/>
    <w:rsid w:val="009626F8"/>
    <w:rsid w:val="00962734"/>
    <w:rsid w:val="0096274B"/>
    <w:rsid w:val="00962976"/>
    <w:rsid w:val="00962B9B"/>
    <w:rsid w:val="00962C1E"/>
    <w:rsid w:val="00962C53"/>
    <w:rsid w:val="009630E8"/>
    <w:rsid w:val="009633AA"/>
    <w:rsid w:val="00963C59"/>
    <w:rsid w:val="00963C9D"/>
    <w:rsid w:val="00963E19"/>
    <w:rsid w:val="00963EDC"/>
    <w:rsid w:val="00964111"/>
    <w:rsid w:val="00964C2F"/>
    <w:rsid w:val="00964CF6"/>
    <w:rsid w:val="00965502"/>
    <w:rsid w:val="0096582E"/>
    <w:rsid w:val="00966551"/>
    <w:rsid w:val="00966556"/>
    <w:rsid w:val="009666A4"/>
    <w:rsid w:val="0096685E"/>
    <w:rsid w:val="00966C66"/>
    <w:rsid w:val="009677F8"/>
    <w:rsid w:val="009700FB"/>
    <w:rsid w:val="0097048D"/>
    <w:rsid w:val="00970677"/>
    <w:rsid w:val="00970804"/>
    <w:rsid w:val="009708DF"/>
    <w:rsid w:val="00971126"/>
    <w:rsid w:val="009718F6"/>
    <w:rsid w:val="00971BD9"/>
    <w:rsid w:val="00971ECF"/>
    <w:rsid w:val="0097250E"/>
    <w:rsid w:val="00972B17"/>
    <w:rsid w:val="00972D04"/>
    <w:rsid w:val="00973079"/>
    <w:rsid w:val="0097309C"/>
    <w:rsid w:val="009738F3"/>
    <w:rsid w:val="00974051"/>
    <w:rsid w:val="00974101"/>
    <w:rsid w:val="009746A0"/>
    <w:rsid w:val="0097484A"/>
    <w:rsid w:val="009748D7"/>
    <w:rsid w:val="00974901"/>
    <w:rsid w:val="00974C72"/>
    <w:rsid w:val="00974D53"/>
    <w:rsid w:val="00974EF2"/>
    <w:rsid w:val="00975106"/>
    <w:rsid w:val="0097534B"/>
    <w:rsid w:val="009759ED"/>
    <w:rsid w:val="00975DA3"/>
    <w:rsid w:val="00975E53"/>
    <w:rsid w:val="00975F23"/>
    <w:rsid w:val="00975FA9"/>
    <w:rsid w:val="00976389"/>
    <w:rsid w:val="009766A1"/>
    <w:rsid w:val="009771FB"/>
    <w:rsid w:val="00977546"/>
    <w:rsid w:val="00977779"/>
    <w:rsid w:val="00977B64"/>
    <w:rsid w:val="00977C0C"/>
    <w:rsid w:val="00980142"/>
    <w:rsid w:val="0098025D"/>
    <w:rsid w:val="00980733"/>
    <w:rsid w:val="00980C07"/>
    <w:rsid w:val="009818CE"/>
    <w:rsid w:val="00981B12"/>
    <w:rsid w:val="009830D1"/>
    <w:rsid w:val="00983167"/>
    <w:rsid w:val="0098377A"/>
    <w:rsid w:val="00983856"/>
    <w:rsid w:val="00984A20"/>
    <w:rsid w:val="00984D42"/>
    <w:rsid w:val="00984E2A"/>
    <w:rsid w:val="0098616B"/>
    <w:rsid w:val="0098629C"/>
    <w:rsid w:val="009869E7"/>
    <w:rsid w:val="00986D4D"/>
    <w:rsid w:val="00987564"/>
    <w:rsid w:val="00987CA5"/>
    <w:rsid w:val="009901BB"/>
    <w:rsid w:val="0099092E"/>
    <w:rsid w:val="00990A26"/>
    <w:rsid w:val="00990A50"/>
    <w:rsid w:val="00990D39"/>
    <w:rsid w:val="00991210"/>
    <w:rsid w:val="009913E2"/>
    <w:rsid w:val="00991428"/>
    <w:rsid w:val="009914AF"/>
    <w:rsid w:val="00991AF7"/>
    <w:rsid w:val="00992329"/>
    <w:rsid w:val="009925EB"/>
    <w:rsid w:val="009926B0"/>
    <w:rsid w:val="00992D4E"/>
    <w:rsid w:val="00992D67"/>
    <w:rsid w:val="00992F80"/>
    <w:rsid w:val="00993CA0"/>
    <w:rsid w:val="00994B17"/>
    <w:rsid w:val="00994BC7"/>
    <w:rsid w:val="00994C89"/>
    <w:rsid w:val="009954AA"/>
    <w:rsid w:val="009955BA"/>
    <w:rsid w:val="0099580F"/>
    <w:rsid w:val="00995B40"/>
    <w:rsid w:val="00996027"/>
    <w:rsid w:val="00996351"/>
    <w:rsid w:val="009964E6"/>
    <w:rsid w:val="0099696A"/>
    <w:rsid w:val="00997552"/>
    <w:rsid w:val="009975A0"/>
    <w:rsid w:val="009975A4"/>
    <w:rsid w:val="00997771"/>
    <w:rsid w:val="009A017E"/>
    <w:rsid w:val="009A02A5"/>
    <w:rsid w:val="009A045E"/>
    <w:rsid w:val="009A0AE4"/>
    <w:rsid w:val="009A0F9E"/>
    <w:rsid w:val="009A11CD"/>
    <w:rsid w:val="009A16BC"/>
    <w:rsid w:val="009A230E"/>
    <w:rsid w:val="009A2746"/>
    <w:rsid w:val="009A3104"/>
    <w:rsid w:val="009A3898"/>
    <w:rsid w:val="009A413E"/>
    <w:rsid w:val="009A44C7"/>
    <w:rsid w:val="009A47BD"/>
    <w:rsid w:val="009A4CA0"/>
    <w:rsid w:val="009A4E44"/>
    <w:rsid w:val="009A500E"/>
    <w:rsid w:val="009A549D"/>
    <w:rsid w:val="009A56A9"/>
    <w:rsid w:val="009A582B"/>
    <w:rsid w:val="009A5A75"/>
    <w:rsid w:val="009A5A95"/>
    <w:rsid w:val="009A5F9D"/>
    <w:rsid w:val="009A6052"/>
    <w:rsid w:val="009A6119"/>
    <w:rsid w:val="009A64AF"/>
    <w:rsid w:val="009A650E"/>
    <w:rsid w:val="009A674E"/>
    <w:rsid w:val="009A6852"/>
    <w:rsid w:val="009A6ACC"/>
    <w:rsid w:val="009A6D1A"/>
    <w:rsid w:val="009A6D5E"/>
    <w:rsid w:val="009A72AF"/>
    <w:rsid w:val="009A7496"/>
    <w:rsid w:val="009A7F17"/>
    <w:rsid w:val="009B052A"/>
    <w:rsid w:val="009B088B"/>
    <w:rsid w:val="009B0D81"/>
    <w:rsid w:val="009B0F4B"/>
    <w:rsid w:val="009B0FCD"/>
    <w:rsid w:val="009B15E3"/>
    <w:rsid w:val="009B160F"/>
    <w:rsid w:val="009B1769"/>
    <w:rsid w:val="009B18E4"/>
    <w:rsid w:val="009B207E"/>
    <w:rsid w:val="009B2ECB"/>
    <w:rsid w:val="009B38B8"/>
    <w:rsid w:val="009B38BC"/>
    <w:rsid w:val="009B3AE7"/>
    <w:rsid w:val="009B3C38"/>
    <w:rsid w:val="009B3D64"/>
    <w:rsid w:val="009B4031"/>
    <w:rsid w:val="009B4D4F"/>
    <w:rsid w:val="009B5103"/>
    <w:rsid w:val="009B52A7"/>
    <w:rsid w:val="009B59EF"/>
    <w:rsid w:val="009B5AB6"/>
    <w:rsid w:val="009B5B0B"/>
    <w:rsid w:val="009B5C98"/>
    <w:rsid w:val="009B5D92"/>
    <w:rsid w:val="009B5F9A"/>
    <w:rsid w:val="009B6015"/>
    <w:rsid w:val="009B656A"/>
    <w:rsid w:val="009B69DE"/>
    <w:rsid w:val="009B6CC7"/>
    <w:rsid w:val="009B7881"/>
    <w:rsid w:val="009B7C37"/>
    <w:rsid w:val="009C003D"/>
    <w:rsid w:val="009C0850"/>
    <w:rsid w:val="009C0EA9"/>
    <w:rsid w:val="009C1D56"/>
    <w:rsid w:val="009C1E99"/>
    <w:rsid w:val="009C2973"/>
    <w:rsid w:val="009C3199"/>
    <w:rsid w:val="009C31FD"/>
    <w:rsid w:val="009C3491"/>
    <w:rsid w:val="009C3A74"/>
    <w:rsid w:val="009C40C1"/>
    <w:rsid w:val="009C50B8"/>
    <w:rsid w:val="009C569C"/>
    <w:rsid w:val="009C5B69"/>
    <w:rsid w:val="009C60B9"/>
    <w:rsid w:val="009C6866"/>
    <w:rsid w:val="009C6BF7"/>
    <w:rsid w:val="009C74B2"/>
    <w:rsid w:val="009C75C4"/>
    <w:rsid w:val="009C775B"/>
    <w:rsid w:val="009C7876"/>
    <w:rsid w:val="009C7D39"/>
    <w:rsid w:val="009D09C0"/>
    <w:rsid w:val="009D0D42"/>
    <w:rsid w:val="009D117D"/>
    <w:rsid w:val="009D17D7"/>
    <w:rsid w:val="009D1A05"/>
    <w:rsid w:val="009D2449"/>
    <w:rsid w:val="009D25C9"/>
    <w:rsid w:val="009D2903"/>
    <w:rsid w:val="009D2AC4"/>
    <w:rsid w:val="009D2B5B"/>
    <w:rsid w:val="009D2CFB"/>
    <w:rsid w:val="009D3023"/>
    <w:rsid w:val="009D30C3"/>
    <w:rsid w:val="009D3229"/>
    <w:rsid w:val="009D32B8"/>
    <w:rsid w:val="009D33E9"/>
    <w:rsid w:val="009D352D"/>
    <w:rsid w:val="009D361A"/>
    <w:rsid w:val="009D4051"/>
    <w:rsid w:val="009D444B"/>
    <w:rsid w:val="009D47DE"/>
    <w:rsid w:val="009D4EA0"/>
    <w:rsid w:val="009D4ECD"/>
    <w:rsid w:val="009D5463"/>
    <w:rsid w:val="009D5D29"/>
    <w:rsid w:val="009D6590"/>
    <w:rsid w:val="009D6782"/>
    <w:rsid w:val="009D6B25"/>
    <w:rsid w:val="009D7014"/>
    <w:rsid w:val="009D709A"/>
    <w:rsid w:val="009D713C"/>
    <w:rsid w:val="009D7B2E"/>
    <w:rsid w:val="009E0446"/>
    <w:rsid w:val="009E0A42"/>
    <w:rsid w:val="009E0C5F"/>
    <w:rsid w:val="009E105A"/>
    <w:rsid w:val="009E1866"/>
    <w:rsid w:val="009E1B70"/>
    <w:rsid w:val="009E1D5C"/>
    <w:rsid w:val="009E1E1D"/>
    <w:rsid w:val="009E1FCF"/>
    <w:rsid w:val="009E26E1"/>
    <w:rsid w:val="009E286F"/>
    <w:rsid w:val="009E2B5A"/>
    <w:rsid w:val="009E2CCE"/>
    <w:rsid w:val="009E3129"/>
    <w:rsid w:val="009E3206"/>
    <w:rsid w:val="009E39E6"/>
    <w:rsid w:val="009E3AB1"/>
    <w:rsid w:val="009E3FED"/>
    <w:rsid w:val="009E4722"/>
    <w:rsid w:val="009E47C3"/>
    <w:rsid w:val="009E4E47"/>
    <w:rsid w:val="009E5A4E"/>
    <w:rsid w:val="009E5FE3"/>
    <w:rsid w:val="009E5FE9"/>
    <w:rsid w:val="009E6A84"/>
    <w:rsid w:val="009E6FE0"/>
    <w:rsid w:val="009E78A6"/>
    <w:rsid w:val="009E7D2C"/>
    <w:rsid w:val="009F0350"/>
    <w:rsid w:val="009F0604"/>
    <w:rsid w:val="009F083A"/>
    <w:rsid w:val="009F0F78"/>
    <w:rsid w:val="009F115A"/>
    <w:rsid w:val="009F140F"/>
    <w:rsid w:val="009F146A"/>
    <w:rsid w:val="009F1593"/>
    <w:rsid w:val="009F1739"/>
    <w:rsid w:val="009F17A3"/>
    <w:rsid w:val="009F2019"/>
    <w:rsid w:val="009F23A0"/>
    <w:rsid w:val="009F2453"/>
    <w:rsid w:val="009F257F"/>
    <w:rsid w:val="009F2A12"/>
    <w:rsid w:val="009F2B92"/>
    <w:rsid w:val="009F2EC6"/>
    <w:rsid w:val="009F3481"/>
    <w:rsid w:val="009F34D5"/>
    <w:rsid w:val="009F4296"/>
    <w:rsid w:val="009F44BE"/>
    <w:rsid w:val="009F4BB3"/>
    <w:rsid w:val="009F4F5B"/>
    <w:rsid w:val="009F51A9"/>
    <w:rsid w:val="009F5473"/>
    <w:rsid w:val="009F56A7"/>
    <w:rsid w:val="009F5866"/>
    <w:rsid w:val="009F5898"/>
    <w:rsid w:val="009F5C2A"/>
    <w:rsid w:val="009F5D9D"/>
    <w:rsid w:val="009F5DFA"/>
    <w:rsid w:val="009F5F26"/>
    <w:rsid w:val="009F5F5A"/>
    <w:rsid w:val="009F5F86"/>
    <w:rsid w:val="009F667A"/>
    <w:rsid w:val="009F6D51"/>
    <w:rsid w:val="009F6DEE"/>
    <w:rsid w:val="009F6F53"/>
    <w:rsid w:val="009F6FCC"/>
    <w:rsid w:val="009F7A39"/>
    <w:rsid w:val="00A00241"/>
    <w:rsid w:val="00A002D5"/>
    <w:rsid w:val="00A00362"/>
    <w:rsid w:val="00A0057A"/>
    <w:rsid w:val="00A00C29"/>
    <w:rsid w:val="00A016F8"/>
    <w:rsid w:val="00A01733"/>
    <w:rsid w:val="00A01E44"/>
    <w:rsid w:val="00A01E7B"/>
    <w:rsid w:val="00A01F71"/>
    <w:rsid w:val="00A02364"/>
    <w:rsid w:val="00A023F3"/>
    <w:rsid w:val="00A03828"/>
    <w:rsid w:val="00A039ED"/>
    <w:rsid w:val="00A0516D"/>
    <w:rsid w:val="00A053E1"/>
    <w:rsid w:val="00A05511"/>
    <w:rsid w:val="00A05EC4"/>
    <w:rsid w:val="00A067EC"/>
    <w:rsid w:val="00A06821"/>
    <w:rsid w:val="00A06F14"/>
    <w:rsid w:val="00A0757C"/>
    <w:rsid w:val="00A0771E"/>
    <w:rsid w:val="00A077BE"/>
    <w:rsid w:val="00A07854"/>
    <w:rsid w:val="00A07A2D"/>
    <w:rsid w:val="00A10561"/>
    <w:rsid w:val="00A1073E"/>
    <w:rsid w:val="00A11061"/>
    <w:rsid w:val="00A113C8"/>
    <w:rsid w:val="00A1145E"/>
    <w:rsid w:val="00A11564"/>
    <w:rsid w:val="00A11C3F"/>
    <w:rsid w:val="00A11F21"/>
    <w:rsid w:val="00A11F93"/>
    <w:rsid w:val="00A1227B"/>
    <w:rsid w:val="00A13028"/>
    <w:rsid w:val="00A130BB"/>
    <w:rsid w:val="00A136E1"/>
    <w:rsid w:val="00A1388F"/>
    <w:rsid w:val="00A14088"/>
    <w:rsid w:val="00A14FCF"/>
    <w:rsid w:val="00A15E64"/>
    <w:rsid w:val="00A15EFD"/>
    <w:rsid w:val="00A1646B"/>
    <w:rsid w:val="00A17424"/>
    <w:rsid w:val="00A174EF"/>
    <w:rsid w:val="00A179EB"/>
    <w:rsid w:val="00A201AE"/>
    <w:rsid w:val="00A2081C"/>
    <w:rsid w:val="00A20A46"/>
    <w:rsid w:val="00A20C8F"/>
    <w:rsid w:val="00A21006"/>
    <w:rsid w:val="00A21459"/>
    <w:rsid w:val="00A21F46"/>
    <w:rsid w:val="00A22158"/>
    <w:rsid w:val="00A22192"/>
    <w:rsid w:val="00A22384"/>
    <w:rsid w:val="00A224B9"/>
    <w:rsid w:val="00A22A27"/>
    <w:rsid w:val="00A22DC3"/>
    <w:rsid w:val="00A23667"/>
    <w:rsid w:val="00A23951"/>
    <w:rsid w:val="00A23F4A"/>
    <w:rsid w:val="00A23FE6"/>
    <w:rsid w:val="00A24411"/>
    <w:rsid w:val="00A246CD"/>
    <w:rsid w:val="00A248D2"/>
    <w:rsid w:val="00A248DE"/>
    <w:rsid w:val="00A24BCD"/>
    <w:rsid w:val="00A24F6A"/>
    <w:rsid w:val="00A24FD8"/>
    <w:rsid w:val="00A2500C"/>
    <w:rsid w:val="00A25281"/>
    <w:rsid w:val="00A253D7"/>
    <w:rsid w:val="00A25AF9"/>
    <w:rsid w:val="00A25D7D"/>
    <w:rsid w:val="00A25F3B"/>
    <w:rsid w:val="00A264E4"/>
    <w:rsid w:val="00A26745"/>
    <w:rsid w:val="00A26971"/>
    <w:rsid w:val="00A26976"/>
    <w:rsid w:val="00A26B27"/>
    <w:rsid w:val="00A27126"/>
    <w:rsid w:val="00A2727D"/>
    <w:rsid w:val="00A27F77"/>
    <w:rsid w:val="00A302CA"/>
    <w:rsid w:val="00A30347"/>
    <w:rsid w:val="00A30673"/>
    <w:rsid w:val="00A30BF0"/>
    <w:rsid w:val="00A317E9"/>
    <w:rsid w:val="00A31FEB"/>
    <w:rsid w:val="00A322A0"/>
    <w:rsid w:val="00A322CF"/>
    <w:rsid w:val="00A32739"/>
    <w:rsid w:val="00A32781"/>
    <w:rsid w:val="00A328C1"/>
    <w:rsid w:val="00A32C59"/>
    <w:rsid w:val="00A32EC5"/>
    <w:rsid w:val="00A331A3"/>
    <w:rsid w:val="00A333DE"/>
    <w:rsid w:val="00A339F9"/>
    <w:rsid w:val="00A33A5D"/>
    <w:rsid w:val="00A33AF8"/>
    <w:rsid w:val="00A33C3D"/>
    <w:rsid w:val="00A33D2F"/>
    <w:rsid w:val="00A33FDF"/>
    <w:rsid w:val="00A3408A"/>
    <w:rsid w:val="00A3415A"/>
    <w:rsid w:val="00A342E4"/>
    <w:rsid w:val="00A34CC3"/>
    <w:rsid w:val="00A350B0"/>
    <w:rsid w:val="00A35355"/>
    <w:rsid w:val="00A35446"/>
    <w:rsid w:val="00A364A0"/>
    <w:rsid w:val="00A3696D"/>
    <w:rsid w:val="00A3698F"/>
    <w:rsid w:val="00A36AD1"/>
    <w:rsid w:val="00A3703E"/>
    <w:rsid w:val="00A3714B"/>
    <w:rsid w:val="00A372F4"/>
    <w:rsid w:val="00A37373"/>
    <w:rsid w:val="00A373EC"/>
    <w:rsid w:val="00A37A71"/>
    <w:rsid w:val="00A37B21"/>
    <w:rsid w:val="00A4033E"/>
    <w:rsid w:val="00A4069F"/>
    <w:rsid w:val="00A40B78"/>
    <w:rsid w:val="00A40DF6"/>
    <w:rsid w:val="00A41063"/>
    <w:rsid w:val="00A41080"/>
    <w:rsid w:val="00A412F9"/>
    <w:rsid w:val="00A43893"/>
    <w:rsid w:val="00A43B81"/>
    <w:rsid w:val="00A44760"/>
    <w:rsid w:val="00A449B6"/>
    <w:rsid w:val="00A45283"/>
    <w:rsid w:val="00A45436"/>
    <w:rsid w:val="00A45D5A"/>
    <w:rsid w:val="00A461B5"/>
    <w:rsid w:val="00A4630F"/>
    <w:rsid w:val="00A4642B"/>
    <w:rsid w:val="00A465CD"/>
    <w:rsid w:val="00A468B9"/>
    <w:rsid w:val="00A47015"/>
    <w:rsid w:val="00A47332"/>
    <w:rsid w:val="00A47A6F"/>
    <w:rsid w:val="00A50B91"/>
    <w:rsid w:val="00A50EBF"/>
    <w:rsid w:val="00A5118B"/>
    <w:rsid w:val="00A511BC"/>
    <w:rsid w:val="00A51210"/>
    <w:rsid w:val="00A51B9E"/>
    <w:rsid w:val="00A52A91"/>
    <w:rsid w:val="00A52E6F"/>
    <w:rsid w:val="00A52F3D"/>
    <w:rsid w:val="00A538AB"/>
    <w:rsid w:val="00A53B04"/>
    <w:rsid w:val="00A53B5D"/>
    <w:rsid w:val="00A552F4"/>
    <w:rsid w:val="00A55346"/>
    <w:rsid w:val="00A5560E"/>
    <w:rsid w:val="00A55697"/>
    <w:rsid w:val="00A556F7"/>
    <w:rsid w:val="00A5585A"/>
    <w:rsid w:val="00A55E31"/>
    <w:rsid w:val="00A56654"/>
    <w:rsid w:val="00A566E8"/>
    <w:rsid w:val="00A56CC4"/>
    <w:rsid w:val="00A56EE4"/>
    <w:rsid w:val="00A5734A"/>
    <w:rsid w:val="00A573E7"/>
    <w:rsid w:val="00A57651"/>
    <w:rsid w:val="00A57AA9"/>
    <w:rsid w:val="00A57D02"/>
    <w:rsid w:val="00A57DE8"/>
    <w:rsid w:val="00A57EE2"/>
    <w:rsid w:val="00A609F5"/>
    <w:rsid w:val="00A60C15"/>
    <w:rsid w:val="00A61151"/>
    <w:rsid w:val="00A6121F"/>
    <w:rsid w:val="00A614A3"/>
    <w:rsid w:val="00A61699"/>
    <w:rsid w:val="00A617FE"/>
    <w:rsid w:val="00A61D55"/>
    <w:rsid w:val="00A6271C"/>
    <w:rsid w:val="00A628B9"/>
    <w:rsid w:val="00A6312F"/>
    <w:rsid w:val="00A63468"/>
    <w:rsid w:val="00A634ED"/>
    <w:rsid w:val="00A6365B"/>
    <w:rsid w:val="00A636BB"/>
    <w:rsid w:val="00A636FA"/>
    <w:rsid w:val="00A63791"/>
    <w:rsid w:val="00A63BEB"/>
    <w:rsid w:val="00A63C06"/>
    <w:rsid w:val="00A644E2"/>
    <w:rsid w:val="00A646BD"/>
    <w:rsid w:val="00A6531F"/>
    <w:rsid w:val="00A6569D"/>
    <w:rsid w:val="00A65760"/>
    <w:rsid w:val="00A65FFB"/>
    <w:rsid w:val="00A661B9"/>
    <w:rsid w:val="00A6662C"/>
    <w:rsid w:val="00A66C98"/>
    <w:rsid w:val="00A66CBA"/>
    <w:rsid w:val="00A66F95"/>
    <w:rsid w:val="00A67393"/>
    <w:rsid w:val="00A6778D"/>
    <w:rsid w:val="00A7033C"/>
    <w:rsid w:val="00A70550"/>
    <w:rsid w:val="00A70EA3"/>
    <w:rsid w:val="00A70EAD"/>
    <w:rsid w:val="00A714E7"/>
    <w:rsid w:val="00A71F32"/>
    <w:rsid w:val="00A7200E"/>
    <w:rsid w:val="00A72CA6"/>
    <w:rsid w:val="00A72F34"/>
    <w:rsid w:val="00A731BB"/>
    <w:rsid w:val="00A73655"/>
    <w:rsid w:val="00A73D0D"/>
    <w:rsid w:val="00A74600"/>
    <w:rsid w:val="00A74934"/>
    <w:rsid w:val="00A749CE"/>
    <w:rsid w:val="00A74B82"/>
    <w:rsid w:val="00A74EC3"/>
    <w:rsid w:val="00A756DD"/>
    <w:rsid w:val="00A75714"/>
    <w:rsid w:val="00A7577A"/>
    <w:rsid w:val="00A75A52"/>
    <w:rsid w:val="00A762B0"/>
    <w:rsid w:val="00A76F35"/>
    <w:rsid w:val="00A7705F"/>
    <w:rsid w:val="00A77064"/>
    <w:rsid w:val="00A7728B"/>
    <w:rsid w:val="00A77728"/>
    <w:rsid w:val="00A7781B"/>
    <w:rsid w:val="00A77C10"/>
    <w:rsid w:val="00A80335"/>
    <w:rsid w:val="00A80FBC"/>
    <w:rsid w:val="00A81457"/>
    <w:rsid w:val="00A8195A"/>
    <w:rsid w:val="00A81DD1"/>
    <w:rsid w:val="00A82041"/>
    <w:rsid w:val="00A822BE"/>
    <w:rsid w:val="00A82A8B"/>
    <w:rsid w:val="00A82B19"/>
    <w:rsid w:val="00A82F6B"/>
    <w:rsid w:val="00A82FA7"/>
    <w:rsid w:val="00A830FE"/>
    <w:rsid w:val="00A832DC"/>
    <w:rsid w:val="00A83687"/>
    <w:rsid w:val="00A83927"/>
    <w:rsid w:val="00A84016"/>
    <w:rsid w:val="00A8436C"/>
    <w:rsid w:val="00A843C6"/>
    <w:rsid w:val="00A8466E"/>
    <w:rsid w:val="00A84860"/>
    <w:rsid w:val="00A8532B"/>
    <w:rsid w:val="00A8580E"/>
    <w:rsid w:val="00A86372"/>
    <w:rsid w:val="00A866C8"/>
    <w:rsid w:val="00A86857"/>
    <w:rsid w:val="00A868E3"/>
    <w:rsid w:val="00A869CD"/>
    <w:rsid w:val="00A86B0E"/>
    <w:rsid w:val="00A86E05"/>
    <w:rsid w:val="00A86F07"/>
    <w:rsid w:val="00A875D1"/>
    <w:rsid w:val="00A878E7"/>
    <w:rsid w:val="00A87A4B"/>
    <w:rsid w:val="00A87B73"/>
    <w:rsid w:val="00A9004F"/>
    <w:rsid w:val="00A90058"/>
    <w:rsid w:val="00A90C37"/>
    <w:rsid w:val="00A90CEC"/>
    <w:rsid w:val="00A90FDD"/>
    <w:rsid w:val="00A91673"/>
    <w:rsid w:val="00A919E6"/>
    <w:rsid w:val="00A91CFE"/>
    <w:rsid w:val="00A91D06"/>
    <w:rsid w:val="00A922EC"/>
    <w:rsid w:val="00A92330"/>
    <w:rsid w:val="00A92B32"/>
    <w:rsid w:val="00A92F88"/>
    <w:rsid w:val="00A930BC"/>
    <w:rsid w:val="00A931F0"/>
    <w:rsid w:val="00A9328D"/>
    <w:rsid w:val="00A9357E"/>
    <w:rsid w:val="00A93773"/>
    <w:rsid w:val="00A9383F"/>
    <w:rsid w:val="00A93D16"/>
    <w:rsid w:val="00A941B1"/>
    <w:rsid w:val="00A94AE9"/>
    <w:rsid w:val="00A94B44"/>
    <w:rsid w:val="00A94BDC"/>
    <w:rsid w:val="00A94CC5"/>
    <w:rsid w:val="00A95114"/>
    <w:rsid w:val="00A9555A"/>
    <w:rsid w:val="00A962C1"/>
    <w:rsid w:val="00A9630C"/>
    <w:rsid w:val="00A96360"/>
    <w:rsid w:val="00A96FBA"/>
    <w:rsid w:val="00A9778C"/>
    <w:rsid w:val="00A97F4C"/>
    <w:rsid w:val="00AA01BC"/>
    <w:rsid w:val="00AA0C31"/>
    <w:rsid w:val="00AA10A2"/>
    <w:rsid w:val="00AA1982"/>
    <w:rsid w:val="00AA237D"/>
    <w:rsid w:val="00AA2476"/>
    <w:rsid w:val="00AA2C9C"/>
    <w:rsid w:val="00AA3090"/>
    <w:rsid w:val="00AA4140"/>
    <w:rsid w:val="00AA4198"/>
    <w:rsid w:val="00AA4375"/>
    <w:rsid w:val="00AA4518"/>
    <w:rsid w:val="00AA4B9C"/>
    <w:rsid w:val="00AA4C47"/>
    <w:rsid w:val="00AA4CEC"/>
    <w:rsid w:val="00AA4EB1"/>
    <w:rsid w:val="00AA54B0"/>
    <w:rsid w:val="00AA5611"/>
    <w:rsid w:val="00AA573C"/>
    <w:rsid w:val="00AA593D"/>
    <w:rsid w:val="00AA5B9A"/>
    <w:rsid w:val="00AA6392"/>
    <w:rsid w:val="00AA6BA8"/>
    <w:rsid w:val="00AA7235"/>
    <w:rsid w:val="00AA73E4"/>
    <w:rsid w:val="00AA740C"/>
    <w:rsid w:val="00AA7796"/>
    <w:rsid w:val="00AA7868"/>
    <w:rsid w:val="00AB0157"/>
    <w:rsid w:val="00AB0426"/>
    <w:rsid w:val="00AB057E"/>
    <w:rsid w:val="00AB0BA1"/>
    <w:rsid w:val="00AB0E1F"/>
    <w:rsid w:val="00AB0F2A"/>
    <w:rsid w:val="00AB1349"/>
    <w:rsid w:val="00AB14AB"/>
    <w:rsid w:val="00AB1588"/>
    <w:rsid w:val="00AB1EBF"/>
    <w:rsid w:val="00AB222A"/>
    <w:rsid w:val="00AB2970"/>
    <w:rsid w:val="00AB3E83"/>
    <w:rsid w:val="00AB4157"/>
    <w:rsid w:val="00AB4588"/>
    <w:rsid w:val="00AB45EE"/>
    <w:rsid w:val="00AB4B57"/>
    <w:rsid w:val="00AB4BBF"/>
    <w:rsid w:val="00AB5517"/>
    <w:rsid w:val="00AB585D"/>
    <w:rsid w:val="00AB5A1E"/>
    <w:rsid w:val="00AB6434"/>
    <w:rsid w:val="00AB6D7A"/>
    <w:rsid w:val="00AB72C9"/>
    <w:rsid w:val="00AB755D"/>
    <w:rsid w:val="00AB7F78"/>
    <w:rsid w:val="00AC09D0"/>
    <w:rsid w:val="00AC0A46"/>
    <w:rsid w:val="00AC0B0D"/>
    <w:rsid w:val="00AC0C21"/>
    <w:rsid w:val="00AC113B"/>
    <w:rsid w:val="00AC1579"/>
    <w:rsid w:val="00AC180B"/>
    <w:rsid w:val="00AC19D3"/>
    <w:rsid w:val="00AC1C27"/>
    <w:rsid w:val="00AC1F3A"/>
    <w:rsid w:val="00AC212B"/>
    <w:rsid w:val="00AC2AE5"/>
    <w:rsid w:val="00AC32F3"/>
    <w:rsid w:val="00AC35F7"/>
    <w:rsid w:val="00AC3BE7"/>
    <w:rsid w:val="00AC454B"/>
    <w:rsid w:val="00AC4C5B"/>
    <w:rsid w:val="00AC5021"/>
    <w:rsid w:val="00AC50AE"/>
    <w:rsid w:val="00AC5BCA"/>
    <w:rsid w:val="00AC661E"/>
    <w:rsid w:val="00AC6DC5"/>
    <w:rsid w:val="00AC6DE7"/>
    <w:rsid w:val="00AC6DEB"/>
    <w:rsid w:val="00AC70C7"/>
    <w:rsid w:val="00AC713D"/>
    <w:rsid w:val="00AC718B"/>
    <w:rsid w:val="00AC71B7"/>
    <w:rsid w:val="00AC7419"/>
    <w:rsid w:val="00AC74A0"/>
    <w:rsid w:val="00AC7632"/>
    <w:rsid w:val="00AD05E4"/>
    <w:rsid w:val="00AD080B"/>
    <w:rsid w:val="00AD18E0"/>
    <w:rsid w:val="00AD1C38"/>
    <w:rsid w:val="00AD1D6F"/>
    <w:rsid w:val="00AD1DCE"/>
    <w:rsid w:val="00AD20D2"/>
    <w:rsid w:val="00AD21C0"/>
    <w:rsid w:val="00AD222B"/>
    <w:rsid w:val="00AD22BA"/>
    <w:rsid w:val="00AD240B"/>
    <w:rsid w:val="00AD2A34"/>
    <w:rsid w:val="00AD30E3"/>
    <w:rsid w:val="00AD3370"/>
    <w:rsid w:val="00AD3A0B"/>
    <w:rsid w:val="00AD3F70"/>
    <w:rsid w:val="00AD3FBD"/>
    <w:rsid w:val="00AD4194"/>
    <w:rsid w:val="00AD4810"/>
    <w:rsid w:val="00AD4CEA"/>
    <w:rsid w:val="00AD5A08"/>
    <w:rsid w:val="00AD6B38"/>
    <w:rsid w:val="00AD6C4A"/>
    <w:rsid w:val="00AD6CBB"/>
    <w:rsid w:val="00AD7403"/>
    <w:rsid w:val="00AD7AEB"/>
    <w:rsid w:val="00AD7DC7"/>
    <w:rsid w:val="00AD7F07"/>
    <w:rsid w:val="00AE067D"/>
    <w:rsid w:val="00AE07F8"/>
    <w:rsid w:val="00AE2139"/>
    <w:rsid w:val="00AE2649"/>
    <w:rsid w:val="00AE2663"/>
    <w:rsid w:val="00AE28D1"/>
    <w:rsid w:val="00AE2975"/>
    <w:rsid w:val="00AE2CB7"/>
    <w:rsid w:val="00AE346C"/>
    <w:rsid w:val="00AE3814"/>
    <w:rsid w:val="00AE3B5C"/>
    <w:rsid w:val="00AE3B73"/>
    <w:rsid w:val="00AE4021"/>
    <w:rsid w:val="00AE439E"/>
    <w:rsid w:val="00AE4577"/>
    <w:rsid w:val="00AE49BB"/>
    <w:rsid w:val="00AE4ACA"/>
    <w:rsid w:val="00AE5117"/>
    <w:rsid w:val="00AE5B46"/>
    <w:rsid w:val="00AE5EE6"/>
    <w:rsid w:val="00AE6367"/>
    <w:rsid w:val="00AE653B"/>
    <w:rsid w:val="00AE7418"/>
    <w:rsid w:val="00AE74F8"/>
    <w:rsid w:val="00AE767A"/>
    <w:rsid w:val="00AF01D3"/>
    <w:rsid w:val="00AF0543"/>
    <w:rsid w:val="00AF0A86"/>
    <w:rsid w:val="00AF0AF9"/>
    <w:rsid w:val="00AF0B7E"/>
    <w:rsid w:val="00AF0D44"/>
    <w:rsid w:val="00AF0EE7"/>
    <w:rsid w:val="00AF126C"/>
    <w:rsid w:val="00AF1F03"/>
    <w:rsid w:val="00AF1F64"/>
    <w:rsid w:val="00AF2E5D"/>
    <w:rsid w:val="00AF343A"/>
    <w:rsid w:val="00AF356F"/>
    <w:rsid w:val="00AF377A"/>
    <w:rsid w:val="00AF3A41"/>
    <w:rsid w:val="00AF4357"/>
    <w:rsid w:val="00AF438F"/>
    <w:rsid w:val="00AF4970"/>
    <w:rsid w:val="00AF4A3F"/>
    <w:rsid w:val="00AF4B45"/>
    <w:rsid w:val="00AF54E2"/>
    <w:rsid w:val="00AF55A2"/>
    <w:rsid w:val="00AF5711"/>
    <w:rsid w:val="00AF5B06"/>
    <w:rsid w:val="00AF5DBD"/>
    <w:rsid w:val="00AF6A9E"/>
    <w:rsid w:val="00AF6F5C"/>
    <w:rsid w:val="00AF7050"/>
    <w:rsid w:val="00AF71FB"/>
    <w:rsid w:val="00AF7349"/>
    <w:rsid w:val="00AF73EF"/>
    <w:rsid w:val="00AF7842"/>
    <w:rsid w:val="00AF7E43"/>
    <w:rsid w:val="00AF7F59"/>
    <w:rsid w:val="00B0054F"/>
    <w:rsid w:val="00B00A69"/>
    <w:rsid w:val="00B00DFB"/>
    <w:rsid w:val="00B00FB4"/>
    <w:rsid w:val="00B022BB"/>
    <w:rsid w:val="00B024A3"/>
    <w:rsid w:val="00B02674"/>
    <w:rsid w:val="00B02904"/>
    <w:rsid w:val="00B02B9C"/>
    <w:rsid w:val="00B02D66"/>
    <w:rsid w:val="00B02F36"/>
    <w:rsid w:val="00B031A9"/>
    <w:rsid w:val="00B03308"/>
    <w:rsid w:val="00B03AE1"/>
    <w:rsid w:val="00B04BED"/>
    <w:rsid w:val="00B04E24"/>
    <w:rsid w:val="00B05674"/>
    <w:rsid w:val="00B058E6"/>
    <w:rsid w:val="00B05BB0"/>
    <w:rsid w:val="00B05C0D"/>
    <w:rsid w:val="00B0662A"/>
    <w:rsid w:val="00B068A1"/>
    <w:rsid w:val="00B06AF9"/>
    <w:rsid w:val="00B06D3A"/>
    <w:rsid w:val="00B071EE"/>
    <w:rsid w:val="00B07A6B"/>
    <w:rsid w:val="00B07DB4"/>
    <w:rsid w:val="00B07F55"/>
    <w:rsid w:val="00B10214"/>
    <w:rsid w:val="00B105E7"/>
    <w:rsid w:val="00B10633"/>
    <w:rsid w:val="00B107BF"/>
    <w:rsid w:val="00B10957"/>
    <w:rsid w:val="00B10CBB"/>
    <w:rsid w:val="00B10FE7"/>
    <w:rsid w:val="00B11514"/>
    <w:rsid w:val="00B11AB4"/>
    <w:rsid w:val="00B11CC2"/>
    <w:rsid w:val="00B11FAF"/>
    <w:rsid w:val="00B12094"/>
    <w:rsid w:val="00B120A2"/>
    <w:rsid w:val="00B124C9"/>
    <w:rsid w:val="00B127D6"/>
    <w:rsid w:val="00B12D7E"/>
    <w:rsid w:val="00B13020"/>
    <w:rsid w:val="00B13163"/>
    <w:rsid w:val="00B131C0"/>
    <w:rsid w:val="00B13393"/>
    <w:rsid w:val="00B13413"/>
    <w:rsid w:val="00B137BF"/>
    <w:rsid w:val="00B13B1F"/>
    <w:rsid w:val="00B13C58"/>
    <w:rsid w:val="00B13CE1"/>
    <w:rsid w:val="00B13D07"/>
    <w:rsid w:val="00B13FBD"/>
    <w:rsid w:val="00B14000"/>
    <w:rsid w:val="00B14592"/>
    <w:rsid w:val="00B158FF"/>
    <w:rsid w:val="00B1590C"/>
    <w:rsid w:val="00B15C01"/>
    <w:rsid w:val="00B15DA6"/>
    <w:rsid w:val="00B15F9D"/>
    <w:rsid w:val="00B1601B"/>
    <w:rsid w:val="00B16273"/>
    <w:rsid w:val="00B16944"/>
    <w:rsid w:val="00B16FB9"/>
    <w:rsid w:val="00B173E3"/>
    <w:rsid w:val="00B175E2"/>
    <w:rsid w:val="00B17851"/>
    <w:rsid w:val="00B17B99"/>
    <w:rsid w:val="00B20031"/>
    <w:rsid w:val="00B20194"/>
    <w:rsid w:val="00B207ED"/>
    <w:rsid w:val="00B20D2D"/>
    <w:rsid w:val="00B20FFF"/>
    <w:rsid w:val="00B2145B"/>
    <w:rsid w:val="00B2192E"/>
    <w:rsid w:val="00B21D1F"/>
    <w:rsid w:val="00B21EC4"/>
    <w:rsid w:val="00B221B6"/>
    <w:rsid w:val="00B22C94"/>
    <w:rsid w:val="00B23574"/>
    <w:rsid w:val="00B24479"/>
    <w:rsid w:val="00B244B8"/>
    <w:rsid w:val="00B24844"/>
    <w:rsid w:val="00B248A3"/>
    <w:rsid w:val="00B24F07"/>
    <w:rsid w:val="00B251DB"/>
    <w:rsid w:val="00B253DA"/>
    <w:rsid w:val="00B25843"/>
    <w:rsid w:val="00B258B2"/>
    <w:rsid w:val="00B25A2E"/>
    <w:rsid w:val="00B25A62"/>
    <w:rsid w:val="00B25C4E"/>
    <w:rsid w:val="00B268B5"/>
    <w:rsid w:val="00B269B9"/>
    <w:rsid w:val="00B26C25"/>
    <w:rsid w:val="00B27AB9"/>
    <w:rsid w:val="00B30412"/>
    <w:rsid w:val="00B30733"/>
    <w:rsid w:val="00B307F5"/>
    <w:rsid w:val="00B30CE0"/>
    <w:rsid w:val="00B31287"/>
    <w:rsid w:val="00B3176F"/>
    <w:rsid w:val="00B318D5"/>
    <w:rsid w:val="00B319A0"/>
    <w:rsid w:val="00B322A6"/>
    <w:rsid w:val="00B3246B"/>
    <w:rsid w:val="00B32E2D"/>
    <w:rsid w:val="00B32FD5"/>
    <w:rsid w:val="00B331A1"/>
    <w:rsid w:val="00B33579"/>
    <w:rsid w:val="00B34486"/>
    <w:rsid w:val="00B347FB"/>
    <w:rsid w:val="00B3498F"/>
    <w:rsid w:val="00B34D94"/>
    <w:rsid w:val="00B34DCD"/>
    <w:rsid w:val="00B3518D"/>
    <w:rsid w:val="00B35A32"/>
    <w:rsid w:val="00B35A4E"/>
    <w:rsid w:val="00B35C0C"/>
    <w:rsid w:val="00B36407"/>
    <w:rsid w:val="00B366B9"/>
    <w:rsid w:val="00B36929"/>
    <w:rsid w:val="00B369AE"/>
    <w:rsid w:val="00B36FC7"/>
    <w:rsid w:val="00B373D4"/>
    <w:rsid w:val="00B37A4E"/>
    <w:rsid w:val="00B37DEB"/>
    <w:rsid w:val="00B402BB"/>
    <w:rsid w:val="00B406F3"/>
    <w:rsid w:val="00B40A60"/>
    <w:rsid w:val="00B40F99"/>
    <w:rsid w:val="00B41393"/>
    <w:rsid w:val="00B41786"/>
    <w:rsid w:val="00B417A7"/>
    <w:rsid w:val="00B41F33"/>
    <w:rsid w:val="00B4204D"/>
    <w:rsid w:val="00B424D8"/>
    <w:rsid w:val="00B4272F"/>
    <w:rsid w:val="00B429EF"/>
    <w:rsid w:val="00B42B50"/>
    <w:rsid w:val="00B42F59"/>
    <w:rsid w:val="00B432B2"/>
    <w:rsid w:val="00B435BD"/>
    <w:rsid w:val="00B437FE"/>
    <w:rsid w:val="00B43ED3"/>
    <w:rsid w:val="00B44088"/>
    <w:rsid w:val="00B44147"/>
    <w:rsid w:val="00B44193"/>
    <w:rsid w:val="00B44530"/>
    <w:rsid w:val="00B446E7"/>
    <w:rsid w:val="00B44784"/>
    <w:rsid w:val="00B44B99"/>
    <w:rsid w:val="00B44C2F"/>
    <w:rsid w:val="00B44C64"/>
    <w:rsid w:val="00B45219"/>
    <w:rsid w:val="00B45764"/>
    <w:rsid w:val="00B45B98"/>
    <w:rsid w:val="00B45C24"/>
    <w:rsid w:val="00B47407"/>
    <w:rsid w:val="00B47E5C"/>
    <w:rsid w:val="00B47F0E"/>
    <w:rsid w:val="00B50830"/>
    <w:rsid w:val="00B5084F"/>
    <w:rsid w:val="00B508E1"/>
    <w:rsid w:val="00B50F07"/>
    <w:rsid w:val="00B50F47"/>
    <w:rsid w:val="00B50F62"/>
    <w:rsid w:val="00B511B4"/>
    <w:rsid w:val="00B5134E"/>
    <w:rsid w:val="00B51FAE"/>
    <w:rsid w:val="00B52A73"/>
    <w:rsid w:val="00B52DC6"/>
    <w:rsid w:val="00B52DDA"/>
    <w:rsid w:val="00B52E2E"/>
    <w:rsid w:val="00B5310F"/>
    <w:rsid w:val="00B534E6"/>
    <w:rsid w:val="00B53588"/>
    <w:rsid w:val="00B536DD"/>
    <w:rsid w:val="00B53B7A"/>
    <w:rsid w:val="00B53C7B"/>
    <w:rsid w:val="00B53EB8"/>
    <w:rsid w:val="00B54D1E"/>
    <w:rsid w:val="00B54D80"/>
    <w:rsid w:val="00B54EAD"/>
    <w:rsid w:val="00B54EC2"/>
    <w:rsid w:val="00B54FE3"/>
    <w:rsid w:val="00B550B7"/>
    <w:rsid w:val="00B55F3B"/>
    <w:rsid w:val="00B56295"/>
    <w:rsid w:val="00B56385"/>
    <w:rsid w:val="00B56420"/>
    <w:rsid w:val="00B568E5"/>
    <w:rsid w:val="00B572F9"/>
    <w:rsid w:val="00B57362"/>
    <w:rsid w:val="00B57C2F"/>
    <w:rsid w:val="00B57EF2"/>
    <w:rsid w:val="00B60148"/>
    <w:rsid w:val="00B6075B"/>
    <w:rsid w:val="00B60D07"/>
    <w:rsid w:val="00B61328"/>
    <w:rsid w:val="00B614E1"/>
    <w:rsid w:val="00B61E34"/>
    <w:rsid w:val="00B61E38"/>
    <w:rsid w:val="00B61F1F"/>
    <w:rsid w:val="00B61FBD"/>
    <w:rsid w:val="00B623A2"/>
    <w:rsid w:val="00B62757"/>
    <w:rsid w:val="00B63002"/>
    <w:rsid w:val="00B6313A"/>
    <w:rsid w:val="00B63167"/>
    <w:rsid w:val="00B6337D"/>
    <w:rsid w:val="00B6353A"/>
    <w:rsid w:val="00B636D5"/>
    <w:rsid w:val="00B63760"/>
    <w:rsid w:val="00B637D9"/>
    <w:rsid w:val="00B6452C"/>
    <w:rsid w:val="00B6460D"/>
    <w:rsid w:val="00B64CD4"/>
    <w:rsid w:val="00B64E25"/>
    <w:rsid w:val="00B654CB"/>
    <w:rsid w:val="00B65B26"/>
    <w:rsid w:val="00B65B5F"/>
    <w:rsid w:val="00B65F65"/>
    <w:rsid w:val="00B660C4"/>
    <w:rsid w:val="00B667D9"/>
    <w:rsid w:val="00B66CB1"/>
    <w:rsid w:val="00B66E69"/>
    <w:rsid w:val="00B66EAE"/>
    <w:rsid w:val="00B674EF"/>
    <w:rsid w:val="00B675E2"/>
    <w:rsid w:val="00B67621"/>
    <w:rsid w:val="00B703BF"/>
    <w:rsid w:val="00B70535"/>
    <w:rsid w:val="00B70752"/>
    <w:rsid w:val="00B71091"/>
    <w:rsid w:val="00B7125B"/>
    <w:rsid w:val="00B715D6"/>
    <w:rsid w:val="00B71948"/>
    <w:rsid w:val="00B7234C"/>
    <w:rsid w:val="00B724E0"/>
    <w:rsid w:val="00B73337"/>
    <w:rsid w:val="00B73763"/>
    <w:rsid w:val="00B73830"/>
    <w:rsid w:val="00B73C57"/>
    <w:rsid w:val="00B74698"/>
    <w:rsid w:val="00B748B2"/>
    <w:rsid w:val="00B74AE7"/>
    <w:rsid w:val="00B7557E"/>
    <w:rsid w:val="00B75790"/>
    <w:rsid w:val="00B75810"/>
    <w:rsid w:val="00B75D4F"/>
    <w:rsid w:val="00B75E3F"/>
    <w:rsid w:val="00B7638B"/>
    <w:rsid w:val="00B7638D"/>
    <w:rsid w:val="00B770ED"/>
    <w:rsid w:val="00B7741B"/>
    <w:rsid w:val="00B77794"/>
    <w:rsid w:val="00B779A9"/>
    <w:rsid w:val="00B8019C"/>
    <w:rsid w:val="00B801CF"/>
    <w:rsid w:val="00B8027C"/>
    <w:rsid w:val="00B80A71"/>
    <w:rsid w:val="00B80AEE"/>
    <w:rsid w:val="00B81A80"/>
    <w:rsid w:val="00B82302"/>
    <w:rsid w:val="00B823A3"/>
    <w:rsid w:val="00B82FDD"/>
    <w:rsid w:val="00B83699"/>
    <w:rsid w:val="00B83845"/>
    <w:rsid w:val="00B84DAB"/>
    <w:rsid w:val="00B84FB5"/>
    <w:rsid w:val="00B852C6"/>
    <w:rsid w:val="00B856E2"/>
    <w:rsid w:val="00B85C53"/>
    <w:rsid w:val="00B85CC1"/>
    <w:rsid w:val="00B860B3"/>
    <w:rsid w:val="00B86174"/>
    <w:rsid w:val="00B86BA5"/>
    <w:rsid w:val="00B86CC6"/>
    <w:rsid w:val="00B8704D"/>
    <w:rsid w:val="00B87514"/>
    <w:rsid w:val="00B87559"/>
    <w:rsid w:val="00B87620"/>
    <w:rsid w:val="00B8779A"/>
    <w:rsid w:val="00B90100"/>
    <w:rsid w:val="00B901E2"/>
    <w:rsid w:val="00B906D5"/>
    <w:rsid w:val="00B908A2"/>
    <w:rsid w:val="00B91699"/>
    <w:rsid w:val="00B91CC1"/>
    <w:rsid w:val="00B91EEB"/>
    <w:rsid w:val="00B9209E"/>
    <w:rsid w:val="00B92B49"/>
    <w:rsid w:val="00B92D62"/>
    <w:rsid w:val="00B93257"/>
    <w:rsid w:val="00B9345D"/>
    <w:rsid w:val="00B93704"/>
    <w:rsid w:val="00B937DF"/>
    <w:rsid w:val="00B9393B"/>
    <w:rsid w:val="00B93D66"/>
    <w:rsid w:val="00B9425B"/>
    <w:rsid w:val="00B942BC"/>
    <w:rsid w:val="00B947CE"/>
    <w:rsid w:val="00B94924"/>
    <w:rsid w:val="00B9494A"/>
    <w:rsid w:val="00B95DD2"/>
    <w:rsid w:val="00B961DA"/>
    <w:rsid w:val="00B961E8"/>
    <w:rsid w:val="00B9625A"/>
    <w:rsid w:val="00B962A8"/>
    <w:rsid w:val="00B96816"/>
    <w:rsid w:val="00B97587"/>
    <w:rsid w:val="00B977A3"/>
    <w:rsid w:val="00BA02E3"/>
    <w:rsid w:val="00BA02EC"/>
    <w:rsid w:val="00BA03FA"/>
    <w:rsid w:val="00BA0683"/>
    <w:rsid w:val="00BA17EA"/>
    <w:rsid w:val="00BA1DB0"/>
    <w:rsid w:val="00BA2043"/>
    <w:rsid w:val="00BA24BC"/>
    <w:rsid w:val="00BA274B"/>
    <w:rsid w:val="00BA2BE4"/>
    <w:rsid w:val="00BA2CDD"/>
    <w:rsid w:val="00BA2D99"/>
    <w:rsid w:val="00BA2E0E"/>
    <w:rsid w:val="00BA3499"/>
    <w:rsid w:val="00BA3853"/>
    <w:rsid w:val="00BA38D2"/>
    <w:rsid w:val="00BA3A4F"/>
    <w:rsid w:val="00BA3C29"/>
    <w:rsid w:val="00BA46D1"/>
    <w:rsid w:val="00BA53A9"/>
    <w:rsid w:val="00BA582F"/>
    <w:rsid w:val="00BA5925"/>
    <w:rsid w:val="00BA5D27"/>
    <w:rsid w:val="00BA69AE"/>
    <w:rsid w:val="00BA6A07"/>
    <w:rsid w:val="00BA6C64"/>
    <w:rsid w:val="00BA6D4D"/>
    <w:rsid w:val="00BA71D8"/>
    <w:rsid w:val="00BA7A02"/>
    <w:rsid w:val="00BA7AB8"/>
    <w:rsid w:val="00BA7DB6"/>
    <w:rsid w:val="00BB0073"/>
    <w:rsid w:val="00BB019C"/>
    <w:rsid w:val="00BB026A"/>
    <w:rsid w:val="00BB070A"/>
    <w:rsid w:val="00BB087A"/>
    <w:rsid w:val="00BB0BE2"/>
    <w:rsid w:val="00BB1B73"/>
    <w:rsid w:val="00BB1BBF"/>
    <w:rsid w:val="00BB210E"/>
    <w:rsid w:val="00BB2A8B"/>
    <w:rsid w:val="00BB2E68"/>
    <w:rsid w:val="00BB3025"/>
    <w:rsid w:val="00BB333C"/>
    <w:rsid w:val="00BB350F"/>
    <w:rsid w:val="00BB3C76"/>
    <w:rsid w:val="00BB402B"/>
    <w:rsid w:val="00BB4144"/>
    <w:rsid w:val="00BB492C"/>
    <w:rsid w:val="00BB560B"/>
    <w:rsid w:val="00BB56AE"/>
    <w:rsid w:val="00BB5D72"/>
    <w:rsid w:val="00BB5F83"/>
    <w:rsid w:val="00BB68B7"/>
    <w:rsid w:val="00BB710B"/>
    <w:rsid w:val="00BB7188"/>
    <w:rsid w:val="00BB72F0"/>
    <w:rsid w:val="00BB7693"/>
    <w:rsid w:val="00BB7E6D"/>
    <w:rsid w:val="00BC06FD"/>
    <w:rsid w:val="00BC0B7E"/>
    <w:rsid w:val="00BC0C39"/>
    <w:rsid w:val="00BC15E0"/>
    <w:rsid w:val="00BC164F"/>
    <w:rsid w:val="00BC1B51"/>
    <w:rsid w:val="00BC1E1B"/>
    <w:rsid w:val="00BC1F47"/>
    <w:rsid w:val="00BC2A09"/>
    <w:rsid w:val="00BC30EF"/>
    <w:rsid w:val="00BC3359"/>
    <w:rsid w:val="00BC340B"/>
    <w:rsid w:val="00BC36FA"/>
    <w:rsid w:val="00BC3930"/>
    <w:rsid w:val="00BC393F"/>
    <w:rsid w:val="00BC3D67"/>
    <w:rsid w:val="00BC3DF7"/>
    <w:rsid w:val="00BC4102"/>
    <w:rsid w:val="00BC42CE"/>
    <w:rsid w:val="00BC43E6"/>
    <w:rsid w:val="00BC44D1"/>
    <w:rsid w:val="00BC4A93"/>
    <w:rsid w:val="00BC5002"/>
    <w:rsid w:val="00BC50F6"/>
    <w:rsid w:val="00BC5D38"/>
    <w:rsid w:val="00BC60A9"/>
    <w:rsid w:val="00BC642E"/>
    <w:rsid w:val="00BC71B5"/>
    <w:rsid w:val="00BC7400"/>
    <w:rsid w:val="00BC76E3"/>
    <w:rsid w:val="00BC7B30"/>
    <w:rsid w:val="00BC7B58"/>
    <w:rsid w:val="00BC7E3D"/>
    <w:rsid w:val="00BD0C79"/>
    <w:rsid w:val="00BD0F8A"/>
    <w:rsid w:val="00BD12E0"/>
    <w:rsid w:val="00BD1338"/>
    <w:rsid w:val="00BD14AA"/>
    <w:rsid w:val="00BD1993"/>
    <w:rsid w:val="00BD1A6F"/>
    <w:rsid w:val="00BD1B74"/>
    <w:rsid w:val="00BD1CDC"/>
    <w:rsid w:val="00BD2C17"/>
    <w:rsid w:val="00BD2D61"/>
    <w:rsid w:val="00BD2E9D"/>
    <w:rsid w:val="00BD30FA"/>
    <w:rsid w:val="00BD317F"/>
    <w:rsid w:val="00BD3237"/>
    <w:rsid w:val="00BD3243"/>
    <w:rsid w:val="00BD366F"/>
    <w:rsid w:val="00BD5142"/>
    <w:rsid w:val="00BD5144"/>
    <w:rsid w:val="00BD5F81"/>
    <w:rsid w:val="00BD652E"/>
    <w:rsid w:val="00BD6E22"/>
    <w:rsid w:val="00BD7188"/>
    <w:rsid w:val="00BE00FB"/>
    <w:rsid w:val="00BE040E"/>
    <w:rsid w:val="00BE0A76"/>
    <w:rsid w:val="00BE1184"/>
    <w:rsid w:val="00BE1636"/>
    <w:rsid w:val="00BE1CB4"/>
    <w:rsid w:val="00BE1E58"/>
    <w:rsid w:val="00BE1E68"/>
    <w:rsid w:val="00BE1FCC"/>
    <w:rsid w:val="00BE2495"/>
    <w:rsid w:val="00BE2632"/>
    <w:rsid w:val="00BE26BD"/>
    <w:rsid w:val="00BE30EB"/>
    <w:rsid w:val="00BE3318"/>
    <w:rsid w:val="00BE356A"/>
    <w:rsid w:val="00BE3B1B"/>
    <w:rsid w:val="00BE3F8F"/>
    <w:rsid w:val="00BE418D"/>
    <w:rsid w:val="00BE422B"/>
    <w:rsid w:val="00BE44A9"/>
    <w:rsid w:val="00BE53C7"/>
    <w:rsid w:val="00BE6933"/>
    <w:rsid w:val="00BE6C7B"/>
    <w:rsid w:val="00BE6D98"/>
    <w:rsid w:val="00BE6EEA"/>
    <w:rsid w:val="00BE70AE"/>
    <w:rsid w:val="00BE75B1"/>
    <w:rsid w:val="00BE75C6"/>
    <w:rsid w:val="00BE776D"/>
    <w:rsid w:val="00BE77DA"/>
    <w:rsid w:val="00BE77DC"/>
    <w:rsid w:val="00BE7904"/>
    <w:rsid w:val="00BE7BCC"/>
    <w:rsid w:val="00BE7D16"/>
    <w:rsid w:val="00BF06F5"/>
    <w:rsid w:val="00BF0F7F"/>
    <w:rsid w:val="00BF1083"/>
    <w:rsid w:val="00BF140A"/>
    <w:rsid w:val="00BF1A33"/>
    <w:rsid w:val="00BF1A5A"/>
    <w:rsid w:val="00BF1A8D"/>
    <w:rsid w:val="00BF1D0A"/>
    <w:rsid w:val="00BF1FF5"/>
    <w:rsid w:val="00BF2218"/>
    <w:rsid w:val="00BF22D3"/>
    <w:rsid w:val="00BF2837"/>
    <w:rsid w:val="00BF2996"/>
    <w:rsid w:val="00BF2C77"/>
    <w:rsid w:val="00BF3554"/>
    <w:rsid w:val="00BF3A05"/>
    <w:rsid w:val="00BF3BAD"/>
    <w:rsid w:val="00BF3CAD"/>
    <w:rsid w:val="00BF40B4"/>
    <w:rsid w:val="00BF40E1"/>
    <w:rsid w:val="00BF4476"/>
    <w:rsid w:val="00BF4AC7"/>
    <w:rsid w:val="00BF5D7A"/>
    <w:rsid w:val="00BF67E8"/>
    <w:rsid w:val="00BF7306"/>
    <w:rsid w:val="00BF7698"/>
    <w:rsid w:val="00BF79BE"/>
    <w:rsid w:val="00BF7CD8"/>
    <w:rsid w:val="00C00147"/>
    <w:rsid w:val="00C0042A"/>
    <w:rsid w:val="00C00A9E"/>
    <w:rsid w:val="00C00E3F"/>
    <w:rsid w:val="00C016E6"/>
    <w:rsid w:val="00C01963"/>
    <w:rsid w:val="00C01BE1"/>
    <w:rsid w:val="00C020DF"/>
    <w:rsid w:val="00C025B9"/>
    <w:rsid w:val="00C02758"/>
    <w:rsid w:val="00C02AC5"/>
    <w:rsid w:val="00C02C14"/>
    <w:rsid w:val="00C030AA"/>
    <w:rsid w:val="00C0316E"/>
    <w:rsid w:val="00C03606"/>
    <w:rsid w:val="00C038DD"/>
    <w:rsid w:val="00C03B58"/>
    <w:rsid w:val="00C03CDD"/>
    <w:rsid w:val="00C03DC0"/>
    <w:rsid w:val="00C04131"/>
    <w:rsid w:val="00C05675"/>
    <w:rsid w:val="00C056DE"/>
    <w:rsid w:val="00C05C56"/>
    <w:rsid w:val="00C05E35"/>
    <w:rsid w:val="00C066B8"/>
    <w:rsid w:val="00C06908"/>
    <w:rsid w:val="00C06A83"/>
    <w:rsid w:val="00C07AD8"/>
    <w:rsid w:val="00C10B65"/>
    <w:rsid w:val="00C10C8F"/>
    <w:rsid w:val="00C1154B"/>
    <w:rsid w:val="00C11CD5"/>
    <w:rsid w:val="00C13874"/>
    <w:rsid w:val="00C14163"/>
    <w:rsid w:val="00C14786"/>
    <w:rsid w:val="00C150FD"/>
    <w:rsid w:val="00C15C5A"/>
    <w:rsid w:val="00C15F58"/>
    <w:rsid w:val="00C16D80"/>
    <w:rsid w:val="00C16F06"/>
    <w:rsid w:val="00C17358"/>
    <w:rsid w:val="00C173B1"/>
    <w:rsid w:val="00C174E1"/>
    <w:rsid w:val="00C17759"/>
    <w:rsid w:val="00C178C3"/>
    <w:rsid w:val="00C2009A"/>
    <w:rsid w:val="00C20C06"/>
    <w:rsid w:val="00C20C12"/>
    <w:rsid w:val="00C20D32"/>
    <w:rsid w:val="00C20EB1"/>
    <w:rsid w:val="00C21352"/>
    <w:rsid w:val="00C223B8"/>
    <w:rsid w:val="00C22671"/>
    <w:rsid w:val="00C228D9"/>
    <w:rsid w:val="00C23594"/>
    <w:rsid w:val="00C23A73"/>
    <w:rsid w:val="00C23E62"/>
    <w:rsid w:val="00C245A4"/>
    <w:rsid w:val="00C247AF"/>
    <w:rsid w:val="00C24E0A"/>
    <w:rsid w:val="00C25038"/>
    <w:rsid w:val="00C25695"/>
    <w:rsid w:val="00C25977"/>
    <w:rsid w:val="00C25DB5"/>
    <w:rsid w:val="00C25FC7"/>
    <w:rsid w:val="00C26565"/>
    <w:rsid w:val="00C26604"/>
    <w:rsid w:val="00C26BFF"/>
    <w:rsid w:val="00C27224"/>
    <w:rsid w:val="00C27827"/>
    <w:rsid w:val="00C2785D"/>
    <w:rsid w:val="00C27CB3"/>
    <w:rsid w:val="00C27E87"/>
    <w:rsid w:val="00C3016C"/>
    <w:rsid w:val="00C306D3"/>
    <w:rsid w:val="00C30E30"/>
    <w:rsid w:val="00C30F69"/>
    <w:rsid w:val="00C310E7"/>
    <w:rsid w:val="00C31453"/>
    <w:rsid w:val="00C31572"/>
    <w:rsid w:val="00C31D46"/>
    <w:rsid w:val="00C322A3"/>
    <w:rsid w:val="00C32342"/>
    <w:rsid w:val="00C32614"/>
    <w:rsid w:val="00C32956"/>
    <w:rsid w:val="00C32AA4"/>
    <w:rsid w:val="00C32AD6"/>
    <w:rsid w:val="00C333BB"/>
    <w:rsid w:val="00C34735"/>
    <w:rsid w:val="00C347FB"/>
    <w:rsid w:val="00C35016"/>
    <w:rsid w:val="00C35767"/>
    <w:rsid w:val="00C35F8C"/>
    <w:rsid w:val="00C36349"/>
    <w:rsid w:val="00C36690"/>
    <w:rsid w:val="00C36A8F"/>
    <w:rsid w:val="00C37353"/>
    <w:rsid w:val="00C37A49"/>
    <w:rsid w:val="00C37B63"/>
    <w:rsid w:val="00C4066B"/>
    <w:rsid w:val="00C406DD"/>
    <w:rsid w:val="00C417BE"/>
    <w:rsid w:val="00C41B58"/>
    <w:rsid w:val="00C41D7D"/>
    <w:rsid w:val="00C41F76"/>
    <w:rsid w:val="00C42271"/>
    <w:rsid w:val="00C42F09"/>
    <w:rsid w:val="00C4310C"/>
    <w:rsid w:val="00C435E6"/>
    <w:rsid w:val="00C43C86"/>
    <w:rsid w:val="00C43D48"/>
    <w:rsid w:val="00C44A87"/>
    <w:rsid w:val="00C44D55"/>
    <w:rsid w:val="00C45384"/>
    <w:rsid w:val="00C454E5"/>
    <w:rsid w:val="00C459D4"/>
    <w:rsid w:val="00C45AD5"/>
    <w:rsid w:val="00C45F71"/>
    <w:rsid w:val="00C45FEF"/>
    <w:rsid w:val="00C4602C"/>
    <w:rsid w:val="00C462AD"/>
    <w:rsid w:val="00C46333"/>
    <w:rsid w:val="00C46C09"/>
    <w:rsid w:val="00C47EC6"/>
    <w:rsid w:val="00C503CB"/>
    <w:rsid w:val="00C50A9A"/>
    <w:rsid w:val="00C50D15"/>
    <w:rsid w:val="00C50D79"/>
    <w:rsid w:val="00C510D2"/>
    <w:rsid w:val="00C5178C"/>
    <w:rsid w:val="00C5196A"/>
    <w:rsid w:val="00C519B7"/>
    <w:rsid w:val="00C51CAF"/>
    <w:rsid w:val="00C51D9C"/>
    <w:rsid w:val="00C52668"/>
    <w:rsid w:val="00C52CA6"/>
    <w:rsid w:val="00C53310"/>
    <w:rsid w:val="00C53358"/>
    <w:rsid w:val="00C53583"/>
    <w:rsid w:val="00C537C7"/>
    <w:rsid w:val="00C537E6"/>
    <w:rsid w:val="00C53962"/>
    <w:rsid w:val="00C53EBD"/>
    <w:rsid w:val="00C5403D"/>
    <w:rsid w:val="00C543A9"/>
    <w:rsid w:val="00C55037"/>
    <w:rsid w:val="00C551C6"/>
    <w:rsid w:val="00C5623E"/>
    <w:rsid w:val="00C56790"/>
    <w:rsid w:val="00C56CC0"/>
    <w:rsid w:val="00C56D89"/>
    <w:rsid w:val="00C576C7"/>
    <w:rsid w:val="00C579B4"/>
    <w:rsid w:val="00C579CB"/>
    <w:rsid w:val="00C57A89"/>
    <w:rsid w:val="00C57AB2"/>
    <w:rsid w:val="00C57CC2"/>
    <w:rsid w:val="00C6091B"/>
    <w:rsid w:val="00C60AA2"/>
    <w:rsid w:val="00C60FB5"/>
    <w:rsid w:val="00C6112C"/>
    <w:rsid w:val="00C61381"/>
    <w:rsid w:val="00C61B56"/>
    <w:rsid w:val="00C61DB0"/>
    <w:rsid w:val="00C61F03"/>
    <w:rsid w:val="00C6203B"/>
    <w:rsid w:val="00C624A3"/>
    <w:rsid w:val="00C62878"/>
    <w:rsid w:val="00C630E5"/>
    <w:rsid w:val="00C631A7"/>
    <w:rsid w:val="00C63209"/>
    <w:rsid w:val="00C63258"/>
    <w:rsid w:val="00C6396F"/>
    <w:rsid w:val="00C63C4D"/>
    <w:rsid w:val="00C63E93"/>
    <w:rsid w:val="00C63EF9"/>
    <w:rsid w:val="00C64253"/>
    <w:rsid w:val="00C64A10"/>
    <w:rsid w:val="00C6558F"/>
    <w:rsid w:val="00C658A6"/>
    <w:rsid w:val="00C65DD2"/>
    <w:rsid w:val="00C65E4E"/>
    <w:rsid w:val="00C6618C"/>
    <w:rsid w:val="00C66337"/>
    <w:rsid w:val="00C66534"/>
    <w:rsid w:val="00C665EB"/>
    <w:rsid w:val="00C666CA"/>
    <w:rsid w:val="00C66927"/>
    <w:rsid w:val="00C66CA1"/>
    <w:rsid w:val="00C67973"/>
    <w:rsid w:val="00C67FA4"/>
    <w:rsid w:val="00C70169"/>
    <w:rsid w:val="00C7077F"/>
    <w:rsid w:val="00C70FE7"/>
    <w:rsid w:val="00C7186E"/>
    <w:rsid w:val="00C71AC7"/>
    <w:rsid w:val="00C721CD"/>
    <w:rsid w:val="00C72287"/>
    <w:rsid w:val="00C722BA"/>
    <w:rsid w:val="00C72ED7"/>
    <w:rsid w:val="00C732DC"/>
    <w:rsid w:val="00C73921"/>
    <w:rsid w:val="00C73DA5"/>
    <w:rsid w:val="00C73EC2"/>
    <w:rsid w:val="00C740C2"/>
    <w:rsid w:val="00C7424A"/>
    <w:rsid w:val="00C742EF"/>
    <w:rsid w:val="00C743F5"/>
    <w:rsid w:val="00C74CD6"/>
    <w:rsid w:val="00C751C7"/>
    <w:rsid w:val="00C751EC"/>
    <w:rsid w:val="00C75454"/>
    <w:rsid w:val="00C7559A"/>
    <w:rsid w:val="00C75C8A"/>
    <w:rsid w:val="00C75FDF"/>
    <w:rsid w:val="00C76039"/>
    <w:rsid w:val="00C76217"/>
    <w:rsid w:val="00C76879"/>
    <w:rsid w:val="00C76885"/>
    <w:rsid w:val="00C76FC8"/>
    <w:rsid w:val="00C776CD"/>
    <w:rsid w:val="00C8050C"/>
    <w:rsid w:val="00C80722"/>
    <w:rsid w:val="00C819F6"/>
    <w:rsid w:val="00C81AF1"/>
    <w:rsid w:val="00C81C87"/>
    <w:rsid w:val="00C82DDC"/>
    <w:rsid w:val="00C8369A"/>
    <w:rsid w:val="00C839B1"/>
    <w:rsid w:val="00C83D6B"/>
    <w:rsid w:val="00C83DD0"/>
    <w:rsid w:val="00C84088"/>
    <w:rsid w:val="00C84179"/>
    <w:rsid w:val="00C84666"/>
    <w:rsid w:val="00C84669"/>
    <w:rsid w:val="00C84B38"/>
    <w:rsid w:val="00C84C0B"/>
    <w:rsid w:val="00C85517"/>
    <w:rsid w:val="00C85760"/>
    <w:rsid w:val="00C85A41"/>
    <w:rsid w:val="00C85B8E"/>
    <w:rsid w:val="00C85F93"/>
    <w:rsid w:val="00C868C8"/>
    <w:rsid w:val="00C86AC7"/>
    <w:rsid w:val="00C87A48"/>
    <w:rsid w:val="00C9034F"/>
    <w:rsid w:val="00C9049E"/>
    <w:rsid w:val="00C9050E"/>
    <w:rsid w:val="00C907F5"/>
    <w:rsid w:val="00C90D99"/>
    <w:rsid w:val="00C90FEB"/>
    <w:rsid w:val="00C91370"/>
    <w:rsid w:val="00C91423"/>
    <w:rsid w:val="00C916D3"/>
    <w:rsid w:val="00C91B69"/>
    <w:rsid w:val="00C92355"/>
    <w:rsid w:val="00C924CE"/>
    <w:rsid w:val="00C92973"/>
    <w:rsid w:val="00C92DB6"/>
    <w:rsid w:val="00C92E3D"/>
    <w:rsid w:val="00C93218"/>
    <w:rsid w:val="00C93FEE"/>
    <w:rsid w:val="00C94449"/>
    <w:rsid w:val="00C94690"/>
    <w:rsid w:val="00C94BD0"/>
    <w:rsid w:val="00C955DC"/>
    <w:rsid w:val="00C95832"/>
    <w:rsid w:val="00C95B2A"/>
    <w:rsid w:val="00C96607"/>
    <w:rsid w:val="00C967FA"/>
    <w:rsid w:val="00C96AD9"/>
    <w:rsid w:val="00C9701D"/>
    <w:rsid w:val="00C97834"/>
    <w:rsid w:val="00C97CFE"/>
    <w:rsid w:val="00C97E81"/>
    <w:rsid w:val="00CA0110"/>
    <w:rsid w:val="00CA0D04"/>
    <w:rsid w:val="00CA10FE"/>
    <w:rsid w:val="00CA1118"/>
    <w:rsid w:val="00CA1283"/>
    <w:rsid w:val="00CA134F"/>
    <w:rsid w:val="00CA1894"/>
    <w:rsid w:val="00CA1E89"/>
    <w:rsid w:val="00CA20D6"/>
    <w:rsid w:val="00CA23A8"/>
    <w:rsid w:val="00CA25D6"/>
    <w:rsid w:val="00CA2E6B"/>
    <w:rsid w:val="00CA2F27"/>
    <w:rsid w:val="00CA37C2"/>
    <w:rsid w:val="00CA3A6C"/>
    <w:rsid w:val="00CA3FF7"/>
    <w:rsid w:val="00CA46B8"/>
    <w:rsid w:val="00CA4717"/>
    <w:rsid w:val="00CA4892"/>
    <w:rsid w:val="00CA4C80"/>
    <w:rsid w:val="00CA4D4A"/>
    <w:rsid w:val="00CA4D53"/>
    <w:rsid w:val="00CA4E0B"/>
    <w:rsid w:val="00CA4EB9"/>
    <w:rsid w:val="00CA51FB"/>
    <w:rsid w:val="00CA5836"/>
    <w:rsid w:val="00CA5A0A"/>
    <w:rsid w:val="00CA5A4E"/>
    <w:rsid w:val="00CA5BA6"/>
    <w:rsid w:val="00CA5EA0"/>
    <w:rsid w:val="00CA6467"/>
    <w:rsid w:val="00CA65EB"/>
    <w:rsid w:val="00CA687A"/>
    <w:rsid w:val="00CA6BA6"/>
    <w:rsid w:val="00CA6BD8"/>
    <w:rsid w:val="00CA6E07"/>
    <w:rsid w:val="00CA7B6C"/>
    <w:rsid w:val="00CB03B7"/>
    <w:rsid w:val="00CB0DA9"/>
    <w:rsid w:val="00CB1024"/>
    <w:rsid w:val="00CB15FF"/>
    <w:rsid w:val="00CB1821"/>
    <w:rsid w:val="00CB1869"/>
    <w:rsid w:val="00CB268F"/>
    <w:rsid w:val="00CB26C6"/>
    <w:rsid w:val="00CB2712"/>
    <w:rsid w:val="00CB2715"/>
    <w:rsid w:val="00CB2821"/>
    <w:rsid w:val="00CB2AB0"/>
    <w:rsid w:val="00CB2C82"/>
    <w:rsid w:val="00CB2DE1"/>
    <w:rsid w:val="00CB2FC7"/>
    <w:rsid w:val="00CB3213"/>
    <w:rsid w:val="00CB35E9"/>
    <w:rsid w:val="00CB3A74"/>
    <w:rsid w:val="00CB3F23"/>
    <w:rsid w:val="00CB45DE"/>
    <w:rsid w:val="00CB4991"/>
    <w:rsid w:val="00CB5606"/>
    <w:rsid w:val="00CB5CA1"/>
    <w:rsid w:val="00CB5CDF"/>
    <w:rsid w:val="00CB5E9C"/>
    <w:rsid w:val="00CB618A"/>
    <w:rsid w:val="00CB61E0"/>
    <w:rsid w:val="00CB637C"/>
    <w:rsid w:val="00CB6508"/>
    <w:rsid w:val="00CB655A"/>
    <w:rsid w:val="00CB6698"/>
    <w:rsid w:val="00CB674B"/>
    <w:rsid w:val="00CB68BF"/>
    <w:rsid w:val="00CB68ED"/>
    <w:rsid w:val="00CB6A7F"/>
    <w:rsid w:val="00CB6AFB"/>
    <w:rsid w:val="00CB7263"/>
    <w:rsid w:val="00CB7499"/>
    <w:rsid w:val="00CB7B38"/>
    <w:rsid w:val="00CB7EA9"/>
    <w:rsid w:val="00CC0263"/>
    <w:rsid w:val="00CC0C20"/>
    <w:rsid w:val="00CC142A"/>
    <w:rsid w:val="00CC15A9"/>
    <w:rsid w:val="00CC1AF0"/>
    <w:rsid w:val="00CC23D6"/>
    <w:rsid w:val="00CC2419"/>
    <w:rsid w:val="00CC25BE"/>
    <w:rsid w:val="00CC27FC"/>
    <w:rsid w:val="00CC2B9A"/>
    <w:rsid w:val="00CC30A1"/>
    <w:rsid w:val="00CC3F82"/>
    <w:rsid w:val="00CC41A9"/>
    <w:rsid w:val="00CC44C8"/>
    <w:rsid w:val="00CC48FA"/>
    <w:rsid w:val="00CC493C"/>
    <w:rsid w:val="00CC4CA1"/>
    <w:rsid w:val="00CC5170"/>
    <w:rsid w:val="00CC5BEF"/>
    <w:rsid w:val="00CC61C7"/>
    <w:rsid w:val="00CC61F3"/>
    <w:rsid w:val="00CC6410"/>
    <w:rsid w:val="00CC653D"/>
    <w:rsid w:val="00CC6AB4"/>
    <w:rsid w:val="00CC7ED2"/>
    <w:rsid w:val="00CD085E"/>
    <w:rsid w:val="00CD0915"/>
    <w:rsid w:val="00CD0956"/>
    <w:rsid w:val="00CD0985"/>
    <w:rsid w:val="00CD0A17"/>
    <w:rsid w:val="00CD1654"/>
    <w:rsid w:val="00CD16D2"/>
    <w:rsid w:val="00CD18F3"/>
    <w:rsid w:val="00CD1F17"/>
    <w:rsid w:val="00CD2415"/>
    <w:rsid w:val="00CD28C9"/>
    <w:rsid w:val="00CD2C36"/>
    <w:rsid w:val="00CD31F6"/>
    <w:rsid w:val="00CD355C"/>
    <w:rsid w:val="00CD3CBE"/>
    <w:rsid w:val="00CD47FB"/>
    <w:rsid w:val="00CD4E85"/>
    <w:rsid w:val="00CD5221"/>
    <w:rsid w:val="00CD53B9"/>
    <w:rsid w:val="00CD54A2"/>
    <w:rsid w:val="00CD55A5"/>
    <w:rsid w:val="00CD5675"/>
    <w:rsid w:val="00CD6CF0"/>
    <w:rsid w:val="00CD6F38"/>
    <w:rsid w:val="00CD7336"/>
    <w:rsid w:val="00CD788C"/>
    <w:rsid w:val="00CD7E28"/>
    <w:rsid w:val="00CD7EE2"/>
    <w:rsid w:val="00CE14EC"/>
    <w:rsid w:val="00CE1647"/>
    <w:rsid w:val="00CE16A0"/>
    <w:rsid w:val="00CE17ED"/>
    <w:rsid w:val="00CE2349"/>
    <w:rsid w:val="00CE249D"/>
    <w:rsid w:val="00CE280A"/>
    <w:rsid w:val="00CE2FBC"/>
    <w:rsid w:val="00CE3322"/>
    <w:rsid w:val="00CE383F"/>
    <w:rsid w:val="00CE3A57"/>
    <w:rsid w:val="00CE4362"/>
    <w:rsid w:val="00CE4789"/>
    <w:rsid w:val="00CE4AD2"/>
    <w:rsid w:val="00CE4FD8"/>
    <w:rsid w:val="00CE4FEB"/>
    <w:rsid w:val="00CE529D"/>
    <w:rsid w:val="00CE5626"/>
    <w:rsid w:val="00CE5F13"/>
    <w:rsid w:val="00CE5F1E"/>
    <w:rsid w:val="00CE6380"/>
    <w:rsid w:val="00CE670F"/>
    <w:rsid w:val="00CE679E"/>
    <w:rsid w:val="00CE67EF"/>
    <w:rsid w:val="00CE6A12"/>
    <w:rsid w:val="00CE6BBD"/>
    <w:rsid w:val="00CE6FFD"/>
    <w:rsid w:val="00CE7AA9"/>
    <w:rsid w:val="00CE7B0F"/>
    <w:rsid w:val="00CE7DF1"/>
    <w:rsid w:val="00CE7F17"/>
    <w:rsid w:val="00CF02F5"/>
    <w:rsid w:val="00CF05B9"/>
    <w:rsid w:val="00CF0724"/>
    <w:rsid w:val="00CF079F"/>
    <w:rsid w:val="00CF0C8B"/>
    <w:rsid w:val="00CF1AEA"/>
    <w:rsid w:val="00CF2313"/>
    <w:rsid w:val="00CF2805"/>
    <w:rsid w:val="00CF299F"/>
    <w:rsid w:val="00CF2D29"/>
    <w:rsid w:val="00CF2DF1"/>
    <w:rsid w:val="00CF3666"/>
    <w:rsid w:val="00CF388D"/>
    <w:rsid w:val="00CF39BA"/>
    <w:rsid w:val="00CF39E4"/>
    <w:rsid w:val="00CF42E6"/>
    <w:rsid w:val="00CF52A1"/>
    <w:rsid w:val="00CF54B9"/>
    <w:rsid w:val="00CF54C5"/>
    <w:rsid w:val="00CF54D0"/>
    <w:rsid w:val="00CF59FD"/>
    <w:rsid w:val="00CF5F85"/>
    <w:rsid w:val="00CF621B"/>
    <w:rsid w:val="00CF6A2F"/>
    <w:rsid w:val="00CF6D12"/>
    <w:rsid w:val="00CF6E67"/>
    <w:rsid w:val="00CF72A1"/>
    <w:rsid w:val="00CF7930"/>
    <w:rsid w:val="00CF79C6"/>
    <w:rsid w:val="00D00AE2"/>
    <w:rsid w:val="00D00C96"/>
    <w:rsid w:val="00D00E7D"/>
    <w:rsid w:val="00D01257"/>
    <w:rsid w:val="00D014AF"/>
    <w:rsid w:val="00D0166D"/>
    <w:rsid w:val="00D01A97"/>
    <w:rsid w:val="00D01BEE"/>
    <w:rsid w:val="00D0207A"/>
    <w:rsid w:val="00D0261D"/>
    <w:rsid w:val="00D02B8B"/>
    <w:rsid w:val="00D02DCA"/>
    <w:rsid w:val="00D03151"/>
    <w:rsid w:val="00D03232"/>
    <w:rsid w:val="00D0323F"/>
    <w:rsid w:val="00D03A2B"/>
    <w:rsid w:val="00D03A94"/>
    <w:rsid w:val="00D03B0D"/>
    <w:rsid w:val="00D03D1E"/>
    <w:rsid w:val="00D03E43"/>
    <w:rsid w:val="00D04141"/>
    <w:rsid w:val="00D0414D"/>
    <w:rsid w:val="00D04C0C"/>
    <w:rsid w:val="00D04F94"/>
    <w:rsid w:val="00D05AC9"/>
    <w:rsid w:val="00D05B48"/>
    <w:rsid w:val="00D05D7D"/>
    <w:rsid w:val="00D05F58"/>
    <w:rsid w:val="00D0618A"/>
    <w:rsid w:val="00D06416"/>
    <w:rsid w:val="00D06BAA"/>
    <w:rsid w:val="00D06EC0"/>
    <w:rsid w:val="00D07816"/>
    <w:rsid w:val="00D07B20"/>
    <w:rsid w:val="00D07D4C"/>
    <w:rsid w:val="00D10542"/>
    <w:rsid w:val="00D11C99"/>
    <w:rsid w:val="00D11E7F"/>
    <w:rsid w:val="00D1305E"/>
    <w:rsid w:val="00D132CB"/>
    <w:rsid w:val="00D13407"/>
    <w:rsid w:val="00D13DEE"/>
    <w:rsid w:val="00D13FC8"/>
    <w:rsid w:val="00D1407D"/>
    <w:rsid w:val="00D1409B"/>
    <w:rsid w:val="00D1439B"/>
    <w:rsid w:val="00D143E2"/>
    <w:rsid w:val="00D1517C"/>
    <w:rsid w:val="00D15198"/>
    <w:rsid w:val="00D153C4"/>
    <w:rsid w:val="00D15536"/>
    <w:rsid w:val="00D1561A"/>
    <w:rsid w:val="00D15670"/>
    <w:rsid w:val="00D15873"/>
    <w:rsid w:val="00D15DB5"/>
    <w:rsid w:val="00D1613A"/>
    <w:rsid w:val="00D16176"/>
    <w:rsid w:val="00D16A50"/>
    <w:rsid w:val="00D16C66"/>
    <w:rsid w:val="00D17370"/>
    <w:rsid w:val="00D17AD1"/>
    <w:rsid w:val="00D17D9B"/>
    <w:rsid w:val="00D17EAE"/>
    <w:rsid w:val="00D2012F"/>
    <w:rsid w:val="00D20DBD"/>
    <w:rsid w:val="00D21299"/>
    <w:rsid w:val="00D2136F"/>
    <w:rsid w:val="00D213CF"/>
    <w:rsid w:val="00D21905"/>
    <w:rsid w:val="00D21EF1"/>
    <w:rsid w:val="00D220CF"/>
    <w:rsid w:val="00D22304"/>
    <w:rsid w:val="00D22A7B"/>
    <w:rsid w:val="00D22B25"/>
    <w:rsid w:val="00D22E4A"/>
    <w:rsid w:val="00D232FE"/>
    <w:rsid w:val="00D233A6"/>
    <w:rsid w:val="00D23BE2"/>
    <w:rsid w:val="00D24741"/>
    <w:rsid w:val="00D2499E"/>
    <w:rsid w:val="00D24C90"/>
    <w:rsid w:val="00D24EE8"/>
    <w:rsid w:val="00D24F30"/>
    <w:rsid w:val="00D253E8"/>
    <w:rsid w:val="00D2546C"/>
    <w:rsid w:val="00D25DD4"/>
    <w:rsid w:val="00D25FE6"/>
    <w:rsid w:val="00D26359"/>
    <w:rsid w:val="00D26461"/>
    <w:rsid w:val="00D2698D"/>
    <w:rsid w:val="00D26A97"/>
    <w:rsid w:val="00D26C01"/>
    <w:rsid w:val="00D26C74"/>
    <w:rsid w:val="00D2716A"/>
    <w:rsid w:val="00D27995"/>
    <w:rsid w:val="00D27AFF"/>
    <w:rsid w:val="00D27B99"/>
    <w:rsid w:val="00D27D27"/>
    <w:rsid w:val="00D3048C"/>
    <w:rsid w:val="00D3085F"/>
    <w:rsid w:val="00D30CD3"/>
    <w:rsid w:val="00D313FB"/>
    <w:rsid w:val="00D31A67"/>
    <w:rsid w:val="00D31F9C"/>
    <w:rsid w:val="00D3234D"/>
    <w:rsid w:val="00D32EF0"/>
    <w:rsid w:val="00D33019"/>
    <w:rsid w:val="00D331D8"/>
    <w:rsid w:val="00D335D2"/>
    <w:rsid w:val="00D337A1"/>
    <w:rsid w:val="00D337D9"/>
    <w:rsid w:val="00D33C0E"/>
    <w:rsid w:val="00D33FA0"/>
    <w:rsid w:val="00D34B90"/>
    <w:rsid w:val="00D34F8A"/>
    <w:rsid w:val="00D3635E"/>
    <w:rsid w:val="00D36D48"/>
    <w:rsid w:val="00D37086"/>
    <w:rsid w:val="00D37472"/>
    <w:rsid w:val="00D374DA"/>
    <w:rsid w:val="00D3772E"/>
    <w:rsid w:val="00D37DE7"/>
    <w:rsid w:val="00D406BA"/>
    <w:rsid w:val="00D40EDF"/>
    <w:rsid w:val="00D41314"/>
    <w:rsid w:val="00D415C4"/>
    <w:rsid w:val="00D417D0"/>
    <w:rsid w:val="00D419E5"/>
    <w:rsid w:val="00D42042"/>
    <w:rsid w:val="00D42271"/>
    <w:rsid w:val="00D42B6F"/>
    <w:rsid w:val="00D42D55"/>
    <w:rsid w:val="00D4341A"/>
    <w:rsid w:val="00D43B69"/>
    <w:rsid w:val="00D44031"/>
    <w:rsid w:val="00D44262"/>
    <w:rsid w:val="00D446F0"/>
    <w:rsid w:val="00D45017"/>
    <w:rsid w:val="00D45557"/>
    <w:rsid w:val="00D45B4C"/>
    <w:rsid w:val="00D45D5B"/>
    <w:rsid w:val="00D46681"/>
    <w:rsid w:val="00D50750"/>
    <w:rsid w:val="00D50776"/>
    <w:rsid w:val="00D518DD"/>
    <w:rsid w:val="00D51C47"/>
    <w:rsid w:val="00D52498"/>
    <w:rsid w:val="00D524BB"/>
    <w:rsid w:val="00D52798"/>
    <w:rsid w:val="00D529C5"/>
    <w:rsid w:val="00D529E1"/>
    <w:rsid w:val="00D52B86"/>
    <w:rsid w:val="00D53129"/>
    <w:rsid w:val="00D53332"/>
    <w:rsid w:val="00D53603"/>
    <w:rsid w:val="00D540EC"/>
    <w:rsid w:val="00D545E3"/>
    <w:rsid w:val="00D54AB5"/>
    <w:rsid w:val="00D54C4C"/>
    <w:rsid w:val="00D5524F"/>
    <w:rsid w:val="00D553B6"/>
    <w:rsid w:val="00D55411"/>
    <w:rsid w:val="00D5571E"/>
    <w:rsid w:val="00D558BC"/>
    <w:rsid w:val="00D55AAD"/>
    <w:rsid w:val="00D55F13"/>
    <w:rsid w:val="00D561C1"/>
    <w:rsid w:val="00D5649A"/>
    <w:rsid w:val="00D564B8"/>
    <w:rsid w:val="00D56CBE"/>
    <w:rsid w:val="00D5733A"/>
    <w:rsid w:val="00D57361"/>
    <w:rsid w:val="00D60CFC"/>
    <w:rsid w:val="00D60DF3"/>
    <w:rsid w:val="00D60DFF"/>
    <w:rsid w:val="00D612D3"/>
    <w:rsid w:val="00D613A7"/>
    <w:rsid w:val="00D61757"/>
    <w:rsid w:val="00D617A6"/>
    <w:rsid w:val="00D61FB2"/>
    <w:rsid w:val="00D623EC"/>
    <w:rsid w:val="00D62EE6"/>
    <w:rsid w:val="00D630FE"/>
    <w:rsid w:val="00D63110"/>
    <w:rsid w:val="00D639B0"/>
    <w:rsid w:val="00D63BC9"/>
    <w:rsid w:val="00D63FC1"/>
    <w:rsid w:val="00D6492D"/>
    <w:rsid w:val="00D64BFA"/>
    <w:rsid w:val="00D64D0F"/>
    <w:rsid w:val="00D64F64"/>
    <w:rsid w:val="00D650C3"/>
    <w:rsid w:val="00D651F6"/>
    <w:rsid w:val="00D657EE"/>
    <w:rsid w:val="00D65D96"/>
    <w:rsid w:val="00D65FD9"/>
    <w:rsid w:val="00D660AE"/>
    <w:rsid w:val="00D66408"/>
    <w:rsid w:val="00D66B1E"/>
    <w:rsid w:val="00D66D44"/>
    <w:rsid w:val="00D67011"/>
    <w:rsid w:val="00D67283"/>
    <w:rsid w:val="00D673CF"/>
    <w:rsid w:val="00D67722"/>
    <w:rsid w:val="00D678FB"/>
    <w:rsid w:val="00D67E4C"/>
    <w:rsid w:val="00D67E8C"/>
    <w:rsid w:val="00D70FB2"/>
    <w:rsid w:val="00D70FF8"/>
    <w:rsid w:val="00D71658"/>
    <w:rsid w:val="00D71EBC"/>
    <w:rsid w:val="00D72A1A"/>
    <w:rsid w:val="00D72DBE"/>
    <w:rsid w:val="00D732AC"/>
    <w:rsid w:val="00D7349F"/>
    <w:rsid w:val="00D73A14"/>
    <w:rsid w:val="00D73DBE"/>
    <w:rsid w:val="00D73E61"/>
    <w:rsid w:val="00D74194"/>
    <w:rsid w:val="00D74607"/>
    <w:rsid w:val="00D74806"/>
    <w:rsid w:val="00D74964"/>
    <w:rsid w:val="00D74D8E"/>
    <w:rsid w:val="00D7509F"/>
    <w:rsid w:val="00D75141"/>
    <w:rsid w:val="00D75265"/>
    <w:rsid w:val="00D75877"/>
    <w:rsid w:val="00D75B92"/>
    <w:rsid w:val="00D76065"/>
    <w:rsid w:val="00D760E9"/>
    <w:rsid w:val="00D7650E"/>
    <w:rsid w:val="00D76774"/>
    <w:rsid w:val="00D76B54"/>
    <w:rsid w:val="00D77648"/>
    <w:rsid w:val="00D7767B"/>
    <w:rsid w:val="00D77BFB"/>
    <w:rsid w:val="00D80523"/>
    <w:rsid w:val="00D805D8"/>
    <w:rsid w:val="00D807C2"/>
    <w:rsid w:val="00D80F0E"/>
    <w:rsid w:val="00D8142E"/>
    <w:rsid w:val="00D8144F"/>
    <w:rsid w:val="00D81501"/>
    <w:rsid w:val="00D8291C"/>
    <w:rsid w:val="00D82AD6"/>
    <w:rsid w:val="00D82BA4"/>
    <w:rsid w:val="00D8327F"/>
    <w:rsid w:val="00D8372B"/>
    <w:rsid w:val="00D83780"/>
    <w:rsid w:val="00D83A2B"/>
    <w:rsid w:val="00D83DC1"/>
    <w:rsid w:val="00D83F3D"/>
    <w:rsid w:val="00D841E9"/>
    <w:rsid w:val="00D842A6"/>
    <w:rsid w:val="00D847E7"/>
    <w:rsid w:val="00D84BE6"/>
    <w:rsid w:val="00D84F44"/>
    <w:rsid w:val="00D851FB"/>
    <w:rsid w:val="00D852D3"/>
    <w:rsid w:val="00D85678"/>
    <w:rsid w:val="00D85A22"/>
    <w:rsid w:val="00D86049"/>
    <w:rsid w:val="00D86918"/>
    <w:rsid w:val="00D86A5B"/>
    <w:rsid w:val="00D86DDB"/>
    <w:rsid w:val="00D87200"/>
    <w:rsid w:val="00D872A0"/>
    <w:rsid w:val="00D872FC"/>
    <w:rsid w:val="00D87988"/>
    <w:rsid w:val="00D87CC8"/>
    <w:rsid w:val="00D87D61"/>
    <w:rsid w:val="00D87D65"/>
    <w:rsid w:val="00D901A4"/>
    <w:rsid w:val="00D90269"/>
    <w:rsid w:val="00D904B1"/>
    <w:rsid w:val="00D90B92"/>
    <w:rsid w:val="00D9122B"/>
    <w:rsid w:val="00D912FC"/>
    <w:rsid w:val="00D9146D"/>
    <w:rsid w:val="00D92125"/>
    <w:rsid w:val="00D922E9"/>
    <w:rsid w:val="00D923AC"/>
    <w:rsid w:val="00D9250F"/>
    <w:rsid w:val="00D92576"/>
    <w:rsid w:val="00D92673"/>
    <w:rsid w:val="00D92C22"/>
    <w:rsid w:val="00D92CAD"/>
    <w:rsid w:val="00D92D4D"/>
    <w:rsid w:val="00D92F84"/>
    <w:rsid w:val="00D930F8"/>
    <w:rsid w:val="00D938A2"/>
    <w:rsid w:val="00D93BD3"/>
    <w:rsid w:val="00D93C26"/>
    <w:rsid w:val="00D93F06"/>
    <w:rsid w:val="00D9402F"/>
    <w:rsid w:val="00D94142"/>
    <w:rsid w:val="00D94342"/>
    <w:rsid w:val="00D94672"/>
    <w:rsid w:val="00D946F1"/>
    <w:rsid w:val="00D949DF"/>
    <w:rsid w:val="00D94D60"/>
    <w:rsid w:val="00D94D8C"/>
    <w:rsid w:val="00D94ED7"/>
    <w:rsid w:val="00D957D5"/>
    <w:rsid w:val="00D95A40"/>
    <w:rsid w:val="00D95DA3"/>
    <w:rsid w:val="00D96637"/>
    <w:rsid w:val="00D96705"/>
    <w:rsid w:val="00D9703E"/>
    <w:rsid w:val="00D97604"/>
    <w:rsid w:val="00D97655"/>
    <w:rsid w:val="00D97AA8"/>
    <w:rsid w:val="00DA06D8"/>
    <w:rsid w:val="00DA0707"/>
    <w:rsid w:val="00DA117F"/>
    <w:rsid w:val="00DA120E"/>
    <w:rsid w:val="00DA172C"/>
    <w:rsid w:val="00DA1CC0"/>
    <w:rsid w:val="00DA1D1D"/>
    <w:rsid w:val="00DA21BF"/>
    <w:rsid w:val="00DA26BE"/>
    <w:rsid w:val="00DA27E9"/>
    <w:rsid w:val="00DA339E"/>
    <w:rsid w:val="00DA33DD"/>
    <w:rsid w:val="00DA3806"/>
    <w:rsid w:val="00DA4037"/>
    <w:rsid w:val="00DA43CD"/>
    <w:rsid w:val="00DA4C81"/>
    <w:rsid w:val="00DA4FE1"/>
    <w:rsid w:val="00DA5660"/>
    <w:rsid w:val="00DA6295"/>
    <w:rsid w:val="00DA63A7"/>
    <w:rsid w:val="00DA676F"/>
    <w:rsid w:val="00DA6AA9"/>
    <w:rsid w:val="00DB05A8"/>
    <w:rsid w:val="00DB1303"/>
    <w:rsid w:val="00DB1631"/>
    <w:rsid w:val="00DB188A"/>
    <w:rsid w:val="00DB1965"/>
    <w:rsid w:val="00DB1C60"/>
    <w:rsid w:val="00DB1E4F"/>
    <w:rsid w:val="00DB2097"/>
    <w:rsid w:val="00DB25D6"/>
    <w:rsid w:val="00DB2771"/>
    <w:rsid w:val="00DB287E"/>
    <w:rsid w:val="00DB28CB"/>
    <w:rsid w:val="00DB2EA1"/>
    <w:rsid w:val="00DB3491"/>
    <w:rsid w:val="00DB3804"/>
    <w:rsid w:val="00DB3C9C"/>
    <w:rsid w:val="00DB3E24"/>
    <w:rsid w:val="00DB3E9A"/>
    <w:rsid w:val="00DB3EAD"/>
    <w:rsid w:val="00DB4145"/>
    <w:rsid w:val="00DB41AD"/>
    <w:rsid w:val="00DB4BDE"/>
    <w:rsid w:val="00DB517B"/>
    <w:rsid w:val="00DB555A"/>
    <w:rsid w:val="00DB5BD4"/>
    <w:rsid w:val="00DB671E"/>
    <w:rsid w:val="00DB6E56"/>
    <w:rsid w:val="00DB738F"/>
    <w:rsid w:val="00DB7419"/>
    <w:rsid w:val="00DB7683"/>
    <w:rsid w:val="00DB7DC3"/>
    <w:rsid w:val="00DC0370"/>
    <w:rsid w:val="00DC09D1"/>
    <w:rsid w:val="00DC0E15"/>
    <w:rsid w:val="00DC1218"/>
    <w:rsid w:val="00DC1361"/>
    <w:rsid w:val="00DC19A3"/>
    <w:rsid w:val="00DC1A71"/>
    <w:rsid w:val="00DC2A49"/>
    <w:rsid w:val="00DC2B96"/>
    <w:rsid w:val="00DC2C7F"/>
    <w:rsid w:val="00DC2F3E"/>
    <w:rsid w:val="00DC3683"/>
    <w:rsid w:val="00DC383A"/>
    <w:rsid w:val="00DC3B71"/>
    <w:rsid w:val="00DC3D56"/>
    <w:rsid w:val="00DC40B7"/>
    <w:rsid w:val="00DC4177"/>
    <w:rsid w:val="00DC422A"/>
    <w:rsid w:val="00DC442F"/>
    <w:rsid w:val="00DC44A5"/>
    <w:rsid w:val="00DC44D3"/>
    <w:rsid w:val="00DC47F7"/>
    <w:rsid w:val="00DC4B4D"/>
    <w:rsid w:val="00DC4C3F"/>
    <w:rsid w:val="00DC4ECC"/>
    <w:rsid w:val="00DC5818"/>
    <w:rsid w:val="00DC5A36"/>
    <w:rsid w:val="00DC5D5F"/>
    <w:rsid w:val="00DC5FA7"/>
    <w:rsid w:val="00DC601B"/>
    <w:rsid w:val="00DC608D"/>
    <w:rsid w:val="00DC60A8"/>
    <w:rsid w:val="00DC613C"/>
    <w:rsid w:val="00DC63B3"/>
    <w:rsid w:val="00DC6440"/>
    <w:rsid w:val="00DC66EE"/>
    <w:rsid w:val="00DC69CB"/>
    <w:rsid w:val="00DC6BE6"/>
    <w:rsid w:val="00DC6C0F"/>
    <w:rsid w:val="00DC6CCD"/>
    <w:rsid w:val="00DC793F"/>
    <w:rsid w:val="00DC7AA5"/>
    <w:rsid w:val="00DC7BE5"/>
    <w:rsid w:val="00DC7D2A"/>
    <w:rsid w:val="00DC7E04"/>
    <w:rsid w:val="00DC7E6A"/>
    <w:rsid w:val="00DD03B2"/>
    <w:rsid w:val="00DD03C6"/>
    <w:rsid w:val="00DD04D3"/>
    <w:rsid w:val="00DD11C3"/>
    <w:rsid w:val="00DD136C"/>
    <w:rsid w:val="00DD1735"/>
    <w:rsid w:val="00DD18BB"/>
    <w:rsid w:val="00DD1B12"/>
    <w:rsid w:val="00DD1BCE"/>
    <w:rsid w:val="00DD1CB3"/>
    <w:rsid w:val="00DD1E46"/>
    <w:rsid w:val="00DD1EFE"/>
    <w:rsid w:val="00DD212B"/>
    <w:rsid w:val="00DD21CF"/>
    <w:rsid w:val="00DD21F0"/>
    <w:rsid w:val="00DD2E18"/>
    <w:rsid w:val="00DD3005"/>
    <w:rsid w:val="00DD3452"/>
    <w:rsid w:val="00DD35B4"/>
    <w:rsid w:val="00DD3CD5"/>
    <w:rsid w:val="00DD3FFF"/>
    <w:rsid w:val="00DD4F7E"/>
    <w:rsid w:val="00DD5089"/>
    <w:rsid w:val="00DD5094"/>
    <w:rsid w:val="00DD5F2F"/>
    <w:rsid w:val="00DD61B1"/>
    <w:rsid w:val="00DD676C"/>
    <w:rsid w:val="00DD69D7"/>
    <w:rsid w:val="00DD6D48"/>
    <w:rsid w:val="00DD6FB2"/>
    <w:rsid w:val="00DD720F"/>
    <w:rsid w:val="00DD7406"/>
    <w:rsid w:val="00DD7962"/>
    <w:rsid w:val="00DD7CD6"/>
    <w:rsid w:val="00DE04A8"/>
    <w:rsid w:val="00DE0A7E"/>
    <w:rsid w:val="00DE1060"/>
    <w:rsid w:val="00DE2307"/>
    <w:rsid w:val="00DE2550"/>
    <w:rsid w:val="00DE2A69"/>
    <w:rsid w:val="00DE34A2"/>
    <w:rsid w:val="00DE3602"/>
    <w:rsid w:val="00DE387B"/>
    <w:rsid w:val="00DE3998"/>
    <w:rsid w:val="00DE4772"/>
    <w:rsid w:val="00DE4827"/>
    <w:rsid w:val="00DE5507"/>
    <w:rsid w:val="00DE5599"/>
    <w:rsid w:val="00DE55F8"/>
    <w:rsid w:val="00DE5625"/>
    <w:rsid w:val="00DE5838"/>
    <w:rsid w:val="00DE58C8"/>
    <w:rsid w:val="00DE62E4"/>
    <w:rsid w:val="00DE65BF"/>
    <w:rsid w:val="00DE6687"/>
    <w:rsid w:val="00DE6A88"/>
    <w:rsid w:val="00DE6D1D"/>
    <w:rsid w:val="00DE71DD"/>
    <w:rsid w:val="00DE79AA"/>
    <w:rsid w:val="00DE7E90"/>
    <w:rsid w:val="00DE7F4D"/>
    <w:rsid w:val="00DF08DD"/>
    <w:rsid w:val="00DF0A4A"/>
    <w:rsid w:val="00DF0C31"/>
    <w:rsid w:val="00DF0C81"/>
    <w:rsid w:val="00DF0DAD"/>
    <w:rsid w:val="00DF0F04"/>
    <w:rsid w:val="00DF1200"/>
    <w:rsid w:val="00DF1541"/>
    <w:rsid w:val="00DF15F5"/>
    <w:rsid w:val="00DF17AA"/>
    <w:rsid w:val="00DF1CC5"/>
    <w:rsid w:val="00DF236C"/>
    <w:rsid w:val="00DF270F"/>
    <w:rsid w:val="00DF28E0"/>
    <w:rsid w:val="00DF2B86"/>
    <w:rsid w:val="00DF2D23"/>
    <w:rsid w:val="00DF2E47"/>
    <w:rsid w:val="00DF32DF"/>
    <w:rsid w:val="00DF37B3"/>
    <w:rsid w:val="00DF3CA6"/>
    <w:rsid w:val="00DF3D90"/>
    <w:rsid w:val="00DF3E4E"/>
    <w:rsid w:val="00DF3F8E"/>
    <w:rsid w:val="00DF4617"/>
    <w:rsid w:val="00DF54B0"/>
    <w:rsid w:val="00DF57A1"/>
    <w:rsid w:val="00DF58F3"/>
    <w:rsid w:val="00DF6CFC"/>
    <w:rsid w:val="00DF6E61"/>
    <w:rsid w:val="00DF759E"/>
    <w:rsid w:val="00DF76D8"/>
    <w:rsid w:val="00DF77F3"/>
    <w:rsid w:val="00DF783F"/>
    <w:rsid w:val="00DF7EFA"/>
    <w:rsid w:val="00E0000D"/>
    <w:rsid w:val="00E00494"/>
    <w:rsid w:val="00E009D8"/>
    <w:rsid w:val="00E014F0"/>
    <w:rsid w:val="00E018E0"/>
    <w:rsid w:val="00E01C2D"/>
    <w:rsid w:val="00E01CE1"/>
    <w:rsid w:val="00E01D7D"/>
    <w:rsid w:val="00E01DAF"/>
    <w:rsid w:val="00E025BF"/>
    <w:rsid w:val="00E0322A"/>
    <w:rsid w:val="00E03523"/>
    <w:rsid w:val="00E0376C"/>
    <w:rsid w:val="00E03B14"/>
    <w:rsid w:val="00E03E82"/>
    <w:rsid w:val="00E03E91"/>
    <w:rsid w:val="00E041FD"/>
    <w:rsid w:val="00E04816"/>
    <w:rsid w:val="00E04BCB"/>
    <w:rsid w:val="00E04C9F"/>
    <w:rsid w:val="00E04DA0"/>
    <w:rsid w:val="00E05115"/>
    <w:rsid w:val="00E05333"/>
    <w:rsid w:val="00E0573F"/>
    <w:rsid w:val="00E05986"/>
    <w:rsid w:val="00E05B69"/>
    <w:rsid w:val="00E06030"/>
    <w:rsid w:val="00E06169"/>
    <w:rsid w:val="00E06465"/>
    <w:rsid w:val="00E0742E"/>
    <w:rsid w:val="00E07BEA"/>
    <w:rsid w:val="00E07FFB"/>
    <w:rsid w:val="00E10408"/>
    <w:rsid w:val="00E1063F"/>
    <w:rsid w:val="00E109E6"/>
    <w:rsid w:val="00E10FC3"/>
    <w:rsid w:val="00E10FFB"/>
    <w:rsid w:val="00E11061"/>
    <w:rsid w:val="00E11090"/>
    <w:rsid w:val="00E111E1"/>
    <w:rsid w:val="00E11938"/>
    <w:rsid w:val="00E11B00"/>
    <w:rsid w:val="00E1211A"/>
    <w:rsid w:val="00E1219C"/>
    <w:rsid w:val="00E12246"/>
    <w:rsid w:val="00E12AB6"/>
    <w:rsid w:val="00E12EF4"/>
    <w:rsid w:val="00E1335B"/>
    <w:rsid w:val="00E13585"/>
    <w:rsid w:val="00E135B0"/>
    <w:rsid w:val="00E13A74"/>
    <w:rsid w:val="00E13ADF"/>
    <w:rsid w:val="00E14253"/>
    <w:rsid w:val="00E142ED"/>
    <w:rsid w:val="00E143AF"/>
    <w:rsid w:val="00E147DF"/>
    <w:rsid w:val="00E14BD6"/>
    <w:rsid w:val="00E1539A"/>
    <w:rsid w:val="00E15651"/>
    <w:rsid w:val="00E15B57"/>
    <w:rsid w:val="00E15EBC"/>
    <w:rsid w:val="00E161CB"/>
    <w:rsid w:val="00E168F1"/>
    <w:rsid w:val="00E16B64"/>
    <w:rsid w:val="00E16E98"/>
    <w:rsid w:val="00E17528"/>
    <w:rsid w:val="00E1770C"/>
    <w:rsid w:val="00E177EA"/>
    <w:rsid w:val="00E17AFA"/>
    <w:rsid w:val="00E203EF"/>
    <w:rsid w:val="00E2053D"/>
    <w:rsid w:val="00E2075E"/>
    <w:rsid w:val="00E20FA9"/>
    <w:rsid w:val="00E20FEF"/>
    <w:rsid w:val="00E213BF"/>
    <w:rsid w:val="00E21474"/>
    <w:rsid w:val="00E21653"/>
    <w:rsid w:val="00E21930"/>
    <w:rsid w:val="00E225F5"/>
    <w:rsid w:val="00E22766"/>
    <w:rsid w:val="00E23164"/>
    <w:rsid w:val="00E23329"/>
    <w:rsid w:val="00E2359D"/>
    <w:rsid w:val="00E23C3D"/>
    <w:rsid w:val="00E23F7D"/>
    <w:rsid w:val="00E24182"/>
    <w:rsid w:val="00E2438B"/>
    <w:rsid w:val="00E24524"/>
    <w:rsid w:val="00E24536"/>
    <w:rsid w:val="00E24ABF"/>
    <w:rsid w:val="00E24C89"/>
    <w:rsid w:val="00E25249"/>
    <w:rsid w:val="00E2543F"/>
    <w:rsid w:val="00E2593C"/>
    <w:rsid w:val="00E26138"/>
    <w:rsid w:val="00E26EA3"/>
    <w:rsid w:val="00E274C2"/>
    <w:rsid w:val="00E27CD0"/>
    <w:rsid w:val="00E300A9"/>
    <w:rsid w:val="00E3027E"/>
    <w:rsid w:val="00E302E7"/>
    <w:rsid w:val="00E306EF"/>
    <w:rsid w:val="00E30DB1"/>
    <w:rsid w:val="00E316AB"/>
    <w:rsid w:val="00E316C9"/>
    <w:rsid w:val="00E31B1D"/>
    <w:rsid w:val="00E3264F"/>
    <w:rsid w:val="00E32708"/>
    <w:rsid w:val="00E3270D"/>
    <w:rsid w:val="00E3270E"/>
    <w:rsid w:val="00E32B6A"/>
    <w:rsid w:val="00E32DFA"/>
    <w:rsid w:val="00E32FCA"/>
    <w:rsid w:val="00E33386"/>
    <w:rsid w:val="00E33629"/>
    <w:rsid w:val="00E33B52"/>
    <w:rsid w:val="00E343EC"/>
    <w:rsid w:val="00E34F10"/>
    <w:rsid w:val="00E351D7"/>
    <w:rsid w:val="00E35796"/>
    <w:rsid w:val="00E35A99"/>
    <w:rsid w:val="00E35DD9"/>
    <w:rsid w:val="00E35F5E"/>
    <w:rsid w:val="00E3622B"/>
    <w:rsid w:val="00E3696C"/>
    <w:rsid w:val="00E36AE4"/>
    <w:rsid w:val="00E37443"/>
    <w:rsid w:val="00E3744D"/>
    <w:rsid w:val="00E3788A"/>
    <w:rsid w:val="00E37A09"/>
    <w:rsid w:val="00E37A80"/>
    <w:rsid w:val="00E4062E"/>
    <w:rsid w:val="00E40670"/>
    <w:rsid w:val="00E4087C"/>
    <w:rsid w:val="00E40F32"/>
    <w:rsid w:val="00E40F66"/>
    <w:rsid w:val="00E411AC"/>
    <w:rsid w:val="00E41AF6"/>
    <w:rsid w:val="00E41E1E"/>
    <w:rsid w:val="00E423D0"/>
    <w:rsid w:val="00E42544"/>
    <w:rsid w:val="00E42B96"/>
    <w:rsid w:val="00E42D93"/>
    <w:rsid w:val="00E432C3"/>
    <w:rsid w:val="00E435DD"/>
    <w:rsid w:val="00E43773"/>
    <w:rsid w:val="00E4381E"/>
    <w:rsid w:val="00E438A9"/>
    <w:rsid w:val="00E43924"/>
    <w:rsid w:val="00E43AB4"/>
    <w:rsid w:val="00E4498B"/>
    <w:rsid w:val="00E44B5A"/>
    <w:rsid w:val="00E44BFF"/>
    <w:rsid w:val="00E45174"/>
    <w:rsid w:val="00E454A2"/>
    <w:rsid w:val="00E45E38"/>
    <w:rsid w:val="00E460CA"/>
    <w:rsid w:val="00E466B4"/>
    <w:rsid w:val="00E467F0"/>
    <w:rsid w:val="00E46887"/>
    <w:rsid w:val="00E46F1B"/>
    <w:rsid w:val="00E47988"/>
    <w:rsid w:val="00E47FEE"/>
    <w:rsid w:val="00E503F8"/>
    <w:rsid w:val="00E50BAF"/>
    <w:rsid w:val="00E51CFF"/>
    <w:rsid w:val="00E51DD5"/>
    <w:rsid w:val="00E51EC5"/>
    <w:rsid w:val="00E5220D"/>
    <w:rsid w:val="00E5239B"/>
    <w:rsid w:val="00E523FB"/>
    <w:rsid w:val="00E525D7"/>
    <w:rsid w:val="00E52774"/>
    <w:rsid w:val="00E527BB"/>
    <w:rsid w:val="00E52B6B"/>
    <w:rsid w:val="00E52C26"/>
    <w:rsid w:val="00E52F3D"/>
    <w:rsid w:val="00E53A05"/>
    <w:rsid w:val="00E53B7F"/>
    <w:rsid w:val="00E53BF4"/>
    <w:rsid w:val="00E53C15"/>
    <w:rsid w:val="00E53D24"/>
    <w:rsid w:val="00E5400B"/>
    <w:rsid w:val="00E5403C"/>
    <w:rsid w:val="00E54251"/>
    <w:rsid w:val="00E54619"/>
    <w:rsid w:val="00E548CB"/>
    <w:rsid w:val="00E5493E"/>
    <w:rsid w:val="00E54A1F"/>
    <w:rsid w:val="00E54F32"/>
    <w:rsid w:val="00E55368"/>
    <w:rsid w:val="00E55A29"/>
    <w:rsid w:val="00E55CD8"/>
    <w:rsid w:val="00E56290"/>
    <w:rsid w:val="00E567D4"/>
    <w:rsid w:val="00E56C84"/>
    <w:rsid w:val="00E5799D"/>
    <w:rsid w:val="00E57F1C"/>
    <w:rsid w:val="00E600F5"/>
    <w:rsid w:val="00E601AA"/>
    <w:rsid w:val="00E6021D"/>
    <w:rsid w:val="00E60305"/>
    <w:rsid w:val="00E6049B"/>
    <w:rsid w:val="00E607E5"/>
    <w:rsid w:val="00E60CF0"/>
    <w:rsid w:val="00E61109"/>
    <w:rsid w:val="00E61547"/>
    <w:rsid w:val="00E61634"/>
    <w:rsid w:val="00E61D64"/>
    <w:rsid w:val="00E61E4E"/>
    <w:rsid w:val="00E62117"/>
    <w:rsid w:val="00E6218A"/>
    <w:rsid w:val="00E622CD"/>
    <w:rsid w:val="00E62316"/>
    <w:rsid w:val="00E62500"/>
    <w:rsid w:val="00E625FA"/>
    <w:rsid w:val="00E6264F"/>
    <w:rsid w:val="00E626FE"/>
    <w:rsid w:val="00E62784"/>
    <w:rsid w:val="00E62B38"/>
    <w:rsid w:val="00E62EAA"/>
    <w:rsid w:val="00E62FC6"/>
    <w:rsid w:val="00E63208"/>
    <w:rsid w:val="00E6372F"/>
    <w:rsid w:val="00E64283"/>
    <w:rsid w:val="00E64365"/>
    <w:rsid w:val="00E64B76"/>
    <w:rsid w:val="00E653CD"/>
    <w:rsid w:val="00E656E6"/>
    <w:rsid w:val="00E664F2"/>
    <w:rsid w:val="00E66D88"/>
    <w:rsid w:val="00E67094"/>
    <w:rsid w:val="00E677FC"/>
    <w:rsid w:val="00E679FE"/>
    <w:rsid w:val="00E67BAC"/>
    <w:rsid w:val="00E709D5"/>
    <w:rsid w:val="00E70B95"/>
    <w:rsid w:val="00E70EF3"/>
    <w:rsid w:val="00E710AE"/>
    <w:rsid w:val="00E712FD"/>
    <w:rsid w:val="00E717BE"/>
    <w:rsid w:val="00E72731"/>
    <w:rsid w:val="00E7283D"/>
    <w:rsid w:val="00E72DC7"/>
    <w:rsid w:val="00E72F48"/>
    <w:rsid w:val="00E73FC8"/>
    <w:rsid w:val="00E742E2"/>
    <w:rsid w:val="00E74901"/>
    <w:rsid w:val="00E74AB8"/>
    <w:rsid w:val="00E74D76"/>
    <w:rsid w:val="00E756C7"/>
    <w:rsid w:val="00E75D7B"/>
    <w:rsid w:val="00E76186"/>
    <w:rsid w:val="00E764FE"/>
    <w:rsid w:val="00E76B03"/>
    <w:rsid w:val="00E80276"/>
    <w:rsid w:val="00E80298"/>
    <w:rsid w:val="00E80744"/>
    <w:rsid w:val="00E80840"/>
    <w:rsid w:val="00E80845"/>
    <w:rsid w:val="00E80E3A"/>
    <w:rsid w:val="00E813EC"/>
    <w:rsid w:val="00E81C27"/>
    <w:rsid w:val="00E81D19"/>
    <w:rsid w:val="00E81EF7"/>
    <w:rsid w:val="00E822E7"/>
    <w:rsid w:val="00E82302"/>
    <w:rsid w:val="00E82332"/>
    <w:rsid w:val="00E82936"/>
    <w:rsid w:val="00E82B88"/>
    <w:rsid w:val="00E830BA"/>
    <w:rsid w:val="00E836B9"/>
    <w:rsid w:val="00E838C9"/>
    <w:rsid w:val="00E839F5"/>
    <w:rsid w:val="00E83E83"/>
    <w:rsid w:val="00E84995"/>
    <w:rsid w:val="00E84B32"/>
    <w:rsid w:val="00E84C1E"/>
    <w:rsid w:val="00E8514B"/>
    <w:rsid w:val="00E858E0"/>
    <w:rsid w:val="00E85B8B"/>
    <w:rsid w:val="00E86898"/>
    <w:rsid w:val="00E869FD"/>
    <w:rsid w:val="00E86BC0"/>
    <w:rsid w:val="00E87F9D"/>
    <w:rsid w:val="00E87F9F"/>
    <w:rsid w:val="00E90079"/>
    <w:rsid w:val="00E90503"/>
    <w:rsid w:val="00E90523"/>
    <w:rsid w:val="00E90669"/>
    <w:rsid w:val="00E90673"/>
    <w:rsid w:val="00E90807"/>
    <w:rsid w:val="00E90BDA"/>
    <w:rsid w:val="00E90E41"/>
    <w:rsid w:val="00E910F7"/>
    <w:rsid w:val="00E9114E"/>
    <w:rsid w:val="00E91A8E"/>
    <w:rsid w:val="00E9207C"/>
    <w:rsid w:val="00E926A3"/>
    <w:rsid w:val="00E928BF"/>
    <w:rsid w:val="00E92FFE"/>
    <w:rsid w:val="00E934FF"/>
    <w:rsid w:val="00E935FF"/>
    <w:rsid w:val="00E93850"/>
    <w:rsid w:val="00E93C69"/>
    <w:rsid w:val="00E93F6A"/>
    <w:rsid w:val="00E9423A"/>
    <w:rsid w:val="00E943D7"/>
    <w:rsid w:val="00E943F1"/>
    <w:rsid w:val="00E94A56"/>
    <w:rsid w:val="00E95372"/>
    <w:rsid w:val="00E95421"/>
    <w:rsid w:val="00E95F34"/>
    <w:rsid w:val="00E9618B"/>
    <w:rsid w:val="00E96C6A"/>
    <w:rsid w:val="00E96E72"/>
    <w:rsid w:val="00E974E2"/>
    <w:rsid w:val="00EA004D"/>
    <w:rsid w:val="00EA01FA"/>
    <w:rsid w:val="00EA0739"/>
    <w:rsid w:val="00EA0DBB"/>
    <w:rsid w:val="00EA10A7"/>
    <w:rsid w:val="00EA1190"/>
    <w:rsid w:val="00EA12C7"/>
    <w:rsid w:val="00EA142F"/>
    <w:rsid w:val="00EA198D"/>
    <w:rsid w:val="00EA1C7C"/>
    <w:rsid w:val="00EA2CDF"/>
    <w:rsid w:val="00EA2D1C"/>
    <w:rsid w:val="00EA34F6"/>
    <w:rsid w:val="00EA3D19"/>
    <w:rsid w:val="00EA3E48"/>
    <w:rsid w:val="00EA3F11"/>
    <w:rsid w:val="00EA423D"/>
    <w:rsid w:val="00EA424B"/>
    <w:rsid w:val="00EA42D0"/>
    <w:rsid w:val="00EA4972"/>
    <w:rsid w:val="00EA4B58"/>
    <w:rsid w:val="00EA4C05"/>
    <w:rsid w:val="00EA4DA3"/>
    <w:rsid w:val="00EA518C"/>
    <w:rsid w:val="00EA52F2"/>
    <w:rsid w:val="00EA5440"/>
    <w:rsid w:val="00EA5469"/>
    <w:rsid w:val="00EA5A15"/>
    <w:rsid w:val="00EA5DB8"/>
    <w:rsid w:val="00EA60A8"/>
    <w:rsid w:val="00EA60AE"/>
    <w:rsid w:val="00EA670E"/>
    <w:rsid w:val="00EA69A6"/>
    <w:rsid w:val="00EA7093"/>
    <w:rsid w:val="00EA7651"/>
    <w:rsid w:val="00EA79AF"/>
    <w:rsid w:val="00EA7B3D"/>
    <w:rsid w:val="00EB009C"/>
    <w:rsid w:val="00EB0A0C"/>
    <w:rsid w:val="00EB0C90"/>
    <w:rsid w:val="00EB1045"/>
    <w:rsid w:val="00EB1321"/>
    <w:rsid w:val="00EB13DF"/>
    <w:rsid w:val="00EB13F4"/>
    <w:rsid w:val="00EB1534"/>
    <w:rsid w:val="00EB2054"/>
    <w:rsid w:val="00EB26DF"/>
    <w:rsid w:val="00EB295C"/>
    <w:rsid w:val="00EB2A69"/>
    <w:rsid w:val="00EB2C0C"/>
    <w:rsid w:val="00EB2CFB"/>
    <w:rsid w:val="00EB2E20"/>
    <w:rsid w:val="00EB2E65"/>
    <w:rsid w:val="00EB31AD"/>
    <w:rsid w:val="00EB4318"/>
    <w:rsid w:val="00EB47D4"/>
    <w:rsid w:val="00EB4CE0"/>
    <w:rsid w:val="00EB58C9"/>
    <w:rsid w:val="00EB611C"/>
    <w:rsid w:val="00EB68E6"/>
    <w:rsid w:val="00EB6EF4"/>
    <w:rsid w:val="00EB74DF"/>
    <w:rsid w:val="00EB7577"/>
    <w:rsid w:val="00EB7A02"/>
    <w:rsid w:val="00EB7BAF"/>
    <w:rsid w:val="00EB7C27"/>
    <w:rsid w:val="00EB7E63"/>
    <w:rsid w:val="00EC04F2"/>
    <w:rsid w:val="00EC0516"/>
    <w:rsid w:val="00EC1B07"/>
    <w:rsid w:val="00EC1C3B"/>
    <w:rsid w:val="00EC1DA7"/>
    <w:rsid w:val="00EC1F09"/>
    <w:rsid w:val="00EC1FEC"/>
    <w:rsid w:val="00EC21E5"/>
    <w:rsid w:val="00EC24EB"/>
    <w:rsid w:val="00EC267F"/>
    <w:rsid w:val="00EC2F22"/>
    <w:rsid w:val="00EC3824"/>
    <w:rsid w:val="00EC3A78"/>
    <w:rsid w:val="00EC3E9A"/>
    <w:rsid w:val="00EC3EC2"/>
    <w:rsid w:val="00EC453D"/>
    <w:rsid w:val="00EC46A9"/>
    <w:rsid w:val="00EC4A6D"/>
    <w:rsid w:val="00EC4B2A"/>
    <w:rsid w:val="00EC4CD5"/>
    <w:rsid w:val="00EC4E27"/>
    <w:rsid w:val="00EC4FA3"/>
    <w:rsid w:val="00EC51E3"/>
    <w:rsid w:val="00EC5356"/>
    <w:rsid w:val="00EC55D9"/>
    <w:rsid w:val="00EC5BCF"/>
    <w:rsid w:val="00EC5FFA"/>
    <w:rsid w:val="00EC62E5"/>
    <w:rsid w:val="00EC63D1"/>
    <w:rsid w:val="00EC6C64"/>
    <w:rsid w:val="00EC6D33"/>
    <w:rsid w:val="00EC6DF7"/>
    <w:rsid w:val="00EC6EC8"/>
    <w:rsid w:val="00EC705D"/>
    <w:rsid w:val="00EC7461"/>
    <w:rsid w:val="00EC751D"/>
    <w:rsid w:val="00EC78D1"/>
    <w:rsid w:val="00EC7991"/>
    <w:rsid w:val="00EC7C1D"/>
    <w:rsid w:val="00EC7E4B"/>
    <w:rsid w:val="00EC7FE6"/>
    <w:rsid w:val="00ED04FC"/>
    <w:rsid w:val="00ED14BB"/>
    <w:rsid w:val="00ED173E"/>
    <w:rsid w:val="00ED17D8"/>
    <w:rsid w:val="00ED18DE"/>
    <w:rsid w:val="00ED1AFC"/>
    <w:rsid w:val="00ED20CB"/>
    <w:rsid w:val="00ED2154"/>
    <w:rsid w:val="00ED24C8"/>
    <w:rsid w:val="00ED2A3E"/>
    <w:rsid w:val="00ED2E75"/>
    <w:rsid w:val="00ED2EB2"/>
    <w:rsid w:val="00ED305C"/>
    <w:rsid w:val="00ED3188"/>
    <w:rsid w:val="00ED39B9"/>
    <w:rsid w:val="00ED3C66"/>
    <w:rsid w:val="00ED3FD9"/>
    <w:rsid w:val="00ED40BD"/>
    <w:rsid w:val="00ED4129"/>
    <w:rsid w:val="00ED4480"/>
    <w:rsid w:val="00ED4523"/>
    <w:rsid w:val="00ED4811"/>
    <w:rsid w:val="00ED4CB9"/>
    <w:rsid w:val="00ED4F16"/>
    <w:rsid w:val="00ED4F9B"/>
    <w:rsid w:val="00ED554C"/>
    <w:rsid w:val="00ED59F0"/>
    <w:rsid w:val="00ED5A7B"/>
    <w:rsid w:val="00ED6192"/>
    <w:rsid w:val="00ED6C9B"/>
    <w:rsid w:val="00ED7423"/>
    <w:rsid w:val="00ED7D16"/>
    <w:rsid w:val="00ED7D54"/>
    <w:rsid w:val="00ED7D78"/>
    <w:rsid w:val="00ED7DE6"/>
    <w:rsid w:val="00EE0022"/>
    <w:rsid w:val="00EE005A"/>
    <w:rsid w:val="00EE0356"/>
    <w:rsid w:val="00EE06B2"/>
    <w:rsid w:val="00EE09AB"/>
    <w:rsid w:val="00EE0E93"/>
    <w:rsid w:val="00EE121F"/>
    <w:rsid w:val="00EE1365"/>
    <w:rsid w:val="00EE147E"/>
    <w:rsid w:val="00EE1AE3"/>
    <w:rsid w:val="00EE1DFF"/>
    <w:rsid w:val="00EE1F4B"/>
    <w:rsid w:val="00EE243C"/>
    <w:rsid w:val="00EE26AB"/>
    <w:rsid w:val="00EE2C55"/>
    <w:rsid w:val="00EE30D1"/>
    <w:rsid w:val="00EE3460"/>
    <w:rsid w:val="00EE3B4B"/>
    <w:rsid w:val="00EE3B7F"/>
    <w:rsid w:val="00EE3C24"/>
    <w:rsid w:val="00EE4173"/>
    <w:rsid w:val="00EE4412"/>
    <w:rsid w:val="00EE4E9F"/>
    <w:rsid w:val="00EE4EFE"/>
    <w:rsid w:val="00EE4F0D"/>
    <w:rsid w:val="00EE52AB"/>
    <w:rsid w:val="00EE55AD"/>
    <w:rsid w:val="00EE5A84"/>
    <w:rsid w:val="00EE5AA4"/>
    <w:rsid w:val="00EE5B35"/>
    <w:rsid w:val="00EE647F"/>
    <w:rsid w:val="00EE658C"/>
    <w:rsid w:val="00EE6BA3"/>
    <w:rsid w:val="00EE6BEC"/>
    <w:rsid w:val="00EE6BF7"/>
    <w:rsid w:val="00EE7089"/>
    <w:rsid w:val="00EE7169"/>
    <w:rsid w:val="00EE7540"/>
    <w:rsid w:val="00EE7BBC"/>
    <w:rsid w:val="00EE7CF5"/>
    <w:rsid w:val="00EF0284"/>
    <w:rsid w:val="00EF03AA"/>
    <w:rsid w:val="00EF045C"/>
    <w:rsid w:val="00EF049B"/>
    <w:rsid w:val="00EF059C"/>
    <w:rsid w:val="00EF12CC"/>
    <w:rsid w:val="00EF1796"/>
    <w:rsid w:val="00EF2037"/>
    <w:rsid w:val="00EF2326"/>
    <w:rsid w:val="00EF2AFB"/>
    <w:rsid w:val="00EF2B9D"/>
    <w:rsid w:val="00EF2ED5"/>
    <w:rsid w:val="00EF3389"/>
    <w:rsid w:val="00EF4189"/>
    <w:rsid w:val="00EF4476"/>
    <w:rsid w:val="00EF4D5F"/>
    <w:rsid w:val="00EF4ED3"/>
    <w:rsid w:val="00EF4F88"/>
    <w:rsid w:val="00EF582B"/>
    <w:rsid w:val="00EF67AF"/>
    <w:rsid w:val="00EF6880"/>
    <w:rsid w:val="00EF7218"/>
    <w:rsid w:val="00EF7231"/>
    <w:rsid w:val="00EF740D"/>
    <w:rsid w:val="00EF764C"/>
    <w:rsid w:val="00EF7859"/>
    <w:rsid w:val="00EF79D2"/>
    <w:rsid w:val="00EF7ED3"/>
    <w:rsid w:val="00F00283"/>
    <w:rsid w:val="00F002D8"/>
    <w:rsid w:val="00F007A6"/>
    <w:rsid w:val="00F009F6"/>
    <w:rsid w:val="00F00C48"/>
    <w:rsid w:val="00F00DE4"/>
    <w:rsid w:val="00F00DF1"/>
    <w:rsid w:val="00F01157"/>
    <w:rsid w:val="00F014DA"/>
    <w:rsid w:val="00F01E70"/>
    <w:rsid w:val="00F01E81"/>
    <w:rsid w:val="00F01E87"/>
    <w:rsid w:val="00F02608"/>
    <w:rsid w:val="00F02B65"/>
    <w:rsid w:val="00F03316"/>
    <w:rsid w:val="00F03405"/>
    <w:rsid w:val="00F03603"/>
    <w:rsid w:val="00F04672"/>
    <w:rsid w:val="00F046FC"/>
    <w:rsid w:val="00F04C01"/>
    <w:rsid w:val="00F04DBA"/>
    <w:rsid w:val="00F05462"/>
    <w:rsid w:val="00F05542"/>
    <w:rsid w:val="00F05AD7"/>
    <w:rsid w:val="00F05BBD"/>
    <w:rsid w:val="00F063F8"/>
    <w:rsid w:val="00F064E5"/>
    <w:rsid w:val="00F06877"/>
    <w:rsid w:val="00F06D71"/>
    <w:rsid w:val="00F06DB0"/>
    <w:rsid w:val="00F0705A"/>
    <w:rsid w:val="00F070E6"/>
    <w:rsid w:val="00F07B93"/>
    <w:rsid w:val="00F07EA0"/>
    <w:rsid w:val="00F101F9"/>
    <w:rsid w:val="00F10793"/>
    <w:rsid w:val="00F109CF"/>
    <w:rsid w:val="00F10BA5"/>
    <w:rsid w:val="00F10C94"/>
    <w:rsid w:val="00F10CF3"/>
    <w:rsid w:val="00F10CFF"/>
    <w:rsid w:val="00F1102D"/>
    <w:rsid w:val="00F11415"/>
    <w:rsid w:val="00F1183E"/>
    <w:rsid w:val="00F11B7B"/>
    <w:rsid w:val="00F11E7F"/>
    <w:rsid w:val="00F11FBA"/>
    <w:rsid w:val="00F120C9"/>
    <w:rsid w:val="00F120DD"/>
    <w:rsid w:val="00F12717"/>
    <w:rsid w:val="00F12720"/>
    <w:rsid w:val="00F12B62"/>
    <w:rsid w:val="00F12BCE"/>
    <w:rsid w:val="00F1332A"/>
    <w:rsid w:val="00F13603"/>
    <w:rsid w:val="00F138CD"/>
    <w:rsid w:val="00F13918"/>
    <w:rsid w:val="00F140DA"/>
    <w:rsid w:val="00F1441E"/>
    <w:rsid w:val="00F151B7"/>
    <w:rsid w:val="00F1584B"/>
    <w:rsid w:val="00F1615E"/>
    <w:rsid w:val="00F1622E"/>
    <w:rsid w:val="00F163A9"/>
    <w:rsid w:val="00F165B7"/>
    <w:rsid w:val="00F16FE0"/>
    <w:rsid w:val="00F1757C"/>
    <w:rsid w:val="00F17A0B"/>
    <w:rsid w:val="00F17CE3"/>
    <w:rsid w:val="00F17E79"/>
    <w:rsid w:val="00F17F26"/>
    <w:rsid w:val="00F17F2B"/>
    <w:rsid w:val="00F208BD"/>
    <w:rsid w:val="00F20EC5"/>
    <w:rsid w:val="00F20FBF"/>
    <w:rsid w:val="00F21B1A"/>
    <w:rsid w:val="00F21C0E"/>
    <w:rsid w:val="00F21D53"/>
    <w:rsid w:val="00F22023"/>
    <w:rsid w:val="00F228B3"/>
    <w:rsid w:val="00F22BB9"/>
    <w:rsid w:val="00F22CDE"/>
    <w:rsid w:val="00F22DBD"/>
    <w:rsid w:val="00F234BC"/>
    <w:rsid w:val="00F239EE"/>
    <w:rsid w:val="00F23F1A"/>
    <w:rsid w:val="00F244CE"/>
    <w:rsid w:val="00F24878"/>
    <w:rsid w:val="00F249FC"/>
    <w:rsid w:val="00F25545"/>
    <w:rsid w:val="00F25801"/>
    <w:rsid w:val="00F25906"/>
    <w:rsid w:val="00F25D14"/>
    <w:rsid w:val="00F25E8B"/>
    <w:rsid w:val="00F26955"/>
    <w:rsid w:val="00F26C94"/>
    <w:rsid w:val="00F27016"/>
    <w:rsid w:val="00F272CF"/>
    <w:rsid w:val="00F274F0"/>
    <w:rsid w:val="00F275BF"/>
    <w:rsid w:val="00F2788A"/>
    <w:rsid w:val="00F2797F"/>
    <w:rsid w:val="00F27D77"/>
    <w:rsid w:val="00F3011D"/>
    <w:rsid w:val="00F3053E"/>
    <w:rsid w:val="00F3055F"/>
    <w:rsid w:val="00F305CE"/>
    <w:rsid w:val="00F306E6"/>
    <w:rsid w:val="00F3071B"/>
    <w:rsid w:val="00F30DCA"/>
    <w:rsid w:val="00F30F48"/>
    <w:rsid w:val="00F31257"/>
    <w:rsid w:val="00F32629"/>
    <w:rsid w:val="00F32757"/>
    <w:rsid w:val="00F32803"/>
    <w:rsid w:val="00F32C3F"/>
    <w:rsid w:val="00F32CFC"/>
    <w:rsid w:val="00F32DE5"/>
    <w:rsid w:val="00F338BE"/>
    <w:rsid w:val="00F33C15"/>
    <w:rsid w:val="00F33F9E"/>
    <w:rsid w:val="00F3409A"/>
    <w:rsid w:val="00F3440F"/>
    <w:rsid w:val="00F34950"/>
    <w:rsid w:val="00F34BEF"/>
    <w:rsid w:val="00F34FFA"/>
    <w:rsid w:val="00F350F9"/>
    <w:rsid w:val="00F350FB"/>
    <w:rsid w:val="00F35209"/>
    <w:rsid w:val="00F35398"/>
    <w:rsid w:val="00F35832"/>
    <w:rsid w:val="00F35A41"/>
    <w:rsid w:val="00F36817"/>
    <w:rsid w:val="00F368BD"/>
    <w:rsid w:val="00F3776C"/>
    <w:rsid w:val="00F37A47"/>
    <w:rsid w:val="00F37ADF"/>
    <w:rsid w:val="00F4045E"/>
    <w:rsid w:val="00F40A92"/>
    <w:rsid w:val="00F40AF8"/>
    <w:rsid w:val="00F41293"/>
    <w:rsid w:val="00F4175E"/>
    <w:rsid w:val="00F41A16"/>
    <w:rsid w:val="00F41A65"/>
    <w:rsid w:val="00F41CBD"/>
    <w:rsid w:val="00F41D2C"/>
    <w:rsid w:val="00F41FC1"/>
    <w:rsid w:val="00F42162"/>
    <w:rsid w:val="00F42291"/>
    <w:rsid w:val="00F42468"/>
    <w:rsid w:val="00F426F7"/>
    <w:rsid w:val="00F42817"/>
    <w:rsid w:val="00F43756"/>
    <w:rsid w:val="00F4462C"/>
    <w:rsid w:val="00F450A3"/>
    <w:rsid w:val="00F45342"/>
    <w:rsid w:val="00F45DB9"/>
    <w:rsid w:val="00F45F31"/>
    <w:rsid w:val="00F46C4A"/>
    <w:rsid w:val="00F46CC4"/>
    <w:rsid w:val="00F4722A"/>
    <w:rsid w:val="00F475A0"/>
    <w:rsid w:val="00F47664"/>
    <w:rsid w:val="00F476F0"/>
    <w:rsid w:val="00F47BDB"/>
    <w:rsid w:val="00F47C87"/>
    <w:rsid w:val="00F5000C"/>
    <w:rsid w:val="00F50D9D"/>
    <w:rsid w:val="00F50FA6"/>
    <w:rsid w:val="00F51364"/>
    <w:rsid w:val="00F51528"/>
    <w:rsid w:val="00F51716"/>
    <w:rsid w:val="00F51765"/>
    <w:rsid w:val="00F51A94"/>
    <w:rsid w:val="00F51E2D"/>
    <w:rsid w:val="00F52C49"/>
    <w:rsid w:val="00F53246"/>
    <w:rsid w:val="00F5360D"/>
    <w:rsid w:val="00F53B90"/>
    <w:rsid w:val="00F53D71"/>
    <w:rsid w:val="00F53FE5"/>
    <w:rsid w:val="00F540F5"/>
    <w:rsid w:val="00F54DEA"/>
    <w:rsid w:val="00F54FAE"/>
    <w:rsid w:val="00F55A7C"/>
    <w:rsid w:val="00F56159"/>
    <w:rsid w:val="00F563BB"/>
    <w:rsid w:val="00F566E7"/>
    <w:rsid w:val="00F56D9E"/>
    <w:rsid w:val="00F56F14"/>
    <w:rsid w:val="00F57077"/>
    <w:rsid w:val="00F57140"/>
    <w:rsid w:val="00F57644"/>
    <w:rsid w:val="00F57B30"/>
    <w:rsid w:val="00F57C3B"/>
    <w:rsid w:val="00F601E7"/>
    <w:rsid w:val="00F606BD"/>
    <w:rsid w:val="00F60C25"/>
    <w:rsid w:val="00F61162"/>
    <w:rsid w:val="00F611D3"/>
    <w:rsid w:val="00F61679"/>
    <w:rsid w:val="00F6211D"/>
    <w:rsid w:val="00F62510"/>
    <w:rsid w:val="00F62B4E"/>
    <w:rsid w:val="00F62BD5"/>
    <w:rsid w:val="00F62F69"/>
    <w:rsid w:val="00F63A8B"/>
    <w:rsid w:val="00F64659"/>
    <w:rsid w:val="00F64AE0"/>
    <w:rsid w:val="00F64D77"/>
    <w:rsid w:val="00F65186"/>
    <w:rsid w:val="00F653B3"/>
    <w:rsid w:val="00F6560F"/>
    <w:rsid w:val="00F656F7"/>
    <w:rsid w:val="00F65AD7"/>
    <w:rsid w:val="00F65D33"/>
    <w:rsid w:val="00F6619C"/>
    <w:rsid w:val="00F669E4"/>
    <w:rsid w:val="00F66A4B"/>
    <w:rsid w:val="00F66C8B"/>
    <w:rsid w:val="00F67C1E"/>
    <w:rsid w:val="00F67E14"/>
    <w:rsid w:val="00F702A9"/>
    <w:rsid w:val="00F70701"/>
    <w:rsid w:val="00F7135C"/>
    <w:rsid w:val="00F7177E"/>
    <w:rsid w:val="00F71849"/>
    <w:rsid w:val="00F71A71"/>
    <w:rsid w:val="00F72064"/>
    <w:rsid w:val="00F722DA"/>
    <w:rsid w:val="00F726A7"/>
    <w:rsid w:val="00F72CC3"/>
    <w:rsid w:val="00F72DA2"/>
    <w:rsid w:val="00F72E25"/>
    <w:rsid w:val="00F72E33"/>
    <w:rsid w:val="00F73512"/>
    <w:rsid w:val="00F739F0"/>
    <w:rsid w:val="00F73BDE"/>
    <w:rsid w:val="00F73C60"/>
    <w:rsid w:val="00F7421F"/>
    <w:rsid w:val="00F74716"/>
    <w:rsid w:val="00F7474D"/>
    <w:rsid w:val="00F74F01"/>
    <w:rsid w:val="00F7504C"/>
    <w:rsid w:val="00F751B2"/>
    <w:rsid w:val="00F753EF"/>
    <w:rsid w:val="00F7549A"/>
    <w:rsid w:val="00F7572E"/>
    <w:rsid w:val="00F758CB"/>
    <w:rsid w:val="00F75F06"/>
    <w:rsid w:val="00F7618C"/>
    <w:rsid w:val="00F7627D"/>
    <w:rsid w:val="00F76407"/>
    <w:rsid w:val="00F7678B"/>
    <w:rsid w:val="00F767E4"/>
    <w:rsid w:val="00F76EAA"/>
    <w:rsid w:val="00F77190"/>
    <w:rsid w:val="00F775D1"/>
    <w:rsid w:val="00F77837"/>
    <w:rsid w:val="00F77A29"/>
    <w:rsid w:val="00F77C1F"/>
    <w:rsid w:val="00F80B26"/>
    <w:rsid w:val="00F80CD3"/>
    <w:rsid w:val="00F80DFE"/>
    <w:rsid w:val="00F81182"/>
    <w:rsid w:val="00F81496"/>
    <w:rsid w:val="00F8157F"/>
    <w:rsid w:val="00F81A75"/>
    <w:rsid w:val="00F81CA7"/>
    <w:rsid w:val="00F822E5"/>
    <w:rsid w:val="00F82AAB"/>
    <w:rsid w:val="00F82D71"/>
    <w:rsid w:val="00F837E4"/>
    <w:rsid w:val="00F83A4E"/>
    <w:rsid w:val="00F83FFF"/>
    <w:rsid w:val="00F84241"/>
    <w:rsid w:val="00F84610"/>
    <w:rsid w:val="00F84775"/>
    <w:rsid w:val="00F84B38"/>
    <w:rsid w:val="00F8518A"/>
    <w:rsid w:val="00F8583A"/>
    <w:rsid w:val="00F85900"/>
    <w:rsid w:val="00F85FCF"/>
    <w:rsid w:val="00F860F6"/>
    <w:rsid w:val="00F86174"/>
    <w:rsid w:val="00F8627A"/>
    <w:rsid w:val="00F865E8"/>
    <w:rsid w:val="00F86A7A"/>
    <w:rsid w:val="00F86D47"/>
    <w:rsid w:val="00F879EA"/>
    <w:rsid w:val="00F87AFF"/>
    <w:rsid w:val="00F87B8B"/>
    <w:rsid w:val="00F87E1C"/>
    <w:rsid w:val="00F906E9"/>
    <w:rsid w:val="00F90BA0"/>
    <w:rsid w:val="00F912BA"/>
    <w:rsid w:val="00F91571"/>
    <w:rsid w:val="00F916B2"/>
    <w:rsid w:val="00F9172E"/>
    <w:rsid w:val="00F91C3B"/>
    <w:rsid w:val="00F91E0D"/>
    <w:rsid w:val="00F92929"/>
    <w:rsid w:val="00F92A54"/>
    <w:rsid w:val="00F93CAE"/>
    <w:rsid w:val="00F93D51"/>
    <w:rsid w:val="00F93E71"/>
    <w:rsid w:val="00F93F12"/>
    <w:rsid w:val="00F94009"/>
    <w:rsid w:val="00F9415A"/>
    <w:rsid w:val="00F9487E"/>
    <w:rsid w:val="00F95066"/>
    <w:rsid w:val="00F95385"/>
    <w:rsid w:val="00F96353"/>
    <w:rsid w:val="00F963E9"/>
    <w:rsid w:val="00F96A4B"/>
    <w:rsid w:val="00F97005"/>
    <w:rsid w:val="00F972C7"/>
    <w:rsid w:val="00F973CF"/>
    <w:rsid w:val="00F97778"/>
    <w:rsid w:val="00F9790B"/>
    <w:rsid w:val="00F97BD0"/>
    <w:rsid w:val="00F97D39"/>
    <w:rsid w:val="00F97F0B"/>
    <w:rsid w:val="00FA028D"/>
    <w:rsid w:val="00FA0812"/>
    <w:rsid w:val="00FA0A48"/>
    <w:rsid w:val="00FA0B3E"/>
    <w:rsid w:val="00FA0EC7"/>
    <w:rsid w:val="00FA13E9"/>
    <w:rsid w:val="00FA1B20"/>
    <w:rsid w:val="00FA21AB"/>
    <w:rsid w:val="00FA24A6"/>
    <w:rsid w:val="00FA2764"/>
    <w:rsid w:val="00FA2B9B"/>
    <w:rsid w:val="00FA2D3E"/>
    <w:rsid w:val="00FA304D"/>
    <w:rsid w:val="00FA30B8"/>
    <w:rsid w:val="00FA3CA3"/>
    <w:rsid w:val="00FA3DED"/>
    <w:rsid w:val="00FA3FD5"/>
    <w:rsid w:val="00FA40BB"/>
    <w:rsid w:val="00FA496C"/>
    <w:rsid w:val="00FA4984"/>
    <w:rsid w:val="00FA56A8"/>
    <w:rsid w:val="00FA5EA5"/>
    <w:rsid w:val="00FA5EBB"/>
    <w:rsid w:val="00FA66A2"/>
    <w:rsid w:val="00FA6A6A"/>
    <w:rsid w:val="00FA716D"/>
    <w:rsid w:val="00FA72B9"/>
    <w:rsid w:val="00FA75DD"/>
    <w:rsid w:val="00FA7BF9"/>
    <w:rsid w:val="00FB0056"/>
    <w:rsid w:val="00FB0546"/>
    <w:rsid w:val="00FB0620"/>
    <w:rsid w:val="00FB0865"/>
    <w:rsid w:val="00FB0D7F"/>
    <w:rsid w:val="00FB106A"/>
    <w:rsid w:val="00FB1142"/>
    <w:rsid w:val="00FB170E"/>
    <w:rsid w:val="00FB1902"/>
    <w:rsid w:val="00FB1E7A"/>
    <w:rsid w:val="00FB280D"/>
    <w:rsid w:val="00FB2D05"/>
    <w:rsid w:val="00FB2D80"/>
    <w:rsid w:val="00FB2E1C"/>
    <w:rsid w:val="00FB31A1"/>
    <w:rsid w:val="00FB3850"/>
    <w:rsid w:val="00FB3B5C"/>
    <w:rsid w:val="00FB3EA0"/>
    <w:rsid w:val="00FB4263"/>
    <w:rsid w:val="00FB4465"/>
    <w:rsid w:val="00FB47C9"/>
    <w:rsid w:val="00FB4852"/>
    <w:rsid w:val="00FB48B8"/>
    <w:rsid w:val="00FB56D8"/>
    <w:rsid w:val="00FB5A85"/>
    <w:rsid w:val="00FB5C6C"/>
    <w:rsid w:val="00FB62F7"/>
    <w:rsid w:val="00FB633A"/>
    <w:rsid w:val="00FB7225"/>
    <w:rsid w:val="00FB7FEF"/>
    <w:rsid w:val="00FC01B3"/>
    <w:rsid w:val="00FC06FC"/>
    <w:rsid w:val="00FC0967"/>
    <w:rsid w:val="00FC0B93"/>
    <w:rsid w:val="00FC0F86"/>
    <w:rsid w:val="00FC1084"/>
    <w:rsid w:val="00FC120E"/>
    <w:rsid w:val="00FC1AC7"/>
    <w:rsid w:val="00FC1BF1"/>
    <w:rsid w:val="00FC251C"/>
    <w:rsid w:val="00FC2899"/>
    <w:rsid w:val="00FC29D2"/>
    <w:rsid w:val="00FC2EF0"/>
    <w:rsid w:val="00FC2F12"/>
    <w:rsid w:val="00FC3324"/>
    <w:rsid w:val="00FC38A7"/>
    <w:rsid w:val="00FC3E61"/>
    <w:rsid w:val="00FC4505"/>
    <w:rsid w:val="00FC525A"/>
    <w:rsid w:val="00FC5281"/>
    <w:rsid w:val="00FC544F"/>
    <w:rsid w:val="00FC58B5"/>
    <w:rsid w:val="00FC5AD2"/>
    <w:rsid w:val="00FC6179"/>
    <w:rsid w:val="00FC62EB"/>
    <w:rsid w:val="00FC63D9"/>
    <w:rsid w:val="00FC6B09"/>
    <w:rsid w:val="00FC6C67"/>
    <w:rsid w:val="00FC6EE4"/>
    <w:rsid w:val="00FC73B3"/>
    <w:rsid w:val="00FC73BF"/>
    <w:rsid w:val="00FC7583"/>
    <w:rsid w:val="00FC7783"/>
    <w:rsid w:val="00FD032D"/>
    <w:rsid w:val="00FD03F5"/>
    <w:rsid w:val="00FD04EB"/>
    <w:rsid w:val="00FD0943"/>
    <w:rsid w:val="00FD098F"/>
    <w:rsid w:val="00FD0EEE"/>
    <w:rsid w:val="00FD1005"/>
    <w:rsid w:val="00FD160B"/>
    <w:rsid w:val="00FD18C6"/>
    <w:rsid w:val="00FD1EF4"/>
    <w:rsid w:val="00FD1F4D"/>
    <w:rsid w:val="00FD260B"/>
    <w:rsid w:val="00FD2E90"/>
    <w:rsid w:val="00FD2FBD"/>
    <w:rsid w:val="00FD33AA"/>
    <w:rsid w:val="00FD3583"/>
    <w:rsid w:val="00FD3891"/>
    <w:rsid w:val="00FD3A1F"/>
    <w:rsid w:val="00FD3A5C"/>
    <w:rsid w:val="00FD3BE6"/>
    <w:rsid w:val="00FD3FBF"/>
    <w:rsid w:val="00FD3FE4"/>
    <w:rsid w:val="00FD4155"/>
    <w:rsid w:val="00FD4A46"/>
    <w:rsid w:val="00FD4CA8"/>
    <w:rsid w:val="00FD4CF1"/>
    <w:rsid w:val="00FD4DF2"/>
    <w:rsid w:val="00FD57BB"/>
    <w:rsid w:val="00FD60A8"/>
    <w:rsid w:val="00FD646C"/>
    <w:rsid w:val="00FD692E"/>
    <w:rsid w:val="00FD694F"/>
    <w:rsid w:val="00FD699D"/>
    <w:rsid w:val="00FD6B1A"/>
    <w:rsid w:val="00FD6EFD"/>
    <w:rsid w:val="00FD7195"/>
    <w:rsid w:val="00FD7385"/>
    <w:rsid w:val="00FD7DBA"/>
    <w:rsid w:val="00FD7F55"/>
    <w:rsid w:val="00FE044C"/>
    <w:rsid w:val="00FE0791"/>
    <w:rsid w:val="00FE0F37"/>
    <w:rsid w:val="00FE17A7"/>
    <w:rsid w:val="00FE1A67"/>
    <w:rsid w:val="00FE263A"/>
    <w:rsid w:val="00FE297F"/>
    <w:rsid w:val="00FE2F21"/>
    <w:rsid w:val="00FE4569"/>
    <w:rsid w:val="00FE5772"/>
    <w:rsid w:val="00FE5969"/>
    <w:rsid w:val="00FE5AD4"/>
    <w:rsid w:val="00FE62CA"/>
    <w:rsid w:val="00FE68B1"/>
    <w:rsid w:val="00FE6DC0"/>
    <w:rsid w:val="00FE733A"/>
    <w:rsid w:val="00FE7DB2"/>
    <w:rsid w:val="00FE7F27"/>
    <w:rsid w:val="00FE7FC0"/>
    <w:rsid w:val="00FF06F7"/>
    <w:rsid w:val="00FF0824"/>
    <w:rsid w:val="00FF0AB7"/>
    <w:rsid w:val="00FF0E30"/>
    <w:rsid w:val="00FF11BE"/>
    <w:rsid w:val="00FF1523"/>
    <w:rsid w:val="00FF1A3F"/>
    <w:rsid w:val="00FF2070"/>
    <w:rsid w:val="00FF28BF"/>
    <w:rsid w:val="00FF2AEB"/>
    <w:rsid w:val="00FF2C02"/>
    <w:rsid w:val="00FF2DBD"/>
    <w:rsid w:val="00FF2DC0"/>
    <w:rsid w:val="00FF2F8F"/>
    <w:rsid w:val="00FF302D"/>
    <w:rsid w:val="00FF3042"/>
    <w:rsid w:val="00FF30FC"/>
    <w:rsid w:val="00FF35C9"/>
    <w:rsid w:val="00FF3607"/>
    <w:rsid w:val="00FF3897"/>
    <w:rsid w:val="00FF3930"/>
    <w:rsid w:val="00FF3A18"/>
    <w:rsid w:val="00FF44C6"/>
    <w:rsid w:val="00FF4958"/>
    <w:rsid w:val="00FF4C92"/>
    <w:rsid w:val="00FF52CF"/>
    <w:rsid w:val="00FF5504"/>
    <w:rsid w:val="00FF5889"/>
    <w:rsid w:val="00FF5FD4"/>
    <w:rsid w:val="00FF61DF"/>
    <w:rsid w:val="00FF6488"/>
    <w:rsid w:val="00FF6698"/>
    <w:rsid w:val="00FF6A5C"/>
    <w:rsid w:val="00FF7925"/>
    <w:rsid w:val="00FF7989"/>
    <w:rsid w:val="00FF7C22"/>
    <w:rsid w:val="00FF7F22"/>
    <w:rsid w:val="0AC77AD0"/>
    <w:rsid w:val="0EA4320E"/>
    <w:rsid w:val="18D75483"/>
    <w:rsid w:val="1A9B25BD"/>
    <w:rsid w:val="1BE3A868"/>
    <w:rsid w:val="1CDB3AD2"/>
    <w:rsid w:val="277A1121"/>
    <w:rsid w:val="321171FC"/>
    <w:rsid w:val="33912010"/>
    <w:rsid w:val="3AA85AD4"/>
    <w:rsid w:val="3AD1E2AA"/>
    <w:rsid w:val="40206542"/>
    <w:rsid w:val="4C4A6E27"/>
    <w:rsid w:val="4DF21E2F"/>
    <w:rsid w:val="51A07073"/>
    <w:rsid w:val="56B4D843"/>
    <w:rsid w:val="5AAC04A6"/>
    <w:rsid w:val="69816989"/>
    <w:rsid w:val="6ACA1E54"/>
    <w:rsid w:val="6B48C753"/>
    <w:rsid w:val="6EF4BE78"/>
    <w:rsid w:val="7966C648"/>
    <w:rsid w:val="7E1BCC1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FB436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B58"/>
    <w:pPr>
      <w:spacing w:after="120" w:line="240" w:lineRule="auto"/>
    </w:pPr>
  </w:style>
  <w:style w:type="paragraph" w:styleId="Heading1">
    <w:name w:val="heading 1"/>
    <w:basedOn w:val="Normal"/>
    <w:next w:val="Normal"/>
    <w:link w:val="Heading1Char"/>
    <w:uiPriority w:val="9"/>
    <w:qFormat/>
    <w:rsid w:val="007838E0"/>
    <w:pPr>
      <w:keepNext/>
      <w:keepLines/>
      <w:contextualSpacing/>
      <w:outlineLvl w:val="0"/>
    </w:pPr>
    <w:rPr>
      <w:rFonts w:asciiTheme="majorHAnsi" w:eastAsiaTheme="majorEastAsia" w:hAnsiTheme="majorHAnsi" w:cstheme="majorBidi"/>
      <w:color w:val="001B35" w:themeColor="accent1"/>
      <w:sz w:val="56"/>
      <w:szCs w:val="32"/>
    </w:rPr>
  </w:style>
  <w:style w:type="paragraph" w:styleId="Heading2">
    <w:name w:val="heading 2"/>
    <w:basedOn w:val="Normal"/>
    <w:next w:val="Normal"/>
    <w:link w:val="Heading2Char"/>
    <w:uiPriority w:val="9"/>
    <w:unhideWhenUsed/>
    <w:qFormat/>
    <w:rsid w:val="008F489B"/>
    <w:pPr>
      <w:keepNext/>
      <w:keepLines/>
      <w:spacing w:before="360"/>
      <w:outlineLvl w:val="1"/>
    </w:pPr>
    <w:rPr>
      <w:rFonts w:asciiTheme="majorHAnsi" w:eastAsiaTheme="majorEastAsia" w:hAnsiTheme="majorHAnsi" w:cstheme="majorBidi"/>
      <w:color w:val="15659B" w:themeColor="accent4"/>
      <w:sz w:val="40"/>
      <w:szCs w:val="48"/>
    </w:rPr>
  </w:style>
  <w:style w:type="paragraph" w:styleId="Heading3">
    <w:name w:val="heading 3"/>
    <w:basedOn w:val="Normal"/>
    <w:next w:val="Normal"/>
    <w:link w:val="Heading3Char"/>
    <w:uiPriority w:val="9"/>
    <w:unhideWhenUsed/>
    <w:qFormat/>
    <w:rsid w:val="00093804"/>
    <w:pPr>
      <w:keepNext/>
      <w:keepLines/>
      <w:spacing w:before="240"/>
      <w:outlineLvl w:val="2"/>
    </w:pPr>
    <w:rPr>
      <w:rFonts w:asciiTheme="majorHAnsi" w:eastAsiaTheme="majorEastAsia" w:hAnsiTheme="majorHAnsi" w:cstheme="majorBidi"/>
      <w:color w:val="15659B" w:themeColor="accent4"/>
      <w:sz w:val="32"/>
      <w:szCs w:val="40"/>
    </w:rPr>
  </w:style>
  <w:style w:type="paragraph" w:styleId="Heading4">
    <w:name w:val="heading 4"/>
    <w:basedOn w:val="Normal"/>
    <w:next w:val="Normal"/>
    <w:link w:val="Heading4Char"/>
    <w:uiPriority w:val="9"/>
    <w:unhideWhenUsed/>
    <w:qFormat/>
    <w:rsid w:val="00BA69AE"/>
    <w:pPr>
      <w:keepNext/>
      <w:keepLines/>
      <w:spacing w:before="240"/>
      <w:outlineLvl w:val="3"/>
    </w:pPr>
    <w:rPr>
      <w:rFonts w:asciiTheme="majorHAnsi" w:eastAsiaTheme="majorEastAsia" w:hAnsiTheme="majorHAnsi" w:cstheme="majorBidi"/>
      <w:iCs/>
      <w:color w:val="15659B" w:themeColor="accent4"/>
      <w:sz w:val="28"/>
      <w:szCs w:val="28"/>
    </w:rPr>
  </w:style>
  <w:style w:type="paragraph" w:styleId="Heading5">
    <w:name w:val="heading 5"/>
    <w:basedOn w:val="Normal"/>
    <w:next w:val="Normal"/>
    <w:link w:val="Heading5Char"/>
    <w:uiPriority w:val="9"/>
    <w:unhideWhenUsed/>
    <w:qFormat/>
    <w:rsid w:val="000E5C60"/>
    <w:pPr>
      <w:keepNext/>
      <w:keepLines/>
      <w:spacing w:before="240"/>
      <w:outlineLvl w:val="4"/>
    </w:pPr>
    <w:rPr>
      <w:rFonts w:asciiTheme="majorHAnsi" w:eastAsiaTheme="majorEastAsia" w:hAnsiTheme="majorHAnsi" w:cstheme="majorBidi"/>
      <w:color w:val="15659B" w:themeColor="accent4"/>
      <w:sz w:val="26"/>
      <w:szCs w:val="26"/>
    </w:rPr>
  </w:style>
  <w:style w:type="paragraph" w:styleId="Heading6">
    <w:name w:val="heading 6"/>
    <w:basedOn w:val="Normal"/>
    <w:next w:val="Normal"/>
    <w:link w:val="Heading6Char"/>
    <w:uiPriority w:val="9"/>
    <w:unhideWhenUsed/>
    <w:qFormat/>
    <w:rsid w:val="00C50A9A"/>
    <w:pPr>
      <w:keepNext/>
      <w:keepLines/>
      <w:spacing w:before="240"/>
      <w:outlineLvl w:val="5"/>
    </w:pPr>
    <w:rPr>
      <w:rFonts w:asciiTheme="majorHAnsi" w:eastAsiaTheme="majorEastAsia" w:hAnsiTheme="majorHAnsi" w:cstheme="majorBidi"/>
      <w:color w:val="000000" w:themeColor="text1"/>
      <w:sz w:val="24"/>
    </w:rPr>
  </w:style>
  <w:style w:type="paragraph" w:styleId="Heading7">
    <w:name w:val="heading 7"/>
    <w:basedOn w:val="Normal"/>
    <w:next w:val="Normal"/>
    <w:link w:val="Heading7Char"/>
    <w:uiPriority w:val="9"/>
    <w:unhideWhenUsed/>
    <w:qFormat/>
    <w:rsid w:val="00C50A9A"/>
    <w:pPr>
      <w:keepNext/>
      <w:keepLines/>
      <w:spacing w:before="240"/>
      <w:outlineLvl w:val="6"/>
    </w:pPr>
    <w:rPr>
      <w:rFonts w:asciiTheme="majorHAnsi" w:eastAsiaTheme="majorEastAsia" w:hAnsiTheme="majorHAnsi" w:cstheme="majorBidi"/>
      <w:b/>
      <w:iCs/>
      <w:color w:val="001B35" w:themeColor="accent1"/>
    </w:rPr>
  </w:style>
  <w:style w:type="paragraph" w:styleId="Heading8">
    <w:name w:val="heading 8"/>
    <w:basedOn w:val="Normal"/>
    <w:next w:val="Normal"/>
    <w:link w:val="Heading8Char"/>
    <w:uiPriority w:val="9"/>
    <w:unhideWhenUsed/>
    <w:qFormat/>
    <w:rsid w:val="00C50A9A"/>
    <w:pPr>
      <w:keepNext/>
      <w:keepLines/>
      <w:spacing w:before="240"/>
      <w:outlineLvl w:val="7"/>
    </w:pPr>
    <w:rPr>
      <w:rFonts w:asciiTheme="majorHAnsi" w:eastAsiaTheme="majorEastAsia" w:hAnsiTheme="majorHAnsi" w:cstheme="majorBid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1DB"/>
    <w:pPr>
      <w:tabs>
        <w:tab w:val="center" w:pos="4513"/>
        <w:tab w:val="right" w:pos="9026"/>
      </w:tabs>
      <w:spacing w:after="0"/>
    </w:pPr>
  </w:style>
  <w:style w:type="character" w:customStyle="1" w:styleId="HeaderChar">
    <w:name w:val="Header Char"/>
    <w:basedOn w:val="DefaultParagraphFont"/>
    <w:link w:val="Header"/>
    <w:uiPriority w:val="99"/>
    <w:rsid w:val="00B251DB"/>
  </w:style>
  <w:style w:type="paragraph" w:styleId="Footer">
    <w:name w:val="footer"/>
    <w:basedOn w:val="Normal"/>
    <w:link w:val="FooterChar"/>
    <w:uiPriority w:val="99"/>
    <w:unhideWhenUsed/>
    <w:rsid w:val="00B251DB"/>
    <w:pPr>
      <w:tabs>
        <w:tab w:val="center" w:pos="4513"/>
        <w:tab w:val="right" w:pos="9026"/>
      </w:tabs>
      <w:spacing w:after="0"/>
    </w:pPr>
  </w:style>
  <w:style w:type="character" w:customStyle="1" w:styleId="FooterChar">
    <w:name w:val="Footer Char"/>
    <w:basedOn w:val="DefaultParagraphFont"/>
    <w:link w:val="Footer"/>
    <w:uiPriority w:val="99"/>
    <w:rsid w:val="00B251DB"/>
  </w:style>
  <w:style w:type="character" w:customStyle="1" w:styleId="Heading1Char">
    <w:name w:val="Heading 1 Char"/>
    <w:basedOn w:val="DefaultParagraphFont"/>
    <w:link w:val="Heading1"/>
    <w:uiPriority w:val="9"/>
    <w:rsid w:val="008545A3"/>
    <w:rPr>
      <w:rFonts w:asciiTheme="majorHAnsi" w:eastAsiaTheme="majorEastAsia" w:hAnsiTheme="majorHAnsi" w:cstheme="majorBidi"/>
      <w:color w:val="001B35" w:themeColor="accent1"/>
      <w:sz w:val="56"/>
      <w:szCs w:val="32"/>
    </w:rPr>
  </w:style>
  <w:style w:type="table" w:customStyle="1" w:styleId="Verticaltable">
    <w:name w:val="Vertical table"/>
    <w:basedOn w:val="TableNormal"/>
    <w:uiPriority w:val="99"/>
    <w:rsid w:val="00AD22BA"/>
    <w:pPr>
      <w:spacing w:after="0" w:line="240" w:lineRule="auto"/>
    </w:pPr>
    <w:tblPr>
      <w:tblBorders>
        <w:top w:val="single" w:sz="4" w:space="0" w:color="15659B" w:themeColor="accent4"/>
        <w:left w:val="single" w:sz="4" w:space="0" w:color="15659B" w:themeColor="accent4"/>
        <w:bottom w:val="single" w:sz="4" w:space="0" w:color="15659B" w:themeColor="accent4"/>
        <w:right w:val="single" w:sz="4" w:space="0" w:color="15659B" w:themeColor="accent4"/>
        <w:insideH w:val="single" w:sz="4" w:space="0" w:color="15659B" w:themeColor="accent4"/>
        <w:insideV w:val="single" w:sz="4" w:space="0" w:color="15659B" w:themeColor="accent4"/>
      </w:tblBorders>
    </w:tblPr>
    <w:tblStylePr w:type="lastRow">
      <w:rPr>
        <w:b w:val="0"/>
      </w:rPr>
    </w:tblStylePr>
    <w:tblStylePr w:type="firstCol">
      <w:rPr>
        <w:b/>
        <w:color w:val="FFFFFF" w:themeColor="background1"/>
      </w:rPr>
      <w:tblPr/>
      <w:tcPr>
        <w:shd w:val="clear" w:color="auto" w:fill="15659B" w:themeFill="accent4"/>
      </w:tcPr>
    </w:tblStylePr>
  </w:style>
  <w:style w:type="character" w:styleId="FollowedHyperlink">
    <w:name w:val="FollowedHyperlink"/>
    <w:basedOn w:val="DefaultParagraphFont"/>
    <w:uiPriority w:val="99"/>
    <w:semiHidden/>
    <w:unhideWhenUsed/>
    <w:rsid w:val="00872DFF"/>
    <w:rPr>
      <w:color w:val="954F72" w:themeColor="followedHyperlink"/>
      <w:u w:val="single"/>
    </w:rPr>
  </w:style>
  <w:style w:type="paragraph" w:styleId="Subtitle">
    <w:name w:val="Subtitle"/>
    <w:basedOn w:val="Normal"/>
    <w:next w:val="Normal"/>
    <w:link w:val="SubtitleChar"/>
    <w:uiPriority w:val="11"/>
    <w:qFormat/>
    <w:rsid w:val="00CF79C6"/>
    <w:pPr>
      <w:numPr>
        <w:ilvl w:val="1"/>
      </w:numPr>
    </w:pPr>
    <w:rPr>
      <w:rFonts w:eastAsiaTheme="minorEastAsia"/>
      <w:color w:val="15659B" w:themeColor="accent4"/>
      <w:sz w:val="40"/>
    </w:rPr>
  </w:style>
  <w:style w:type="character" w:customStyle="1" w:styleId="SubtitleChar">
    <w:name w:val="Subtitle Char"/>
    <w:basedOn w:val="DefaultParagraphFont"/>
    <w:link w:val="Subtitle"/>
    <w:uiPriority w:val="11"/>
    <w:rsid w:val="00CF79C6"/>
    <w:rPr>
      <w:rFonts w:eastAsiaTheme="minorEastAsia"/>
      <w:color w:val="15659B" w:themeColor="accent4"/>
      <w:sz w:val="40"/>
    </w:rPr>
  </w:style>
  <w:style w:type="character" w:customStyle="1" w:styleId="Heading2Char">
    <w:name w:val="Heading 2 Char"/>
    <w:basedOn w:val="DefaultParagraphFont"/>
    <w:link w:val="Heading2"/>
    <w:uiPriority w:val="9"/>
    <w:rsid w:val="008F489B"/>
    <w:rPr>
      <w:rFonts w:asciiTheme="majorHAnsi" w:eastAsiaTheme="majorEastAsia" w:hAnsiTheme="majorHAnsi" w:cstheme="majorBidi"/>
      <w:color w:val="15659B" w:themeColor="accent4"/>
      <w:sz w:val="40"/>
      <w:szCs w:val="48"/>
    </w:rPr>
  </w:style>
  <w:style w:type="character" w:customStyle="1" w:styleId="Heading3Char">
    <w:name w:val="Heading 3 Char"/>
    <w:basedOn w:val="DefaultParagraphFont"/>
    <w:link w:val="Heading3"/>
    <w:uiPriority w:val="9"/>
    <w:rsid w:val="008F489B"/>
    <w:rPr>
      <w:rFonts w:asciiTheme="majorHAnsi" w:eastAsiaTheme="majorEastAsia" w:hAnsiTheme="majorHAnsi" w:cstheme="majorBidi"/>
      <w:color w:val="15659B" w:themeColor="accent4"/>
      <w:sz w:val="32"/>
      <w:szCs w:val="40"/>
    </w:rPr>
  </w:style>
  <w:style w:type="character" w:customStyle="1" w:styleId="Heading4Char">
    <w:name w:val="Heading 4 Char"/>
    <w:basedOn w:val="DefaultParagraphFont"/>
    <w:link w:val="Heading4"/>
    <w:uiPriority w:val="9"/>
    <w:rsid w:val="00E04DA0"/>
    <w:rPr>
      <w:rFonts w:asciiTheme="majorHAnsi" w:eastAsiaTheme="majorEastAsia" w:hAnsiTheme="majorHAnsi" w:cstheme="majorBidi"/>
      <w:iCs/>
      <w:color w:val="15659B" w:themeColor="accent4"/>
      <w:sz w:val="28"/>
      <w:szCs w:val="28"/>
    </w:rPr>
  </w:style>
  <w:style w:type="character" w:customStyle="1" w:styleId="Heading5Char">
    <w:name w:val="Heading 5 Char"/>
    <w:basedOn w:val="DefaultParagraphFont"/>
    <w:link w:val="Heading5"/>
    <w:uiPriority w:val="9"/>
    <w:rsid w:val="000E5C60"/>
    <w:rPr>
      <w:rFonts w:asciiTheme="majorHAnsi" w:eastAsiaTheme="majorEastAsia" w:hAnsiTheme="majorHAnsi" w:cstheme="majorBidi"/>
      <w:color w:val="15659B" w:themeColor="accent4"/>
      <w:sz w:val="26"/>
      <w:szCs w:val="26"/>
    </w:rPr>
  </w:style>
  <w:style w:type="paragraph" w:styleId="Quote">
    <w:name w:val="Quote"/>
    <w:basedOn w:val="Normal"/>
    <w:next w:val="Normal"/>
    <w:link w:val="QuoteChar"/>
    <w:uiPriority w:val="29"/>
    <w:qFormat/>
    <w:rsid w:val="00171757"/>
    <w:pPr>
      <w:pBdr>
        <w:top w:val="single" w:sz="4" w:space="6" w:color="15659B" w:themeColor="accent4"/>
        <w:bottom w:val="single" w:sz="4" w:space="6" w:color="15659B" w:themeColor="accent4"/>
      </w:pBdr>
      <w:spacing w:before="240" w:after="240"/>
      <w:ind w:right="2835"/>
    </w:pPr>
    <w:rPr>
      <w:iCs/>
      <w:color w:val="000000" w:themeColor="text1"/>
      <w:szCs w:val="24"/>
    </w:rPr>
  </w:style>
  <w:style w:type="character" w:customStyle="1" w:styleId="QuoteChar">
    <w:name w:val="Quote Char"/>
    <w:basedOn w:val="DefaultParagraphFont"/>
    <w:link w:val="Quote"/>
    <w:uiPriority w:val="29"/>
    <w:rsid w:val="00171757"/>
    <w:rPr>
      <w:iCs/>
      <w:color w:val="000000" w:themeColor="text1"/>
      <w:szCs w:val="24"/>
    </w:rPr>
  </w:style>
  <w:style w:type="character" w:styleId="Strong">
    <w:name w:val="Strong"/>
    <w:basedOn w:val="DefaultParagraphFont"/>
    <w:uiPriority w:val="22"/>
    <w:qFormat/>
    <w:rsid w:val="001F2202"/>
    <w:rPr>
      <w:rFonts w:ascii="Aptos" w:hAnsi="Aptos"/>
      <w:b/>
      <w:bCs/>
      <w:sz w:val="22"/>
    </w:rPr>
  </w:style>
  <w:style w:type="character" w:styleId="Emphasis">
    <w:name w:val="Emphasis"/>
    <w:basedOn w:val="DefaultParagraphFont"/>
    <w:uiPriority w:val="20"/>
    <w:qFormat/>
    <w:rsid w:val="00B251DB"/>
    <w:rPr>
      <w:i/>
      <w:iCs/>
    </w:rPr>
  </w:style>
  <w:style w:type="paragraph" w:styleId="ListParagraph">
    <w:name w:val="List Paragraph"/>
    <w:aliases w:val="List paragraph,Recommendation,L,List Paragraph1,List Paragraph11,bullet point list,Bullet point,NFP GP Bulleted List,List Paragraph - bullets,Bulletr List Paragraph,FooterText,List Paragraph2,List Paragraph21,Listeafsnit1,numbered,列"/>
    <w:basedOn w:val="Normal"/>
    <w:link w:val="ListParagraphChar"/>
    <w:uiPriority w:val="34"/>
    <w:qFormat/>
    <w:rsid w:val="00CD2C36"/>
    <w:pPr>
      <w:numPr>
        <w:numId w:val="43"/>
      </w:numPr>
      <w:ind w:left="714" w:hanging="357"/>
    </w:pPr>
  </w:style>
  <w:style w:type="character" w:styleId="Hyperlink">
    <w:name w:val="Hyperlink"/>
    <w:basedOn w:val="DefaultParagraphFont"/>
    <w:uiPriority w:val="99"/>
    <w:unhideWhenUsed/>
    <w:rsid w:val="0031654A"/>
    <w:rPr>
      <w:color w:val="15659B" w:themeColor="accent4"/>
      <w:u w:val="single"/>
    </w:rPr>
  </w:style>
  <w:style w:type="table" w:styleId="TableGrid">
    <w:name w:val="Table Grid"/>
    <w:aliases w:val="DISR plain Table 1"/>
    <w:basedOn w:val="TableNormal"/>
    <w:uiPriority w:val="39"/>
    <w:rsid w:val="005777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styleId="PlainTable2">
    <w:name w:val="Plain Table 2"/>
    <w:basedOn w:val="TableNormal"/>
    <w:uiPriority w:val="42"/>
    <w:rsid w:val="0071134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71134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5777BC"/>
    <w:rPr>
      <w:b/>
      <w:iCs/>
      <w:szCs w:val="18"/>
    </w:rPr>
  </w:style>
  <w:style w:type="character" w:styleId="PlaceholderText">
    <w:name w:val="Placeholder Text"/>
    <w:basedOn w:val="DefaultParagraphFont"/>
    <w:uiPriority w:val="99"/>
    <w:semiHidden/>
    <w:rsid w:val="00BD0F8A"/>
    <w:rPr>
      <w:color w:val="808080"/>
    </w:rPr>
  </w:style>
  <w:style w:type="paragraph" w:styleId="NoSpacing">
    <w:name w:val="No Spacing"/>
    <w:link w:val="NoSpacingChar"/>
    <w:uiPriority w:val="1"/>
    <w:qFormat/>
    <w:rsid w:val="00671D1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71D1D"/>
    <w:rPr>
      <w:rFonts w:eastAsiaTheme="minorEastAsia"/>
      <w:lang w:val="en-US"/>
    </w:rPr>
  </w:style>
  <w:style w:type="paragraph" w:styleId="TOCHeading">
    <w:name w:val="TOC Heading"/>
    <w:basedOn w:val="Heading2"/>
    <w:next w:val="Normal"/>
    <w:uiPriority w:val="39"/>
    <w:unhideWhenUsed/>
    <w:qFormat/>
    <w:rsid w:val="000F2564"/>
    <w:pPr>
      <w:spacing w:after="480"/>
      <w:outlineLvl w:val="9"/>
    </w:pPr>
    <w:rPr>
      <w:lang w:val="en-US"/>
    </w:rPr>
  </w:style>
  <w:style w:type="paragraph" w:styleId="TOC1">
    <w:name w:val="toc 1"/>
    <w:basedOn w:val="Normal"/>
    <w:next w:val="Normal"/>
    <w:autoRedefine/>
    <w:uiPriority w:val="39"/>
    <w:unhideWhenUsed/>
    <w:rsid w:val="00DA339E"/>
    <w:pPr>
      <w:tabs>
        <w:tab w:val="right" w:leader="dot" w:pos="9016"/>
      </w:tabs>
      <w:spacing w:after="100"/>
    </w:pPr>
    <w:rPr>
      <w:sz w:val="20"/>
    </w:rPr>
  </w:style>
  <w:style w:type="paragraph" w:styleId="TOC2">
    <w:name w:val="toc 2"/>
    <w:basedOn w:val="Normal"/>
    <w:next w:val="Normal"/>
    <w:autoRedefine/>
    <w:uiPriority w:val="39"/>
    <w:unhideWhenUsed/>
    <w:rsid w:val="0043720A"/>
    <w:pPr>
      <w:spacing w:after="100"/>
    </w:pPr>
  </w:style>
  <w:style w:type="paragraph" w:styleId="TOC3">
    <w:name w:val="toc 3"/>
    <w:basedOn w:val="Normal"/>
    <w:next w:val="Normal"/>
    <w:autoRedefine/>
    <w:uiPriority w:val="39"/>
    <w:unhideWhenUsed/>
    <w:rsid w:val="0043720A"/>
    <w:pPr>
      <w:spacing w:after="100"/>
      <w:ind w:left="221"/>
    </w:pPr>
  </w:style>
  <w:style w:type="paragraph" w:customStyle="1" w:styleId="Address">
    <w:name w:val="Address"/>
    <w:basedOn w:val="Subtitle"/>
    <w:qFormat/>
    <w:rsid w:val="009A549D"/>
    <w:pPr>
      <w:spacing w:after="0"/>
    </w:pPr>
    <w:rPr>
      <w:sz w:val="24"/>
    </w:rPr>
  </w:style>
  <w:style w:type="paragraph" w:styleId="BalloonText">
    <w:name w:val="Balloon Text"/>
    <w:basedOn w:val="Normal"/>
    <w:link w:val="BalloonTextChar"/>
    <w:uiPriority w:val="99"/>
    <w:semiHidden/>
    <w:unhideWhenUsed/>
    <w:rsid w:val="00E3027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27E"/>
    <w:rPr>
      <w:rFonts w:ascii="Segoe UI" w:hAnsi="Segoe UI" w:cs="Segoe UI"/>
      <w:sz w:val="18"/>
      <w:szCs w:val="18"/>
    </w:rPr>
  </w:style>
  <w:style w:type="table" w:styleId="ListTable3-Accent2">
    <w:name w:val="List Table 3 Accent 2"/>
    <w:basedOn w:val="TableNormal"/>
    <w:uiPriority w:val="48"/>
    <w:rsid w:val="00153C15"/>
    <w:pPr>
      <w:spacing w:after="0" w:line="240" w:lineRule="auto"/>
    </w:pPr>
    <w:tblPr>
      <w:tblStyleRowBandSize w:val="1"/>
      <w:tblStyleColBandSize w:val="1"/>
      <w:tblBorders>
        <w:top w:val="single" w:sz="4" w:space="0" w:color="993533" w:themeColor="accent2"/>
        <w:left w:val="single" w:sz="4" w:space="0" w:color="993533" w:themeColor="accent2"/>
        <w:bottom w:val="single" w:sz="4" w:space="0" w:color="993533" w:themeColor="accent2"/>
        <w:right w:val="single" w:sz="4" w:space="0" w:color="993533" w:themeColor="accent2"/>
      </w:tblBorders>
    </w:tblPr>
    <w:tblStylePr w:type="firstRow">
      <w:rPr>
        <w:b/>
        <w:bCs/>
        <w:color w:val="FFFFFF" w:themeColor="background1"/>
      </w:rPr>
      <w:tblPr/>
      <w:tcPr>
        <w:shd w:val="clear" w:color="auto" w:fill="993533" w:themeFill="accent2"/>
      </w:tcPr>
    </w:tblStylePr>
    <w:tblStylePr w:type="lastRow">
      <w:rPr>
        <w:b/>
        <w:bCs/>
      </w:rPr>
      <w:tblPr/>
      <w:tcPr>
        <w:tcBorders>
          <w:top w:val="double" w:sz="4" w:space="0" w:color="99353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3533" w:themeColor="accent2"/>
          <w:right w:val="single" w:sz="4" w:space="0" w:color="993533" w:themeColor="accent2"/>
        </w:tcBorders>
      </w:tcPr>
    </w:tblStylePr>
    <w:tblStylePr w:type="band1Horz">
      <w:tblPr/>
      <w:tcPr>
        <w:tcBorders>
          <w:top w:val="single" w:sz="4" w:space="0" w:color="993533" w:themeColor="accent2"/>
          <w:bottom w:val="single" w:sz="4" w:space="0" w:color="99353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3533" w:themeColor="accent2"/>
          <w:left w:val="nil"/>
        </w:tcBorders>
      </w:tcPr>
    </w:tblStylePr>
    <w:tblStylePr w:type="swCell">
      <w:tblPr/>
      <w:tcPr>
        <w:tcBorders>
          <w:top w:val="double" w:sz="4" w:space="0" w:color="993533" w:themeColor="accent2"/>
          <w:right w:val="nil"/>
        </w:tcBorders>
      </w:tcPr>
    </w:tblStylePr>
  </w:style>
  <w:style w:type="table" w:styleId="ListTable3-Accent3">
    <w:name w:val="List Table 3 Accent 3"/>
    <w:basedOn w:val="TableNormal"/>
    <w:uiPriority w:val="48"/>
    <w:rsid w:val="00153C15"/>
    <w:pPr>
      <w:spacing w:after="0" w:line="240" w:lineRule="auto"/>
    </w:pPr>
    <w:tblPr>
      <w:tblStyleRowBandSize w:val="1"/>
      <w:tblStyleColBandSize w:val="1"/>
      <w:tblBorders>
        <w:top w:val="single" w:sz="4" w:space="0" w:color="00D3D1" w:themeColor="accent3"/>
        <w:left w:val="single" w:sz="4" w:space="0" w:color="00D3D1" w:themeColor="accent3"/>
        <w:bottom w:val="single" w:sz="4" w:space="0" w:color="00D3D1" w:themeColor="accent3"/>
        <w:right w:val="single" w:sz="4" w:space="0" w:color="00D3D1" w:themeColor="accent3"/>
      </w:tblBorders>
    </w:tblPr>
    <w:tblStylePr w:type="firstRow">
      <w:rPr>
        <w:b/>
        <w:bCs/>
        <w:color w:val="FFFFFF" w:themeColor="background1"/>
      </w:rPr>
      <w:tblPr/>
      <w:tcPr>
        <w:shd w:val="clear" w:color="auto" w:fill="00D3D1" w:themeFill="accent3"/>
      </w:tcPr>
    </w:tblStylePr>
    <w:tblStylePr w:type="lastRow">
      <w:rPr>
        <w:b/>
        <w:bCs/>
      </w:rPr>
      <w:tblPr/>
      <w:tcPr>
        <w:tcBorders>
          <w:top w:val="double" w:sz="4" w:space="0" w:color="00D3D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D3D1" w:themeColor="accent3"/>
          <w:right w:val="single" w:sz="4" w:space="0" w:color="00D3D1" w:themeColor="accent3"/>
        </w:tcBorders>
      </w:tcPr>
    </w:tblStylePr>
    <w:tblStylePr w:type="band1Horz">
      <w:tblPr/>
      <w:tcPr>
        <w:tcBorders>
          <w:top w:val="single" w:sz="4" w:space="0" w:color="00D3D1" w:themeColor="accent3"/>
          <w:bottom w:val="single" w:sz="4" w:space="0" w:color="00D3D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D3D1" w:themeColor="accent3"/>
          <w:left w:val="nil"/>
        </w:tcBorders>
      </w:tcPr>
    </w:tblStylePr>
    <w:tblStylePr w:type="swCell">
      <w:tblPr/>
      <w:tcPr>
        <w:tcBorders>
          <w:top w:val="double" w:sz="4" w:space="0" w:color="00D3D1" w:themeColor="accent3"/>
          <w:right w:val="nil"/>
        </w:tcBorders>
      </w:tcPr>
    </w:tblStylePr>
  </w:style>
  <w:style w:type="paragraph" w:styleId="IntenseQuote">
    <w:name w:val="Intense Quote"/>
    <w:basedOn w:val="Normal"/>
    <w:next w:val="Normal"/>
    <w:link w:val="IntenseQuoteChar"/>
    <w:uiPriority w:val="30"/>
    <w:qFormat/>
    <w:rsid w:val="000A75CB"/>
    <w:pPr>
      <w:pBdr>
        <w:top w:val="single" w:sz="4" w:space="6" w:color="15659B" w:themeColor="accent4"/>
        <w:bottom w:val="single" w:sz="4" w:space="6" w:color="15659B" w:themeColor="accent4"/>
      </w:pBdr>
      <w:spacing w:before="360" w:after="360"/>
      <w:ind w:right="2835"/>
      <w:jc w:val="center"/>
    </w:pPr>
    <w:rPr>
      <w:b/>
      <w:iCs/>
      <w:sz w:val="24"/>
    </w:rPr>
  </w:style>
  <w:style w:type="character" w:customStyle="1" w:styleId="IntenseQuoteChar">
    <w:name w:val="Intense Quote Char"/>
    <w:basedOn w:val="DefaultParagraphFont"/>
    <w:link w:val="IntenseQuote"/>
    <w:uiPriority w:val="30"/>
    <w:rsid w:val="000A75CB"/>
    <w:rPr>
      <w:b/>
      <w:iCs/>
      <w:sz w:val="24"/>
    </w:rPr>
  </w:style>
  <w:style w:type="paragraph" w:customStyle="1" w:styleId="Calloutbox">
    <w:name w:val="Call out box"/>
    <w:basedOn w:val="Normal"/>
    <w:qFormat/>
    <w:rsid w:val="00266F7C"/>
    <w:pPr>
      <w:pBdr>
        <w:top w:val="single" w:sz="4" w:space="6" w:color="E7E6E6" w:themeColor="background2"/>
        <w:left w:val="single" w:sz="4" w:space="4" w:color="E7E6E6" w:themeColor="background2"/>
        <w:bottom w:val="single" w:sz="4" w:space="6" w:color="E7E6E6" w:themeColor="background2"/>
        <w:right w:val="single" w:sz="4" w:space="4" w:color="E7E6E6" w:themeColor="background2"/>
      </w:pBdr>
      <w:shd w:val="clear" w:color="auto" w:fill="E7E6E6" w:themeFill="background2"/>
    </w:pPr>
  </w:style>
  <w:style w:type="character" w:customStyle="1" w:styleId="Heading6Char">
    <w:name w:val="Heading 6 Char"/>
    <w:basedOn w:val="DefaultParagraphFont"/>
    <w:link w:val="Heading6"/>
    <w:uiPriority w:val="9"/>
    <w:rsid w:val="00C50A9A"/>
    <w:rPr>
      <w:rFonts w:asciiTheme="majorHAnsi" w:eastAsiaTheme="majorEastAsia" w:hAnsiTheme="majorHAnsi" w:cstheme="majorBidi"/>
      <w:color w:val="000000" w:themeColor="text1"/>
      <w:sz w:val="24"/>
    </w:rPr>
  </w:style>
  <w:style w:type="table" w:styleId="GridTable4-Accent2">
    <w:name w:val="Grid Table 4 Accent 2"/>
    <w:basedOn w:val="TableNormal"/>
    <w:uiPriority w:val="49"/>
    <w:rsid w:val="004D3B0F"/>
    <w:pPr>
      <w:spacing w:after="0" w:line="240" w:lineRule="auto"/>
    </w:pPr>
    <w:tblPr>
      <w:tblStyleRowBandSize w:val="1"/>
      <w:tblStyleColBandSize w:val="1"/>
      <w:tblBorders>
        <w:top w:val="single" w:sz="4" w:space="0" w:color="D17675" w:themeColor="accent2" w:themeTint="99"/>
        <w:left w:val="single" w:sz="4" w:space="0" w:color="D17675" w:themeColor="accent2" w:themeTint="99"/>
        <w:bottom w:val="single" w:sz="4" w:space="0" w:color="D17675" w:themeColor="accent2" w:themeTint="99"/>
        <w:right w:val="single" w:sz="4" w:space="0" w:color="D17675" w:themeColor="accent2" w:themeTint="99"/>
        <w:insideH w:val="single" w:sz="4" w:space="0" w:color="D17675" w:themeColor="accent2" w:themeTint="99"/>
        <w:insideV w:val="single" w:sz="4" w:space="0" w:color="D17675" w:themeColor="accent2" w:themeTint="99"/>
      </w:tblBorders>
    </w:tblPr>
    <w:tblStylePr w:type="firstRow">
      <w:rPr>
        <w:b/>
        <w:bCs/>
        <w:color w:val="FFFFFF" w:themeColor="background1"/>
      </w:rPr>
      <w:tblPr/>
      <w:tcPr>
        <w:tcBorders>
          <w:top w:val="single" w:sz="4" w:space="0" w:color="993533" w:themeColor="accent2"/>
          <w:left w:val="single" w:sz="4" w:space="0" w:color="993533" w:themeColor="accent2"/>
          <w:bottom w:val="single" w:sz="4" w:space="0" w:color="993533" w:themeColor="accent2"/>
          <w:right w:val="single" w:sz="4" w:space="0" w:color="993533" w:themeColor="accent2"/>
          <w:insideH w:val="nil"/>
          <w:insideV w:val="nil"/>
        </w:tcBorders>
        <w:shd w:val="clear" w:color="auto" w:fill="993533" w:themeFill="accent2"/>
      </w:tcPr>
    </w:tblStylePr>
    <w:tblStylePr w:type="lastRow">
      <w:rPr>
        <w:b/>
        <w:bCs/>
      </w:rPr>
      <w:tblPr/>
      <w:tcPr>
        <w:tcBorders>
          <w:top w:val="double" w:sz="4" w:space="0" w:color="993533" w:themeColor="accent2"/>
        </w:tcBorders>
      </w:tcPr>
    </w:tblStylePr>
    <w:tblStylePr w:type="firstCol">
      <w:rPr>
        <w:b/>
        <w:bCs/>
      </w:rPr>
    </w:tblStylePr>
    <w:tblStylePr w:type="lastCol">
      <w:rPr>
        <w:b/>
        <w:bCs/>
      </w:rPr>
    </w:tblStylePr>
    <w:tblStylePr w:type="band1Vert">
      <w:tblPr/>
      <w:tcPr>
        <w:shd w:val="clear" w:color="auto" w:fill="EFD1D1" w:themeFill="accent2" w:themeFillTint="33"/>
      </w:tcPr>
    </w:tblStylePr>
    <w:tblStylePr w:type="band1Horz">
      <w:tblPr/>
      <w:tcPr>
        <w:shd w:val="clear" w:color="auto" w:fill="EFD1D1" w:themeFill="accent2" w:themeFillTint="33"/>
      </w:tcPr>
    </w:tblStylePr>
  </w:style>
  <w:style w:type="table" w:styleId="GridTable1Light-Accent2">
    <w:name w:val="Grid Table 1 Light Accent 2"/>
    <w:basedOn w:val="TableNormal"/>
    <w:uiPriority w:val="46"/>
    <w:rsid w:val="004D3B0F"/>
    <w:pPr>
      <w:spacing w:after="0" w:line="240" w:lineRule="auto"/>
    </w:pPr>
    <w:tblPr>
      <w:tblStyleRowBandSize w:val="1"/>
      <w:tblStyleColBandSize w:val="1"/>
      <w:tblBorders>
        <w:top w:val="single" w:sz="4" w:space="0" w:color="E0A4A3" w:themeColor="accent2" w:themeTint="66"/>
        <w:left w:val="single" w:sz="4" w:space="0" w:color="E0A4A3" w:themeColor="accent2" w:themeTint="66"/>
        <w:bottom w:val="single" w:sz="4" w:space="0" w:color="E0A4A3" w:themeColor="accent2" w:themeTint="66"/>
        <w:right w:val="single" w:sz="4" w:space="0" w:color="E0A4A3" w:themeColor="accent2" w:themeTint="66"/>
        <w:insideH w:val="single" w:sz="4" w:space="0" w:color="E0A4A3" w:themeColor="accent2" w:themeTint="66"/>
        <w:insideV w:val="single" w:sz="4" w:space="0" w:color="E0A4A3" w:themeColor="accent2" w:themeTint="66"/>
      </w:tblBorders>
    </w:tblPr>
    <w:tblStylePr w:type="firstRow">
      <w:rPr>
        <w:b/>
        <w:bCs/>
      </w:rPr>
      <w:tblPr/>
      <w:tcPr>
        <w:tcBorders>
          <w:bottom w:val="single" w:sz="12" w:space="0" w:color="D17675" w:themeColor="accent2" w:themeTint="99"/>
        </w:tcBorders>
      </w:tcPr>
    </w:tblStylePr>
    <w:tblStylePr w:type="lastRow">
      <w:rPr>
        <w:b/>
        <w:bCs/>
      </w:rPr>
      <w:tblPr/>
      <w:tcPr>
        <w:tcBorders>
          <w:top w:val="double" w:sz="2" w:space="0" w:color="D17675" w:themeColor="accent2"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4D3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3D1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1B3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1B3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1B3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1B35" w:themeFill="accent1"/>
      </w:tcPr>
    </w:tblStylePr>
    <w:tblStylePr w:type="band1Vert">
      <w:tblPr/>
      <w:tcPr>
        <w:shd w:val="clear" w:color="auto" w:fill="48A4FF" w:themeFill="accent1" w:themeFillTint="66"/>
      </w:tcPr>
    </w:tblStylePr>
    <w:tblStylePr w:type="band1Horz">
      <w:tblPr/>
      <w:tcPr>
        <w:shd w:val="clear" w:color="auto" w:fill="48A4FF" w:themeFill="accent1" w:themeFillTint="66"/>
      </w:tcPr>
    </w:tblStylePr>
  </w:style>
  <w:style w:type="table" w:styleId="GridTable4-Accent1">
    <w:name w:val="Grid Table 4 Accent 1"/>
    <w:basedOn w:val="TableNormal"/>
    <w:uiPriority w:val="49"/>
    <w:rsid w:val="00F32757"/>
    <w:pPr>
      <w:spacing w:after="0" w:line="240" w:lineRule="auto"/>
    </w:pPr>
    <w:tblPr>
      <w:tblStyleRowBandSize w:val="1"/>
      <w:tblStyleColBandSize w:val="1"/>
      <w:tblBorders>
        <w:top w:val="single" w:sz="4" w:space="0" w:color="0077EB" w:themeColor="accent1" w:themeTint="99"/>
        <w:left w:val="single" w:sz="4" w:space="0" w:color="0077EB" w:themeColor="accent1" w:themeTint="99"/>
        <w:bottom w:val="single" w:sz="4" w:space="0" w:color="0077EB" w:themeColor="accent1" w:themeTint="99"/>
        <w:right w:val="single" w:sz="4" w:space="0" w:color="0077EB" w:themeColor="accent1" w:themeTint="99"/>
        <w:insideH w:val="single" w:sz="4" w:space="0" w:color="0077EB" w:themeColor="accent1" w:themeTint="99"/>
        <w:insideV w:val="single" w:sz="4" w:space="0" w:color="0077EB" w:themeColor="accent1" w:themeTint="99"/>
      </w:tblBorders>
    </w:tblPr>
    <w:tblStylePr w:type="firstRow">
      <w:rPr>
        <w:b/>
        <w:bCs/>
        <w:color w:val="FFFFFF" w:themeColor="background1"/>
      </w:rPr>
      <w:tblPr/>
      <w:tcPr>
        <w:shd w:val="clear" w:color="auto" w:fill="001427" w:themeFill="accent1" w:themeFillShade="BF"/>
      </w:tcPr>
    </w:tblStylePr>
    <w:tblStylePr w:type="lastRow">
      <w:rPr>
        <w:b/>
        <w:bCs/>
      </w:rPr>
      <w:tblPr/>
      <w:tcPr>
        <w:tcBorders>
          <w:top w:val="double" w:sz="4" w:space="0" w:color="001B35" w:themeColor="accent1"/>
        </w:tcBorders>
      </w:tcPr>
    </w:tblStylePr>
    <w:tblStylePr w:type="firstCol">
      <w:rPr>
        <w:b/>
        <w:bCs/>
      </w:rPr>
    </w:tblStylePr>
    <w:tblStylePr w:type="lastCol">
      <w:rPr>
        <w:b/>
        <w:bCs/>
      </w:rPr>
    </w:tblStylePr>
    <w:tblStylePr w:type="band1Vert">
      <w:tblPr/>
      <w:tcPr>
        <w:shd w:val="clear" w:color="auto" w:fill="A3D1FF" w:themeFill="accent1" w:themeFillTint="33"/>
      </w:tcPr>
    </w:tblStylePr>
    <w:tblStylePr w:type="band1Horz">
      <w:tblPr/>
      <w:tcPr>
        <w:shd w:val="clear" w:color="auto" w:fill="A3D1FF" w:themeFill="accent1" w:themeFillTint="33"/>
      </w:tcPr>
    </w:tblStylePr>
  </w:style>
  <w:style w:type="table" w:styleId="GridTable4-Accent5">
    <w:name w:val="Grid Table 4 Accent 5"/>
    <w:basedOn w:val="TableNormal"/>
    <w:uiPriority w:val="49"/>
    <w:rsid w:val="004D3B0F"/>
    <w:pPr>
      <w:spacing w:after="0" w:line="240" w:lineRule="auto"/>
    </w:pPr>
    <w:tblPr>
      <w:tblStyleRowBandSize w:val="1"/>
      <w:tblStyleColBandSize w:val="1"/>
      <w:tblBorders>
        <w:top w:val="single" w:sz="4" w:space="0" w:color="EFFDB9" w:themeColor="accent5" w:themeTint="99"/>
        <w:left w:val="single" w:sz="4" w:space="0" w:color="EFFDB9" w:themeColor="accent5" w:themeTint="99"/>
        <w:bottom w:val="single" w:sz="4" w:space="0" w:color="EFFDB9" w:themeColor="accent5" w:themeTint="99"/>
        <w:right w:val="single" w:sz="4" w:space="0" w:color="EFFDB9" w:themeColor="accent5" w:themeTint="99"/>
        <w:insideH w:val="single" w:sz="4" w:space="0" w:color="EFFDB9" w:themeColor="accent5" w:themeTint="99"/>
        <w:insideV w:val="single" w:sz="4" w:space="0" w:color="EFFDB9" w:themeColor="accent5" w:themeTint="99"/>
      </w:tblBorders>
    </w:tblPr>
    <w:tblStylePr w:type="firstRow">
      <w:rPr>
        <w:b/>
        <w:bCs/>
        <w:color w:val="FFFFFF" w:themeColor="background1"/>
      </w:rPr>
      <w:tblPr/>
      <w:tcPr>
        <w:tcBorders>
          <w:top w:val="single" w:sz="4" w:space="0" w:color="E5FD8C" w:themeColor="accent5"/>
          <w:left w:val="single" w:sz="4" w:space="0" w:color="E5FD8C" w:themeColor="accent5"/>
          <w:bottom w:val="single" w:sz="4" w:space="0" w:color="E5FD8C" w:themeColor="accent5"/>
          <w:right w:val="single" w:sz="4" w:space="0" w:color="E5FD8C" w:themeColor="accent5"/>
          <w:insideH w:val="nil"/>
          <w:insideV w:val="nil"/>
        </w:tcBorders>
        <w:shd w:val="clear" w:color="auto" w:fill="E5FD8C" w:themeFill="accent5"/>
      </w:tcPr>
    </w:tblStylePr>
    <w:tblStylePr w:type="lastRow">
      <w:rPr>
        <w:b/>
        <w:bCs/>
      </w:rPr>
      <w:tblPr/>
      <w:tcPr>
        <w:tcBorders>
          <w:top w:val="double" w:sz="4" w:space="0" w:color="E5FD8C" w:themeColor="accent5"/>
        </w:tcBorders>
      </w:tcPr>
    </w:tblStylePr>
    <w:tblStylePr w:type="firstCol">
      <w:rPr>
        <w:b/>
        <w:bCs/>
      </w:rPr>
    </w:tblStylePr>
    <w:tblStylePr w:type="lastCol">
      <w:rPr>
        <w:b/>
        <w:bCs/>
      </w:rPr>
    </w:tblStylePr>
    <w:tblStylePr w:type="band1Vert">
      <w:tblPr/>
      <w:tcPr>
        <w:shd w:val="clear" w:color="auto" w:fill="F9FEE7" w:themeFill="accent5" w:themeFillTint="33"/>
      </w:tcPr>
    </w:tblStylePr>
    <w:tblStylePr w:type="band1Horz">
      <w:tblPr/>
      <w:tcPr>
        <w:shd w:val="clear" w:color="auto" w:fill="F9FEE7" w:themeFill="accent5" w:themeFillTint="33"/>
      </w:tcPr>
    </w:tblStylePr>
  </w:style>
  <w:style w:type="table" w:styleId="GridTable4-Accent4">
    <w:name w:val="Grid Table 4 Accent 4"/>
    <w:aliases w:val="DISR banded - Table 2"/>
    <w:basedOn w:val="TableNormal"/>
    <w:uiPriority w:val="49"/>
    <w:rsid w:val="005777BC"/>
    <w:pPr>
      <w:spacing w:after="0" w:line="240" w:lineRule="auto"/>
    </w:pPr>
    <w:tblPr>
      <w:tblStyleRowBandSize w:val="1"/>
      <w:tblStyleColBandSize w:val="1"/>
      <w:tblBorders>
        <w:top w:val="single" w:sz="4" w:space="0" w:color="15659B" w:themeColor="accent4"/>
        <w:left w:val="single" w:sz="4" w:space="0" w:color="15659B" w:themeColor="accent4"/>
        <w:bottom w:val="single" w:sz="4" w:space="0" w:color="15659B" w:themeColor="accent4"/>
        <w:right w:val="single" w:sz="4" w:space="0" w:color="15659B" w:themeColor="accent4"/>
        <w:insideH w:val="single" w:sz="4" w:space="0" w:color="15659B" w:themeColor="accent4"/>
        <w:insideV w:val="single" w:sz="4" w:space="0" w:color="15659B" w:themeColor="accent4"/>
      </w:tblBorders>
    </w:tblPr>
    <w:tblStylePr w:type="firstRow">
      <w:rPr>
        <w:b/>
        <w:bCs/>
        <w:color w:val="FFFFFF" w:themeColor="background1"/>
      </w:rPr>
      <w:tblPr/>
      <w:tcPr>
        <w:tcBorders>
          <w:top w:val="single" w:sz="4" w:space="0" w:color="15659B" w:themeColor="accent4"/>
          <w:left w:val="single" w:sz="4" w:space="0" w:color="15659B" w:themeColor="accent4"/>
          <w:bottom w:val="single" w:sz="4" w:space="0" w:color="15659B" w:themeColor="accent4"/>
          <w:right w:val="single" w:sz="4" w:space="0" w:color="15659B" w:themeColor="accent4"/>
          <w:insideH w:val="nil"/>
          <w:insideV w:val="nil"/>
        </w:tcBorders>
        <w:shd w:val="clear" w:color="auto" w:fill="15659B" w:themeFill="accent4"/>
      </w:tcPr>
    </w:tblStylePr>
    <w:tblStylePr w:type="lastRow">
      <w:rPr>
        <w:b/>
        <w:bCs/>
      </w:rPr>
      <w:tblPr/>
      <w:tcPr>
        <w:tcBorders>
          <w:top w:val="single" w:sz="18" w:space="0" w:color="15659B" w:themeColor="accent4"/>
        </w:tcBorders>
      </w:tcPr>
    </w:tblStylePr>
    <w:tblStylePr w:type="firstCol">
      <w:rPr>
        <w:b/>
        <w:bCs/>
      </w:rPr>
    </w:tblStylePr>
    <w:tblStylePr w:type="lastCol">
      <w:rPr>
        <w:b/>
        <w:bCs/>
      </w:rPr>
    </w:tblStylePr>
    <w:tblStylePr w:type="band1Vert">
      <w:tblPr/>
      <w:tcPr>
        <w:shd w:val="clear" w:color="auto" w:fill="C4E2F7" w:themeFill="accent4" w:themeFillTint="33"/>
      </w:tcPr>
    </w:tblStylePr>
    <w:tblStylePr w:type="band1Horz">
      <w:tblPr/>
      <w:tcPr>
        <w:shd w:val="clear" w:color="auto" w:fill="E7E6E6" w:themeFill="background2"/>
      </w:tcPr>
    </w:tblStylePr>
  </w:style>
  <w:style w:type="table" w:styleId="GridTable4-Accent3">
    <w:name w:val="Grid Table 4 Accent 3"/>
    <w:basedOn w:val="TableNormal"/>
    <w:uiPriority w:val="49"/>
    <w:rsid w:val="004D3B0F"/>
    <w:pPr>
      <w:spacing w:after="0" w:line="240" w:lineRule="auto"/>
    </w:pPr>
    <w:tblPr>
      <w:tblStyleRowBandSize w:val="1"/>
      <w:tblStyleColBandSize w:val="1"/>
      <w:tblBorders>
        <w:top w:val="single" w:sz="4" w:space="0" w:color="4BFFFC" w:themeColor="accent3" w:themeTint="99"/>
        <w:left w:val="single" w:sz="4" w:space="0" w:color="4BFFFC" w:themeColor="accent3" w:themeTint="99"/>
        <w:bottom w:val="single" w:sz="4" w:space="0" w:color="4BFFFC" w:themeColor="accent3" w:themeTint="99"/>
        <w:right w:val="single" w:sz="4" w:space="0" w:color="4BFFFC" w:themeColor="accent3" w:themeTint="99"/>
        <w:insideH w:val="single" w:sz="4" w:space="0" w:color="4BFFFC" w:themeColor="accent3" w:themeTint="99"/>
        <w:insideV w:val="single" w:sz="4" w:space="0" w:color="4BFFFC" w:themeColor="accent3" w:themeTint="99"/>
      </w:tblBorders>
    </w:tblPr>
    <w:tblStylePr w:type="firstRow">
      <w:rPr>
        <w:b/>
        <w:bCs/>
        <w:color w:val="FFFFFF" w:themeColor="background1"/>
      </w:rPr>
      <w:tblPr/>
      <w:tcPr>
        <w:tcBorders>
          <w:top w:val="single" w:sz="4" w:space="0" w:color="00D3D1" w:themeColor="accent3"/>
          <w:left w:val="single" w:sz="4" w:space="0" w:color="00D3D1" w:themeColor="accent3"/>
          <w:bottom w:val="single" w:sz="4" w:space="0" w:color="00D3D1" w:themeColor="accent3"/>
          <w:right w:val="single" w:sz="4" w:space="0" w:color="00D3D1" w:themeColor="accent3"/>
          <w:insideH w:val="nil"/>
          <w:insideV w:val="nil"/>
        </w:tcBorders>
        <w:shd w:val="clear" w:color="auto" w:fill="00D3D1" w:themeFill="accent3"/>
      </w:tcPr>
    </w:tblStylePr>
    <w:tblStylePr w:type="lastRow">
      <w:rPr>
        <w:b/>
        <w:bCs/>
      </w:rPr>
      <w:tblPr/>
      <w:tcPr>
        <w:tcBorders>
          <w:top w:val="double" w:sz="4" w:space="0" w:color="00D3D1" w:themeColor="accent3"/>
        </w:tcBorders>
      </w:tcPr>
    </w:tblStylePr>
    <w:tblStylePr w:type="firstCol">
      <w:rPr>
        <w:b/>
        <w:bCs/>
      </w:rPr>
    </w:tblStylePr>
    <w:tblStylePr w:type="lastCol">
      <w:rPr>
        <w:b/>
        <w:bCs/>
      </w:rPr>
    </w:tblStylePr>
    <w:tblStylePr w:type="band1Vert">
      <w:tblPr/>
      <w:tcPr>
        <w:shd w:val="clear" w:color="auto" w:fill="C3FFFE" w:themeFill="accent3" w:themeFillTint="33"/>
      </w:tcPr>
    </w:tblStylePr>
    <w:tblStylePr w:type="band1Horz">
      <w:tblPr/>
      <w:tcPr>
        <w:shd w:val="clear" w:color="auto" w:fill="C3FFFE" w:themeFill="accent3" w:themeFillTint="33"/>
      </w:tcPr>
    </w:tblStylePr>
  </w:style>
  <w:style w:type="paragraph" w:customStyle="1" w:styleId="Authoranddate">
    <w:name w:val="Author and date"/>
    <w:basedOn w:val="Subtitle"/>
    <w:link w:val="AuthoranddateChar"/>
    <w:qFormat/>
    <w:rsid w:val="001D51DA"/>
    <w:rPr>
      <w:szCs w:val="40"/>
    </w:rPr>
  </w:style>
  <w:style w:type="character" w:customStyle="1" w:styleId="AuthoranddateChar">
    <w:name w:val="Author and date Char"/>
    <w:basedOn w:val="SubtitleChar"/>
    <w:link w:val="Authoranddate"/>
    <w:rsid w:val="001D51DA"/>
    <w:rPr>
      <w:rFonts w:eastAsiaTheme="minorEastAsia"/>
      <w:color w:val="E7E6E6" w:themeColor="background2"/>
      <w:sz w:val="40"/>
      <w:szCs w:val="40"/>
    </w:rPr>
  </w:style>
  <w:style w:type="character" w:customStyle="1" w:styleId="Heading7Char">
    <w:name w:val="Heading 7 Char"/>
    <w:basedOn w:val="DefaultParagraphFont"/>
    <w:link w:val="Heading7"/>
    <w:uiPriority w:val="9"/>
    <w:rsid w:val="00C50A9A"/>
    <w:rPr>
      <w:rFonts w:asciiTheme="majorHAnsi" w:eastAsiaTheme="majorEastAsia" w:hAnsiTheme="majorHAnsi" w:cstheme="majorBidi"/>
      <w:b/>
      <w:iCs/>
      <w:color w:val="001B35" w:themeColor="accent1"/>
    </w:rPr>
  </w:style>
  <w:style w:type="character" w:styleId="UnresolvedMention">
    <w:name w:val="Unresolved Mention"/>
    <w:basedOn w:val="DefaultParagraphFont"/>
    <w:uiPriority w:val="99"/>
    <w:semiHidden/>
    <w:unhideWhenUsed/>
    <w:rsid w:val="00282ED3"/>
    <w:rPr>
      <w:color w:val="605E5C"/>
      <w:shd w:val="clear" w:color="auto" w:fill="E1DFDD"/>
    </w:rPr>
  </w:style>
  <w:style w:type="table" w:styleId="GridTable4">
    <w:name w:val="Grid Table 4"/>
    <w:basedOn w:val="TableNormal"/>
    <w:uiPriority w:val="49"/>
    <w:rsid w:val="0040603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4">
    <w:name w:val="List Table 3 Accent 4"/>
    <w:basedOn w:val="TableNormal"/>
    <w:uiPriority w:val="48"/>
    <w:rsid w:val="0031654A"/>
    <w:pPr>
      <w:spacing w:after="0" w:line="240" w:lineRule="auto"/>
    </w:pPr>
    <w:tblPr>
      <w:tblStyleRowBandSize w:val="1"/>
      <w:tblStyleColBandSize w:val="1"/>
      <w:tblBorders>
        <w:top w:val="single" w:sz="4" w:space="0" w:color="15659B" w:themeColor="accent4"/>
        <w:left w:val="single" w:sz="4" w:space="0" w:color="15659B" w:themeColor="accent4"/>
        <w:bottom w:val="single" w:sz="4" w:space="0" w:color="15659B" w:themeColor="accent4"/>
        <w:right w:val="single" w:sz="4" w:space="0" w:color="15659B" w:themeColor="accent4"/>
      </w:tblBorders>
    </w:tblPr>
    <w:tblStylePr w:type="firstRow">
      <w:rPr>
        <w:b/>
        <w:bCs/>
        <w:color w:val="FFFFFF" w:themeColor="background1"/>
      </w:rPr>
      <w:tblPr/>
      <w:tcPr>
        <w:shd w:val="clear" w:color="auto" w:fill="15659B" w:themeFill="accent4"/>
      </w:tcPr>
    </w:tblStylePr>
    <w:tblStylePr w:type="lastRow">
      <w:rPr>
        <w:b/>
        <w:bCs/>
      </w:rPr>
      <w:tblPr/>
      <w:tcPr>
        <w:tcBorders>
          <w:top w:val="double" w:sz="4" w:space="0" w:color="15659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59B" w:themeColor="accent4"/>
          <w:right w:val="single" w:sz="4" w:space="0" w:color="15659B" w:themeColor="accent4"/>
        </w:tcBorders>
      </w:tcPr>
    </w:tblStylePr>
    <w:tblStylePr w:type="band1Horz">
      <w:tblPr/>
      <w:tcPr>
        <w:tcBorders>
          <w:top w:val="single" w:sz="4" w:space="0" w:color="15659B" w:themeColor="accent4"/>
          <w:bottom w:val="single" w:sz="4" w:space="0" w:color="15659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59B" w:themeColor="accent4"/>
          <w:left w:val="nil"/>
        </w:tcBorders>
      </w:tcPr>
    </w:tblStylePr>
    <w:tblStylePr w:type="swCell">
      <w:tblPr/>
      <w:tcPr>
        <w:tcBorders>
          <w:top w:val="double" w:sz="4" w:space="0" w:color="15659B" w:themeColor="accent4"/>
          <w:right w:val="nil"/>
        </w:tcBorders>
      </w:tcPr>
    </w:tblStylePr>
  </w:style>
  <w:style w:type="paragraph" w:styleId="TOC4">
    <w:name w:val="toc 4"/>
    <w:basedOn w:val="Normal"/>
    <w:next w:val="Normal"/>
    <w:autoRedefine/>
    <w:uiPriority w:val="39"/>
    <w:unhideWhenUsed/>
    <w:rsid w:val="0043720A"/>
    <w:pPr>
      <w:spacing w:after="100"/>
      <w:ind w:left="442"/>
    </w:pPr>
  </w:style>
  <w:style w:type="paragraph" w:styleId="TOC5">
    <w:name w:val="toc 5"/>
    <w:basedOn w:val="Normal"/>
    <w:next w:val="Normal"/>
    <w:autoRedefine/>
    <w:uiPriority w:val="39"/>
    <w:unhideWhenUsed/>
    <w:rsid w:val="0043720A"/>
    <w:pPr>
      <w:spacing w:after="100"/>
      <w:ind w:left="601"/>
    </w:pPr>
  </w:style>
  <w:style w:type="paragraph" w:styleId="ListBullet">
    <w:name w:val="List Bullet"/>
    <w:basedOn w:val="Normal"/>
    <w:uiPriority w:val="99"/>
    <w:unhideWhenUsed/>
    <w:rsid w:val="00703734"/>
    <w:pPr>
      <w:numPr>
        <w:numId w:val="1"/>
      </w:numPr>
      <w:ind w:left="567" w:hanging="567"/>
      <w:contextualSpacing/>
    </w:pPr>
  </w:style>
  <w:style w:type="paragraph" w:styleId="ListBullet2">
    <w:name w:val="List Bullet 2"/>
    <w:basedOn w:val="Normal"/>
    <w:uiPriority w:val="99"/>
    <w:semiHidden/>
    <w:unhideWhenUsed/>
    <w:rsid w:val="00703734"/>
    <w:pPr>
      <w:numPr>
        <w:numId w:val="2"/>
      </w:numPr>
      <w:ind w:left="567" w:hanging="567"/>
      <w:contextualSpacing/>
    </w:pPr>
  </w:style>
  <w:style w:type="character" w:customStyle="1" w:styleId="Heading8Char">
    <w:name w:val="Heading 8 Char"/>
    <w:basedOn w:val="DefaultParagraphFont"/>
    <w:link w:val="Heading8"/>
    <w:uiPriority w:val="9"/>
    <w:rsid w:val="00C50A9A"/>
    <w:rPr>
      <w:rFonts w:asciiTheme="majorHAnsi" w:eastAsiaTheme="majorEastAsia" w:hAnsiTheme="majorHAnsi" w:cstheme="majorBidi"/>
      <w:color w:val="272727" w:themeColor="text1" w:themeTint="D8"/>
      <w:sz w:val="20"/>
      <w:szCs w:val="21"/>
    </w:rPr>
  </w:style>
  <w:style w:type="character" w:styleId="CommentReference">
    <w:name w:val="annotation reference"/>
    <w:basedOn w:val="DefaultParagraphFont"/>
    <w:uiPriority w:val="99"/>
    <w:semiHidden/>
    <w:unhideWhenUsed/>
    <w:rsid w:val="00FE4569"/>
    <w:rPr>
      <w:sz w:val="16"/>
      <w:szCs w:val="16"/>
    </w:rPr>
  </w:style>
  <w:style w:type="paragraph" w:styleId="CommentText">
    <w:name w:val="annotation text"/>
    <w:basedOn w:val="Normal"/>
    <w:link w:val="CommentTextChar"/>
    <w:uiPriority w:val="99"/>
    <w:unhideWhenUsed/>
    <w:rsid w:val="00FE4569"/>
    <w:rPr>
      <w:szCs w:val="20"/>
    </w:rPr>
  </w:style>
  <w:style w:type="character" w:customStyle="1" w:styleId="CommentTextChar">
    <w:name w:val="Comment Text Char"/>
    <w:basedOn w:val="DefaultParagraphFont"/>
    <w:link w:val="CommentText"/>
    <w:uiPriority w:val="99"/>
    <w:rsid w:val="00FE4569"/>
    <w:rPr>
      <w:sz w:val="20"/>
      <w:szCs w:val="20"/>
    </w:rPr>
  </w:style>
  <w:style w:type="paragraph" w:styleId="CommentSubject">
    <w:name w:val="annotation subject"/>
    <w:basedOn w:val="CommentText"/>
    <w:next w:val="CommentText"/>
    <w:link w:val="CommentSubjectChar"/>
    <w:uiPriority w:val="99"/>
    <w:semiHidden/>
    <w:unhideWhenUsed/>
    <w:rsid w:val="00FE4569"/>
    <w:rPr>
      <w:b/>
      <w:bCs/>
    </w:rPr>
  </w:style>
  <w:style w:type="character" w:customStyle="1" w:styleId="CommentSubjectChar">
    <w:name w:val="Comment Subject Char"/>
    <w:basedOn w:val="CommentTextChar"/>
    <w:link w:val="CommentSubject"/>
    <w:uiPriority w:val="99"/>
    <w:semiHidden/>
    <w:rsid w:val="00FE4569"/>
    <w:rPr>
      <w:b/>
      <w:bCs/>
      <w:sz w:val="20"/>
      <w:szCs w:val="20"/>
    </w:rPr>
  </w:style>
  <w:style w:type="character" w:customStyle="1" w:styleId="ListParagraphChar">
    <w:name w:val="List Paragraph Char"/>
    <w:aliases w:val="List paragraph Char,Recommendation Char,L Char,List Paragraph1 Char,List Paragraph11 Char,bullet point list Char,Bullet point Char,NFP GP Bulleted List Char,List Paragraph - bullets Char,Bulletr List Paragraph Char,FooterText Char"/>
    <w:basedOn w:val="DefaultParagraphFont"/>
    <w:link w:val="ListParagraph"/>
    <w:uiPriority w:val="34"/>
    <w:locked/>
    <w:rsid w:val="00CD2C36"/>
  </w:style>
  <w:style w:type="paragraph" w:customStyle="1" w:styleId="pf0">
    <w:name w:val="pf0"/>
    <w:basedOn w:val="Normal"/>
    <w:rsid w:val="00243BA3"/>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cf01">
    <w:name w:val="cf01"/>
    <w:basedOn w:val="DefaultParagraphFont"/>
    <w:rsid w:val="00243BA3"/>
    <w:rPr>
      <w:rFonts w:ascii="Segoe UI" w:hAnsi="Segoe UI" w:cs="Segoe UI" w:hint="default"/>
      <w:sz w:val="18"/>
      <w:szCs w:val="18"/>
    </w:rPr>
  </w:style>
  <w:style w:type="character" w:customStyle="1" w:styleId="cf11">
    <w:name w:val="cf11"/>
    <w:basedOn w:val="DefaultParagraphFont"/>
    <w:rsid w:val="00243BA3"/>
    <w:rPr>
      <w:rFonts w:ascii="Segoe UI" w:hAnsi="Segoe UI" w:cs="Segoe UI" w:hint="default"/>
      <w:b/>
      <w:bCs/>
      <w:sz w:val="18"/>
      <w:szCs w:val="18"/>
    </w:rPr>
  </w:style>
  <w:style w:type="character" w:styleId="Mention">
    <w:name w:val="Mention"/>
    <w:basedOn w:val="DefaultParagraphFont"/>
    <w:uiPriority w:val="99"/>
    <w:unhideWhenUsed/>
    <w:rsid w:val="00617B31"/>
    <w:rPr>
      <w:color w:val="2B579A"/>
      <w:shd w:val="clear" w:color="auto" w:fill="E1DFDD"/>
    </w:rPr>
  </w:style>
  <w:style w:type="paragraph" w:styleId="Revision">
    <w:name w:val="Revision"/>
    <w:hidden/>
    <w:uiPriority w:val="99"/>
    <w:semiHidden/>
    <w:rsid w:val="008E47BB"/>
    <w:pPr>
      <w:spacing w:after="0" w:line="240" w:lineRule="auto"/>
    </w:pPr>
    <w:rPr>
      <w:sz w:val="20"/>
    </w:rPr>
  </w:style>
  <w:style w:type="paragraph" w:styleId="FootnoteText">
    <w:name w:val="footnote text"/>
    <w:basedOn w:val="Normal"/>
    <w:link w:val="FootnoteTextChar"/>
    <w:uiPriority w:val="99"/>
    <w:semiHidden/>
    <w:unhideWhenUsed/>
    <w:rsid w:val="009A44C7"/>
    <w:pPr>
      <w:spacing w:after="0"/>
    </w:pPr>
    <w:rPr>
      <w:kern w:val="2"/>
      <w:szCs w:val="20"/>
      <w14:ligatures w14:val="standardContextual"/>
    </w:rPr>
  </w:style>
  <w:style w:type="character" w:customStyle="1" w:styleId="FootnoteTextChar">
    <w:name w:val="Footnote Text Char"/>
    <w:basedOn w:val="DefaultParagraphFont"/>
    <w:link w:val="FootnoteText"/>
    <w:uiPriority w:val="99"/>
    <w:semiHidden/>
    <w:rsid w:val="009A44C7"/>
    <w:rPr>
      <w:kern w:val="2"/>
      <w:sz w:val="20"/>
      <w:szCs w:val="20"/>
      <w14:ligatures w14:val="standardContextual"/>
    </w:rPr>
  </w:style>
  <w:style w:type="character" w:styleId="FootnoteReference">
    <w:name w:val="footnote reference"/>
    <w:basedOn w:val="DefaultParagraphFont"/>
    <w:uiPriority w:val="99"/>
    <w:semiHidden/>
    <w:unhideWhenUsed/>
    <w:rsid w:val="009A44C7"/>
    <w:rPr>
      <w:vertAlign w:val="superscript"/>
    </w:rPr>
  </w:style>
  <w:style w:type="paragraph" w:customStyle="1" w:styleId="Alttextbullets">
    <w:name w:val="Alt text bullets"/>
    <w:basedOn w:val="Normal"/>
    <w:link w:val="AlttextbulletsChar"/>
    <w:qFormat/>
    <w:rsid w:val="00EC3A78"/>
    <w:pPr>
      <w:numPr>
        <w:numId w:val="13"/>
      </w:numPr>
      <w:tabs>
        <w:tab w:val="clear" w:pos="720"/>
        <w:tab w:val="num" w:pos="1440"/>
      </w:tabs>
      <w:spacing w:after="60"/>
      <w:ind w:left="1434" w:hanging="357"/>
    </w:pPr>
    <w:rPr>
      <w:sz w:val="20"/>
      <w:szCs w:val="20"/>
    </w:rPr>
  </w:style>
  <w:style w:type="character" w:customStyle="1" w:styleId="AlttextbulletsChar">
    <w:name w:val="Alt text bullets Char"/>
    <w:basedOn w:val="ListParagraphChar"/>
    <w:link w:val="Alttextbullets"/>
    <w:rsid w:val="00EC3A78"/>
    <w:rPr>
      <w:sz w:val="20"/>
      <w:szCs w:val="20"/>
    </w:rPr>
  </w:style>
  <w:style w:type="paragraph" w:styleId="TableofFigures">
    <w:name w:val="table of figures"/>
    <w:basedOn w:val="Normal"/>
    <w:next w:val="Normal"/>
    <w:uiPriority w:val="99"/>
    <w:unhideWhenUsed/>
    <w:rsid w:val="00890A07"/>
    <w:pPr>
      <w:spacing w:after="0"/>
    </w:pPr>
  </w:style>
  <w:style w:type="paragraph" w:styleId="NormalWeb">
    <w:name w:val="Normal (Web)"/>
    <w:basedOn w:val="Normal"/>
    <w:uiPriority w:val="99"/>
    <w:semiHidden/>
    <w:unhideWhenUsed/>
    <w:rsid w:val="004A508F"/>
    <w:rPr>
      <w:rFonts w:ascii="Times New Roman" w:hAnsi="Times New Roman" w:cs="Times New Roman"/>
      <w:sz w:val="24"/>
      <w:szCs w:val="24"/>
    </w:rPr>
  </w:style>
  <w:style w:type="paragraph" w:styleId="EndnoteText">
    <w:name w:val="endnote text"/>
    <w:basedOn w:val="Normal"/>
    <w:link w:val="EndnoteTextChar"/>
    <w:uiPriority w:val="99"/>
    <w:semiHidden/>
    <w:unhideWhenUsed/>
    <w:rsid w:val="00937814"/>
    <w:pPr>
      <w:spacing w:after="0"/>
    </w:pPr>
    <w:rPr>
      <w:sz w:val="20"/>
      <w:szCs w:val="20"/>
    </w:rPr>
  </w:style>
  <w:style w:type="character" w:customStyle="1" w:styleId="EndnoteTextChar">
    <w:name w:val="Endnote Text Char"/>
    <w:basedOn w:val="DefaultParagraphFont"/>
    <w:link w:val="EndnoteText"/>
    <w:uiPriority w:val="99"/>
    <w:semiHidden/>
    <w:rsid w:val="00937814"/>
    <w:rPr>
      <w:sz w:val="20"/>
      <w:szCs w:val="20"/>
    </w:rPr>
  </w:style>
  <w:style w:type="character" w:styleId="EndnoteReference">
    <w:name w:val="endnote reference"/>
    <w:basedOn w:val="DefaultParagraphFont"/>
    <w:uiPriority w:val="99"/>
    <w:semiHidden/>
    <w:unhideWhenUsed/>
    <w:rsid w:val="00937814"/>
    <w:rPr>
      <w:vertAlign w:val="superscript"/>
    </w:rPr>
  </w:style>
  <w:style w:type="table" w:styleId="ListTable3">
    <w:name w:val="List Table 3"/>
    <w:basedOn w:val="TableNormal"/>
    <w:uiPriority w:val="48"/>
    <w:rsid w:val="00C5196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5196A"/>
    <w:pPr>
      <w:spacing w:after="0" w:line="240" w:lineRule="auto"/>
    </w:pPr>
    <w:tblPr>
      <w:tblStyleRowBandSize w:val="1"/>
      <w:tblStyleColBandSize w:val="1"/>
      <w:tblBorders>
        <w:top w:val="single" w:sz="4" w:space="0" w:color="001B35" w:themeColor="accent1"/>
        <w:left w:val="single" w:sz="4" w:space="0" w:color="001B35" w:themeColor="accent1"/>
        <w:bottom w:val="single" w:sz="4" w:space="0" w:color="001B35" w:themeColor="accent1"/>
        <w:right w:val="single" w:sz="4" w:space="0" w:color="001B35" w:themeColor="accent1"/>
      </w:tblBorders>
    </w:tblPr>
    <w:tblStylePr w:type="firstRow">
      <w:rPr>
        <w:b/>
        <w:bCs/>
        <w:color w:val="FFFFFF" w:themeColor="background1"/>
      </w:rPr>
      <w:tblPr/>
      <w:tcPr>
        <w:shd w:val="clear" w:color="auto" w:fill="001B35" w:themeFill="accent1"/>
      </w:tcPr>
    </w:tblStylePr>
    <w:tblStylePr w:type="lastRow">
      <w:rPr>
        <w:b/>
        <w:bCs/>
      </w:rPr>
      <w:tblPr/>
      <w:tcPr>
        <w:tcBorders>
          <w:top w:val="double" w:sz="4" w:space="0" w:color="001B3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1B35" w:themeColor="accent1"/>
          <w:right w:val="single" w:sz="4" w:space="0" w:color="001B35" w:themeColor="accent1"/>
        </w:tcBorders>
      </w:tcPr>
    </w:tblStylePr>
    <w:tblStylePr w:type="band1Horz">
      <w:tblPr/>
      <w:tcPr>
        <w:tcBorders>
          <w:top w:val="single" w:sz="4" w:space="0" w:color="001B35" w:themeColor="accent1"/>
          <w:bottom w:val="single" w:sz="4" w:space="0" w:color="001B3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1B35" w:themeColor="accent1"/>
          <w:left w:val="nil"/>
        </w:tcBorders>
      </w:tcPr>
    </w:tblStylePr>
    <w:tblStylePr w:type="swCell">
      <w:tblPr/>
      <w:tcPr>
        <w:tcBorders>
          <w:top w:val="double" w:sz="4" w:space="0" w:color="001B35"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2781">
      <w:bodyDiv w:val="1"/>
      <w:marLeft w:val="0"/>
      <w:marRight w:val="0"/>
      <w:marTop w:val="0"/>
      <w:marBottom w:val="0"/>
      <w:divBdr>
        <w:top w:val="none" w:sz="0" w:space="0" w:color="auto"/>
        <w:left w:val="none" w:sz="0" w:space="0" w:color="auto"/>
        <w:bottom w:val="none" w:sz="0" w:space="0" w:color="auto"/>
        <w:right w:val="none" w:sz="0" w:space="0" w:color="auto"/>
      </w:divBdr>
    </w:div>
    <w:div w:id="429009989">
      <w:bodyDiv w:val="1"/>
      <w:marLeft w:val="0"/>
      <w:marRight w:val="0"/>
      <w:marTop w:val="0"/>
      <w:marBottom w:val="0"/>
      <w:divBdr>
        <w:top w:val="none" w:sz="0" w:space="0" w:color="auto"/>
        <w:left w:val="none" w:sz="0" w:space="0" w:color="auto"/>
        <w:bottom w:val="none" w:sz="0" w:space="0" w:color="auto"/>
        <w:right w:val="none" w:sz="0" w:space="0" w:color="auto"/>
      </w:divBdr>
    </w:div>
    <w:div w:id="960920062">
      <w:bodyDiv w:val="1"/>
      <w:marLeft w:val="0"/>
      <w:marRight w:val="0"/>
      <w:marTop w:val="0"/>
      <w:marBottom w:val="0"/>
      <w:divBdr>
        <w:top w:val="none" w:sz="0" w:space="0" w:color="auto"/>
        <w:left w:val="none" w:sz="0" w:space="0" w:color="auto"/>
        <w:bottom w:val="none" w:sz="0" w:space="0" w:color="auto"/>
        <w:right w:val="none" w:sz="0" w:space="0" w:color="auto"/>
      </w:divBdr>
    </w:div>
    <w:div w:id="1047418297">
      <w:bodyDiv w:val="1"/>
      <w:marLeft w:val="0"/>
      <w:marRight w:val="0"/>
      <w:marTop w:val="0"/>
      <w:marBottom w:val="0"/>
      <w:divBdr>
        <w:top w:val="none" w:sz="0" w:space="0" w:color="auto"/>
        <w:left w:val="none" w:sz="0" w:space="0" w:color="auto"/>
        <w:bottom w:val="none" w:sz="0" w:space="0" w:color="auto"/>
        <w:right w:val="none" w:sz="0" w:space="0" w:color="auto"/>
      </w:divBdr>
    </w:div>
    <w:div w:id="1426414851">
      <w:marLeft w:val="0"/>
      <w:marRight w:val="0"/>
      <w:marTop w:val="0"/>
      <w:marBottom w:val="0"/>
      <w:divBdr>
        <w:top w:val="none" w:sz="0" w:space="0" w:color="auto"/>
        <w:left w:val="none" w:sz="0" w:space="0" w:color="auto"/>
        <w:bottom w:val="none" w:sz="0" w:space="0" w:color="auto"/>
        <w:right w:val="none" w:sz="0" w:space="0" w:color="auto"/>
      </w:divBdr>
    </w:div>
    <w:div w:id="1470320984">
      <w:marLeft w:val="0"/>
      <w:marRight w:val="0"/>
      <w:marTop w:val="0"/>
      <w:marBottom w:val="0"/>
      <w:divBdr>
        <w:top w:val="none" w:sz="0" w:space="0" w:color="auto"/>
        <w:left w:val="none" w:sz="0" w:space="0" w:color="auto"/>
        <w:bottom w:val="none" w:sz="0" w:space="0" w:color="auto"/>
        <w:right w:val="none" w:sz="0" w:space="0" w:color="auto"/>
      </w:divBdr>
    </w:div>
    <w:div w:id="1786582538">
      <w:bodyDiv w:val="1"/>
      <w:marLeft w:val="0"/>
      <w:marRight w:val="0"/>
      <w:marTop w:val="0"/>
      <w:marBottom w:val="0"/>
      <w:divBdr>
        <w:top w:val="none" w:sz="0" w:space="0" w:color="auto"/>
        <w:left w:val="none" w:sz="0" w:space="0" w:color="auto"/>
        <w:bottom w:val="none" w:sz="0" w:space="0" w:color="auto"/>
        <w:right w:val="none" w:sz="0" w:space="0" w:color="auto"/>
      </w:divBdr>
    </w:div>
    <w:div w:id="2066679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image" Target="media/image4.png"/><Relationship Id="rId39" Type="http://schemas.openxmlformats.org/officeDocument/2006/relationships/image" Target="media/image17.jpeg"/><Relationship Id="rId21" Type="http://schemas.openxmlformats.org/officeDocument/2006/relationships/footer" Target="footer2.xml"/><Relationship Id="rId34" Type="http://schemas.openxmlformats.org/officeDocument/2006/relationships/image" Target="media/image12.sv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svg"/><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0" Type="http://schemas.openxmlformats.org/officeDocument/2006/relationships/footer" Target="footer1.xml"/><Relationship Id="rId29"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image" Target="media/image10.sv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svg"/><Relationship Id="rId58" Type="http://schemas.openxmlformats.org/officeDocument/2006/relationships/image" Target="media/image36.png"/><Relationship Id="rId5" Type="http://schemas.openxmlformats.org/officeDocument/2006/relationships/customXml" Target="../customXml/item5.xml"/><Relationship Id="rId15" Type="http://schemas.openxmlformats.org/officeDocument/2006/relationships/hyperlink" Target="https://creativecommons.org/licenses/by/4.0/" TargetMode="External"/><Relationship Id="rId23" Type="http://schemas.openxmlformats.org/officeDocument/2006/relationships/footer" Target="footer3.xml"/><Relationship Id="rId28" Type="http://schemas.openxmlformats.org/officeDocument/2006/relationships/image" Target="media/image6.png"/><Relationship Id="rId36" Type="http://schemas.openxmlformats.org/officeDocument/2006/relationships/image" Target="media/image14.svg"/><Relationship Id="rId49" Type="http://schemas.openxmlformats.org/officeDocument/2006/relationships/image" Target="media/image27.png"/><Relationship Id="rId57" Type="http://schemas.openxmlformats.org/officeDocument/2006/relationships/image" Target="media/image35.svg"/><Relationship Id="rId61" Type="http://schemas.openxmlformats.org/officeDocument/2006/relationships/image" Target="media/image39.jpeg"/><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3.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8" Type="http://schemas.openxmlformats.org/officeDocument/2006/relationships/settings" Target="settings.xml"/><Relationship Id="rId51" Type="http://schemas.openxmlformats.org/officeDocument/2006/relationships/image" Target="media/image29.sv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creativecommons.org/licenses/by/4.0/legalcode" TargetMode="External"/><Relationship Id="rId25" Type="http://schemas.openxmlformats.org/officeDocument/2006/relationships/header" Target="header5.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svg"/></Relationships>
</file>

<file path=word/theme/theme1.xml><?xml version="1.0" encoding="utf-8"?>
<a:theme xmlns:a="http://schemas.openxmlformats.org/drawingml/2006/main" name="Office Theme">
  <a:themeElements>
    <a:clrScheme name="DISR 2023">
      <a:dk1>
        <a:srgbClr val="000000"/>
      </a:dk1>
      <a:lt1>
        <a:sysClr val="window" lastClr="FFFFFF"/>
      </a:lt1>
      <a:dk2>
        <a:srgbClr val="095258"/>
      </a:dk2>
      <a:lt2>
        <a:srgbClr val="E7E6E6"/>
      </a:lt2>
      <a:accent1>
        <a:srgbClr val="001B35"/>
      </a:accent1>
      <a:accent2>
        <a:srgbClr val="993533"/>
      </a:accent2>
      <a:accent3>
        <a:srgbClr val="00D3D1"/>
      </a:accent3>
      <a:accent4>
        <a:srgbClr val="15659B"/>
      </a:accent4>
      <a:accent5>
        <a:srgbClr val="E5FD8C"/>
      </a:accent5>
      <a:accent6>
        <a:srgbClr val="B7E4F7"/>
      </a:accent6>
      <a:hlink>
        <a:srgbClr val="15659B"/>
      </a:hlink>
      <a:folHlink>
        <a:srgbClr val="954F72"/>
      </a:folHlink>
    </a:clrScheme>
    <a:fontScheme name="DISR Aptos 2023 v2">
      <a:majorFont>
        <a:latin typeface="Aptos SemiBold"/>
        <a:ea typeface=""/>
        <a:cs typeface=""/>
      </a:majorFont>
      <a:minorFont>
        <a:latin typeface="Apto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B76B687C419B42B2645070B2B49713" ma:contentTypeVersion="20" ma:contentTypeDescription="Create a new document." ma:contentTypeScope="" ma:versionID="56bf3a5388e28b2ef620efc946bd3f5f">
  <xsd:schema xmlns:xsd="http://www.w3.org/2001/XMLSchema" xmlns:xs="http://www.w3.org/2001/XMLSchema" xmlns:p="http://schemas.microsoft.com/office/2006/metadata/properties" xmlns:ns2="16403a9b-65ea-4625-b445-e8cdeaaafbb3" xmlns:ns3="3246a9b5-b02a-4409-bbfc-50b177a90683" targetNamespace="http://schemas.microsoft.com/office/2006/metadata/properties" ma:root="true" ma:fieldsID="561217edf990ee7259749a2658ff0b1e" ns2:_="" ns3:_="">
    <xsd:import namespace="16403a9b-65ea-4625-b445-e8cdeaaafbb3"/>
    <xsd:import namespace="3246a9b5-b02a-4409-bbfc-50b177a90683"/>
    <xsd:element name="properties">
      <xsd:complexType>
        <xsd:sequence>
          <xsd:element name="documentManagement">
            <xsd:complexType>
              <xsd:all>
                <xsd:element ref="ns2:_dlc_DocId" minOccurs="0"/>
                <xsd:element ref="ns2:_dlc_DocIdUrl" minOccurs="0"/>
                <xsd:element ref="ns2:_dlc_DocIdPersistId" minOccurs="0"/>
                <xsd:element ref="ns2:Of_x0020_National_x0020_Significance" minOccurs="0"/>
                <xsd:element ref="ns2:Security_x0020_Classification" minOccurs="0"/>
                <xsd:element ref="ns3:MediaServiceMetadata" minOccurs="0"/>
                <xsd:element ref="ns3:MediaServiceFastMetadata" minOccurs="0"/>
                <xsd:element ref="ns2:SharedWithUsers" minOccurs="0"/>
                <xsd:element ref="ns2:SharedWithDetail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OCR" minOccurs="0"/>
                <xsd:element ref="ns3:MediaServiceObjectDetectorVersions" minOccurs="0"/>
                <xsd:element ref="ns3:MediaServiceSearchProperties" minOccurs="0"/>
                <xsd:element ref="ns3:MediaServiceLocation" minOccurs="0"/>
                <xsd:element ref="ns3:ToR"/>
                <xsd:element ref="ns3:DocCategory" minOccurs="0"/>
                <xsd:element ref="ns3:Doc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403a9b-65ea-4625-b445-e8cdeaaafbb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Of_x0020_National_x0020_Significance" ma:index="11" nillable="true" ma:displayName="Of National Significance" ma:default="No" ma:format="Dropdown" ma:internalName="Of_x0020_National_x0020_Significance">
      <xsd:simpleType>
        <xsd:restriction base="dms:Choice">
          <xsd:enumeration value="Yes"/>
          <xsd:enumeration value="No"/>
        </xsd:restriction>
      </xsd:simpleType>
    </xsd:element>
    <xsd:element name="Security_x0020_Classification" ma:index="12" nillable="true" ma:displayName="Security Classification" ma:default="OFFICIAL: Sensitive" ma:format="Dropdown" ma:internalName="Security_x0020_Classification">
      <xsd:simpleType>
        <xsd:restriction base="dms:Choice">
          <xsd:enumeration value="UNOFFICIAL"/>
          <xsd:enumeration value="OFFICIAL"/>
          <xsd:enumeration value="OFFICIAL: Sensitive"/>
        </xsd:restrictio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80a3c428-94ce-443d-b8cf-cf6e20b2fee6}" ma:internalName="TaxCatchAll" ma:showField="CatchAllData" ma:web="16403a9b-65ea-4625-b445-e8cdeaaafb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246a9b5-b02a-4409-bbfc-50b177a90683"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ce47a14-5049-44f5-9725-de9c3b17a93b"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Location" ma:index="27" nillable="true" ma:displayName="Location" ma:indexed="true" ma:internalName="MediaServiceLocation" ma:readOnly="true">
      <xsd:simpleType>
        <xsd:restriction base="dms:Text"/>
      </xsd:simpleType>
    </xsd:element>
    <xsd:element name="ToR" ma:index="28" ma:displayName="ToR" ma:description="Terms of Reference" ma:format="Dropdown" ma:internalName="ToR">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Related matters"/>
          <xsd:enumeration value="Background"/>
        </xsd:restriction>
      </xsd:simpleType>
    </xsd:element>
    <xsd:element name="DocCategory" ma:index="29" nillable="true" ma:displayName="Doc Category" ma:format="Dropdown" ma:internalName="DocCategory">
      <xsd:simpleType>
        <xsd:restriction base="dms:Text">
          <xsd:maxLength value="255"/>
        </xsd:restriction>
      </xsd:simpleType>
    </xsd:element>
    <xsd:element name="DocType" ma:index="30" nillable="true" ma:displayName="Doc Type" ma:format="Dropdown" ma:internalName="DocTyp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5"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246a9b5-b02a-4409-bbfc-50b177a90683">
      <Terms xmlns="http://schemas.microsoft.com/office/infopath/2007/PartnerControls"/>
    </lcf76f155ced4ddcb4097134ff3c332f>
    <ToR xmlns="3246a9b5-b02a-4409-bbfc-50b177a90683">1</ToR>
    <DocCategory xmlns="3246a9b5-b02a-4409-bbfc-50b177a90683" xsi:nil="true"/>
    <Of_x0020_National_x0020_Significance xmlns="16403a9b-65ea-4625-b445-e8cdeaaafbb3">No</Of_x0020_National_x0020_Significance>
    <TaxCatchAll xmlns="16403a9b-65ea-4625-b445-e8cdeaaafbb3" xsi:nil="true"/>
    <DocType xmlns="3246a9b5-b02a-4409-bbfc-50b177a90683">Report </DocType>
    <Security_x0020_Classification xmlns="16403a9b-65ea-4625-b445-e8cdeaaafbb3">OFFICIAL: Sensitive</Security_x0020_Classification>
    <_dlc_DocId xmlns="16403a9b-65ea-4625-b445-e8cdeaaafbb3">NOPTANET-204400039-2913</_dlc_DocId>
    <_dlc_DocIdUrl xmlns="16403a9b-65ea-4625-b445-e8cdeaaafbb3">
      <Url>https://nopta.sharepoint.com/teams/ComplianceAssurancePerformance/_layouts/15/DocIdRedir.aspx?ID=NOPTANET-204400039-2913</Url>
      <Description>NOPTANET-204400039-2913</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802BAA3-029D-4C41-94CE-9D701E9948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403a9b-65ea-4625-b445-e8cdeaaafbb3"/>
    <ds:schemaRef ds:uri="3246a9b5-b02a-4409-bbfc-50b177a906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AD8DDB-8D5A-42FF-8C84-6E6517C0CB5E}">
  <ds:schemaRefs>
    <ds:schemaRef ds:uri="http://schemas.openxmlformats.org/officeDocument/2006/bibliography"/>
  </ds:schemaRefs>
</ds:datastoreItem>
</file>

<file path=customXml/itemProps3.xml><?xml version="1.0" encoding="utf-8"?>
<ds:datastoreItem xmlns:ds="http://schemas.openxmlformats.org/officeDocument/2006/customXml" ds:itemID="{4A573504-D97C-4C03-BEC8-7A87677E7E77}">
  <ds:schemaRefs>
    <ds:schemaRef ds:uri="http://schemas.microsoft.com/office/2006/metadata/properties"/>
    <ds:schemaRef ds:uri="http://schemas.microsoft.com/office/infopath/2007/PartnerControls"/>
    <ds:schemaRef ds:uri="3246a9b5-b02a-4409-bbfc-50b177a90683"/>
    <ds:schemaRef ds:uri="16403a9b-65ea-4625-b445-e8cdeaaafbb3"/>
  </ds:schemaRefs>
</ds:datastoreItem>
</file>

<file path=customXml/itemProps4.xml><?xml version="1.0" encoding="utf-8"?>
<ds:datastoreItem xmlns:ds="http://schemas.openxmlformats.org/officeDocument/2006/customXml" ds:itemID="{3599D811-3514-48FC-8BD1-E6484E86818E}">
  <ds:schemaRefs>
    <ds:schemaRef ds:uri="http://schemas.microsoft.com/sharepoint/v3/contenttype/forms"/>
  </ds:schemaRefs>
</ds:datastoreItem>
</file>

<file path=customXml/itemProps5.xml><?xml version="1.0" encoding="utf-8"?>
<ds:datastoreItem xmlns:ds="http://schemas.openxmlformats.org/officeDocument/2006/customXml" ds:itemID="{E4FE4676-ECEF-4F4E-A00F-AD81D6933E57}">
  <ds:schemaRefs>
    <ds:schemaRef ds:uri="http://schemas.microsoft.com/sharepoint/events"/>
  </ds:schemaRefs>
</ds:datastoreItem>
</file>

<file path=docMetadata/LabelInfo.xml><?xml version="1.0" encoding="utf-8"?>
<clbl:labelList xmlns:clbl="http://schemas.microsoft.com/office/2020/mipLabelMetadata">
  <clbl:label id="{f788632b-1377-4314-aac5-af7281e8e760}" enabled="1" method="Privileged" siteId="{8f73f427-32e5-4a3b-8d42-b369b956a96b}" removed="0"/>
</clbl:labelList>
</file>

<file path=docProps/app.xml><?xml version="1.0" encoding="utf-8"?>
<Properties xmlns="http://schemas.openxmlformats.org/officeDocument/2006/extended-properties" xmlns:vt="http://schemas.openxmlformats.org/officeDocument/2006/docPropsVTypes">
  <Template>Normal</Template>
  <TotalTime>0</TotalTime>
  <Pages>62</Pages>
  <Words>11188</Words>
  <Characters>66015</Characters>
  <Application>Microsoft Office Word</Application>
  <DocSecurity>0</DocSecurity>
  <Lines>2357</Lines>
  <Paragraphs>1838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75365</CharactersWithSpaces>
  <SharedDoc>false</SharedDoc>
  <HLinks>
    <vt:vector size="294" baseType="variant">
      <vt:variant>
        <vt:i4>1048629</vt:i4>
      </vt:variant>
      <vt:variant>
        <vt:i4>281</vt:i4>
      </vt:variant>
      <vt:variant>
        <vt:i4>0</vt:i4>
      </vt:variant>
      <vt:variant>
        <vt:i4>5</vt:i4>
      </vt:variant>
      <vt:variant>
        <vt:lpwstr/>
      </vt:variant>
      <vt:variant>
        <vt:lpwstr>_Toc230706752</vt:lpwstr>
      </vt:variant>
      <vt:variant>
        <vt:i4>1048629</vt:i4>
      </vt:variant>
      <vt:variant>
        <vt:i4>275</vt:i4>
      </vt:variant>
      <vt:variant>
        <vt:i4>0</vt:i4>
      </vt:variant>
      <vt:variant>
        <vt:i4>5</vt:i4>
      </vt:variant>
      <vt:variant>
        <vt:lpwstr/>
      </vt:variant>
      <vt:variant>
        <vt:lpwstr>_Toc230706751</vt:lpwstr>
      </vt:variant>
      <vt:variant>
        <vt:i4>1048629</vt:i4>
      </vt:variant>
      <vt:variant>
        <vt:i4>269</vt:i4>
      </vt:variant>
      <vt:variant>
        <vt:i4>0</vt:i4>
      </vt:variant>
      <vt:variant>
        <vt:i4>5</vt:i4>
      </vt:variant>
      <vt:variant>
        <vt:lpwstr/>
      </vt:variant>
      <vt:variant>
        <vt:lpwstr>_Toc230706750</vt:lpwstr>
      </vt:variant>
      <vt:variant>
        <vt:i4>1114165</vt:i4>
      </vt:variant>
      <vt:variant>
        <vt:i4>263</vt:i4>
      </vt:variant>
      <vt:variant>
        <vt:i4>0</vt:i4>
      </vt:variant>
      <vt:variant>
        <vt:i4>5</vt:i4>
      </vt:variant>
      <vt:variant>
        <vt:lpwstr/>
      </vt:variant>
      <vt:variant>
        <vt:lpwstr>_Toc230706749</vt:lpwstr>
      </vt:variant>
      <vt:variant>
        <vt:i4>1114165</vt:i4>
      </vt:variant>
      <vt:variant>
        <vt:i4>257</vt:i4>
      </vt:variant>
      <vt:variant>
        <vt:i4>0</vt:i4>
      </vt:variant>
      <vt:variant>
        <vt:i4>5</vt:i4>
      </vt:variant>
      <vt:variant>
        <vt:lpwstr/>
      </vt:variant>
      <vt:variant>
        <vt:lpwstr>_Toc230706748</vt:lpwstr>
      </vt:variant>
      <vt:variant>
        <vt:i4>1114165</vt:i4>
      </vt:variant>
      <vt:variant>
        <vt:i4>251</vt:i4>
      </vt:variant>
      <vt:variant>
        <vt:i4>0</vt:i4>
      </vt:variant>
      <vt:variant>
        <vt:i4>5</vt:i4>
      </vt:variant>
      <vt:variant>
        <vt:lpwstr/>
      </vt:variant>
      <vt:variant>
        <vt:lpwstr>_Toc230706747</vt:lpwstr>
      </vt:variant>
      <vt:variant>
        <vt:i4>1114165</vt:i4>
      </vt:variant>
      <vt:variant>
        <vt:i4>245</vt:i4>
      </vt:variant>
      <vt:variant>
        <vt:i4>0</vt:i4>
      </vt:variant>
      <vt:variant>
        <vt:i4>5</vt:i4>
      </vt:variant>
      <vt:variant>
        <vt:lpwstr/>
      </vt:variant>
      <vt:variant>
        <vt:lpwstr>_Toc230706746</vt:lpwstr>
      </vt:variant>
      <vt:variant>
        <vt:i4>1114165</vt:i4>
      </vt:variant>
      <vt:variant>
        <vt:i4>239</vt:i4>
      </vt:variant>
      <vt:variant>
        <vt:i4>0</vt:i4>
      </vt:variant>
      <vt:variant>
        <vt:i4>5</vt:i4>
      </vt:variant>
      <vt:variant>
        <vt:lpwstr/>
      </vt:variant>
      <vt:variant>
        <vt:lpwstr>_Toc230706745</vt:lpwstr>
      </vt:variant>
      <vt:variant>
        <vt:i4>1114165</vt:i4>
      </vt:variant>
      <vt:variant>
        <vt:i4>233</vt:i4>
      </vt:variant>
      <vt:variant>
        <vt:i4>0</vt:i4>
      </vt:variant>
      <vt:variant>
        <vt:i4>5</vt:i4>
      </vt:variant>
      <vt:variant>
        <vt:lpwstr/>
      </vt:variant>
      <vt:variant>
        <vt:lpwstr>_Toc230706744</vt:lpwstr>
      </vt:variant>
      <vt:variant>
        <vt:i4>1114165</vt:i4>
      </vt:variant>
      <vt:variant>
        <vt:i4>227</vt:i4>
      </vt:variant>
      <vt:variant>
        <vt:i4>0</vt:i4>
      </vt:variant>
      <vt:variant>
        <vt:i4>5</vt:i4>
      </vt:variant>
      <vt:variant>
        <vt:lpwstr/>
      </vt:variant>
      <vt:variant>
        <vt:lpwstr>_Toc230706743</vt:lpwstr>
      </vt:variant>
      <vt:variant>
        <vt:i4>1114165</vt:i4>
      </vt:variant>
      <vt:variant>
        <vt:i4>221</vt:i4>
      </vt:variant>
      <vt:variant>
        <vt:i4>0</vt:i4>
      </vt:variant>
      <vt:variant>
        <vt:i4>5</vt:i4>
      </vt:variant>
      <vt:variant>
        <vt:lpwstr/>
      </vt:variant>
      <vt:variant>
        <vt:lpwstr>_Toc230706742</vt:lpwstr>
      </vt:variant>
      <vt:variant>
        <vt:i4>1114165</vt:i4>
      </vt:variant>
      <vt:variant>
        <vt:i4>215</vt:i4>
      </vt:variant>
      <vt:variant>
        <vt:i4>0</vt:i4>
      </vt:variant>
      <vt:variant>
        <vt:i4>5</vt:i4>
      </vt:variant>
      <vt:variant>
        <vt:lpwstr/>
      </vt:variant>
      <vt:variant>
        <vt:lpwstr>_Toc230706741</vt:lpwstr>
      </vt:variant>
      <vt:variant>
        <vt:i4>1114165</vt:i4>
      </vt:variant>
      <vt:variant>
        <vt:i4>209</vt:i4>
      </vt:variant>
      <vt:variant>
        <vt:i4>0</vt:i4>
      </vt:variant>
      <vt:variant>
        <vt:i4>5</vt:i4>
      </vt:variant>
      <vt:variant>
        <vt:lpwstr/>
      </vt:variant>
      <vt:variant>
        <vt:lpwstr>_Toc230706740</vt:lpwstr>
      </vt:variant>
      <vt:variant>
        <vt:i4>1441845</vt:i4>
      </vt:variant>
      <vt:variant>
        <vt:i4>203</vt:i4>
      </vt:variant>
      <vt:variant>
        <vt:i4>0</vt:i4>
      </vt:variant>
      <vt:variant>
        <vt:i4>5</vt:i4>
      </vt:variant>
      <vt:variant>
        <vt:lpwstr/>
      </vt:variant>
      <vt:variant>
        <vt:lpwstr>_Toc230706739</vt:lpwstr>
      </vt:variant>
      <vt:variant>
        <vt:i4>1441845</vt:i4>
      </vt:variant>
      <vt:variant>
        <vt:i4>197</vt:i4>
      </vt:variant>
      <vt:variant>
        <vt:i4>0</vt:i4>
      </vt:variant>
      <vt:variant>
        <vt:i4>5</vt:i4>
      </vt:variant>
      <vt:variant>
        <vt:lpwstr/>
      </vt:variant>
      <vt:variant>
        <vt:lpwstr>_Toc230706738</vt:lpwstr>
      </vt:variant>
      <vt:variant>
        <vt:i4>1441845</vt:i4>
      </vt:variant>
      <vt:variant>
        <vt:i4>191</vt:i4>
      </vt:variant>
      <vt:variant>
        <vt:i4>0</vt:i4>
      </vt:variant>
      <vt:variant>
        <vt:i4>5</vt:i4>
      </vt:variant>
      <vt:variant>
        <vt:lpwstr/>
      </vt:variant>
      <vt:variant>
        <vt:lpwstr>_Toc230706737</vt:lpwstr>
      </vt:variant>
      <vt:variant>
        <vt:i4>1441845</vt:i4>
      </vt:variant>
      <vt:variant>
        <vt:i4>185</vt:i4>
      </vt:variant>
      <vt:variant>
        <vt:i4>0</vt:i4>
      </vt:variant>
      <vt:variant>
        <vt:i4>5</vt:i4>
      </vt:variant>
      <vt:variant>
        <vt:lpwstr/>
      </vt:variant>
      <vt:variant>
        <vt:lpwstr>_Toc230706736</vt:lpwstr>
      </vt:variant>
      <vt:variant>
        <vt:i4>1441845</vt:i4>
      </vt:variant>
      <vt:variant>
        <vt:i4>179</vt:i4>
      </vt:variant>
      <vt:variant>
        <vt:i4>0</vt:i4>
      </vt:variant>
      <vt:variant>
        <vt:i4>5</vt:i4>
      </vt:variant>
      <vt:variant>
        <vt:lpwstr/>
      </vt:variant>
      <vt:variant>
        <vt:lpwstr>_Toc230706735</vt:lpwstr>
      </vt:variant>
      <vt:variant>
        <vt:i4>1441845</vt:i4>
      </vt:variant>
      <vt:variant>
        <vt:i4>173</vt:i4>
      </vt:variant>
      <vt:variant>
        <vt:i4>0</vt:i4>
      </vt:variant>
      <vt:variant>
        <vt:i4>5</vt:i4>
      </vt:variant>
      <vt:variant>
        <vt:lpwstr/>
      </vt:variant>
      <vt:variant>
        <vt:lpwstr>_Toc230706734</vt:lpwstr>
      </vt:variant>
      <vt:variant>
        <vt:i4>1441845</vt:i4>
      </vt:variant>
      <vt:variant>
        <vt:i4>167</vt:i4>
      </vt:variant>
      <vt:variant>
        <vt:i4>0</vt:i4>
      </vt:variant>
      <vt:variant>
        <vt:i4>5</vt:i4>
      </vt:variant>
      <vt:variant>
        <vt:lpwstr/>
      </vt:variant>
      <vt:variant>
        <vt:lpwstr>_Toc230706733</vt:lpwstr>
      </vt:variant>
      <vt:variant>
        <vt:i4>1441845</vt:i4>
      </vt:variant>
      <vt:variant>
        <vt:i4>161</vt:i4>
      </vt:variant>
      <vt:variant>
        <vt:i4>0</vt:i4>
      </vt:variant>
      <vt:variant>
        <vt:i4>5</vt:i4>
      </vt:variant>
      <vt:variant>
        <vt:lpwstr/>
      </vt:variant>
      <vt:variant>
        <vt:lpwstr>_Toc230706732</vt:lpwstr>
      </vt:variant>
      <vt:variant>
        <vt:i4>1441845</vt:i4>
      </vt:variant>
      <vt:variant>
        <vt:i4>155</vt:i4>
      </vt:variant>
      <vt:variant>
        <vt:i4>0</vt:i4>
      </vt:variant>
      <vt:variant>
        <vt:i4>5</vt:i4>
      </vt:variant>
      <vt:variant>
        <vt:lpwstr/>
      </vt:variant>
      <vt:variant>
        <vt:lpwstr>_Toc230706731</vt:lpwstr>
      </vt:variant>
      <vt:variant>
        <vt:i4>1441845</vt:i4>
      </vt:variant>
      <vt:variant>
        <vt:i4>149</vt:i4>
      </vt:variant>
      <vt:variant>
        <vt:i4>0</vt:i4>
      </vt:variant>
      <vt:variant>
        <vt:i4>5</vt:i4>
      </vt:variant>
      <vt:variant>
        <vt:lpwstr/>
      </vt:variant>
      <vt:variant>
        <vt:lpwstr>_Toc230706730</vt:lpwstr>
      </vt:variant>
      <vt:variant>
        <vt:i4>1507381</vt:i4>
      </vt:variant>
      <vt:variant>
        <vt:i4>143</vt:i4>
      </vt:variant>
      <vt:variant>
        <vt:i4>0</vt:i4>
      </vt:variant>
      <vt:variant>
        <vt:i4>5</vt:i4>
      </vt:variant>
      <vt:variant>
        <vt:lpwstr/>
      </vt:variant>
      <vt:variant>
        <vt:lpwstr>_Toc230706729</vt:lpwstr>
      </vt:variant>
      <vt:variant>
        <vt:i4>1507381</vt:i4>
      </vt:variant>
      <vt:variant>
        <vt:i4>137</vt:i4>
      </vt:variant>
      <vt:variant>
        <vt:i4>0</vt:i4>
      </vt:variant>
      <vt:variant>
        <vt:i4>5</vt:i4>
      </vt:variant>
      <vt:variant>
        <vt:lpwstr/>
      </vt:variant>
      <vt:variant>
        <vt:lpwstr>_Toc230706728</vt:lpwstr>
      </vt:variant>
      <vt:variant>
        <vt:i4>1507381</vt:i4>
      </vt:variant>
      <vt:variant>
        <vt:i4>131</vt:i4>
      </vt:variant>
      <vt:variant>
        <vt:i4>0</vt:i4>
      </vt:variant>
      <vt:variant>
        <vt:i4>5</vt:i4>
      </vt:variant>
      <vt:variant>
        <vt:lpwstr/>
      </vt:variant>
      <vt:variant>
        <vt:lpwstr>_Toc230706727</vt:lpwstr>
      </vt:variant>
      <vt:variant>
        <vt:i4>1507381</vt:i4>
      </vt:variant>
      <vt:variant>
        <vt:i4>125</vt:i4>
      </vt:variant>
      <vt:variant>
        <vt:i4>0</vt:i4>
      </vt:variant>
      <vt:variant>
        <vt:i4>5</vt:i4>
      </vt:variant>
      <vt:variant>
        <vt:lpwstr/>
      </vt:variant>
      <vt:variant>
        <vt:lpwstr>_Toc230706726</vt:lpwstr>
      </vt:variant>
      <vt:variant>
        <vt:i4>1507381</vt:i4>
      </vt:variant>
      <vt:variant>
        <vt:i4>119</vt:i4>
      </vt:variant>
      <vt:variant>
        <vt:i4>0</vt:i4>
      </vt:variant>
      <vt:variant>
        <vt:i4>5</vt:i4>
      </vt:variant>
      <vt:variant>
        <vt:lpwstr/>
      </vt:variant>
      <vt:variant>
        <vt:lpwstr>_Toc230706725</vt:lpwstr>
      </vt:variant>
      <vt:variant>
        <vt:i4>1507381</vt:i4>
      </vt:variant>
      <vt:variant>
        <vt:i4>113</vt:i4>
      </vt:variant>
      <vt:variant>
        <vt:i4>0</vt:i4>
      </vt:variant>
      <vt:variant>
        <vt:i4>5</vt:i4>
      </vt:variant>
      <vt:variant>
        <vt:lpwstr/>
      </vt:variant>
      <vt:variant>
        <vt:lpwstr>_Toc230706724</vt:lpwstr>
      </vt:variant>
      <vt:variant>
        <vt:i4>1507381</vt:i4>
      </vt:variant>
      <vt:variant>
        <vt:i4>107</vt:i4>
      </vt:variant>
      <vt:variant>
        <vt:i4>0</vt:i4>
      </vt:variant>
      <vt:variant>
        <vt:i4>5</vt:i4>
      </vt:variant>
      <vt:variant>
        <vt:lpwstr/>
      </vt:variant>
      <vt:variant>
        <vt:lpwstr>_Toc230706723</vt:lpwstr>
      </vt:variant>
      <vt:variant>
        <vt:i4>1507381</vt:i4>
      </vt:variant>
      <vt:variant>
        <vt:i4>101</vt:i4>
      </vt:variant>
      <vt:variant>
        <vt:i4>0</vt:i4>
      </vt:variant>
      <vt:variant>
        <vt:i4>5</vt:i4>
      </vt:variant>
      <vt:variant>
        <vt:lpwstr/>
      </vt:variant>
      <vt:variant>
        <vt:lpwstr>_Toc230706722</vt:lpwstr>
      </vt:variant>
      <vt:variant>
        <vt:i4>1507381</vt:i4>
      </vt:variant>
      <vt:variant>
        <vt:i4>95</vt:i4>
      </vt:variant>
      <vt:variant>
        <vt:i4>0</vt:i4>
      </vt:variant>
      <vt:variant>
        <vt:i4>5</vt:i4>
      </vt:variant>
      <vt:variant>
        <vt:lpwstr/>
      </vt:variant>
      <vt:variant>
        <vt:lpwstr>_Toc230706721</vt:lpwstr>
      </vt:variant>
      <vt:variant>
        <vt:i4>1507381</vt:i4>
      </vt:variant>
      <vt:variant>
        <vt:i4>89</vt:i4>
      </vt:variant>
      <vt:variant>
        <vt:i4>0</vt:i4>
      </vt:variant>
      <vt:variant>
        <vt:i4>5</vt:i4>
      </vt:variant>
      <vt:variant>
        <vt:lpwstr/>
      </vt:variant>
      <vt:variant>
        <vt:lpwstr>_Toc230706720</vt:lpwstr>
      </vt:variant>
      <vt:variant>
        <vt:i4>1310773</vt:i4>
      </vt:variant>
      <vt:variant>
        <vt:i4>83</vt:i4>
      </vt:variant>
      <vt:variant>
        <vt:i4>0</vt:i4>
      </vt:variant>
      <vt:variant>
        <vt:i4>5</vt:i4>
      </vt:variant>
      <vt:variant>
        <vt:lpwstr/>
      </vt:variant>
      <vt:variant>
        <vt:lpwstr>_Toc230706719</vt:lpwstr>
      </vt:variant>
      <vt:variant>
        <vt:i4>1310773</vt:i4>
      </vt:variant>
      <vt:variant>
        <vt:i4>77</vt:i4>
      </vt:variant>
      <vt:variant>
        <vt:i4>0</vt:i4>
      </vt:variant>
      <vt:variant>
        <vt:i4>5</vt:i4>
      </vt:variant>
      <vt:variant>
        <vt:lpwstr/>
      </vt:variant>
      <vt:variant>
        <vt:lpwstr>_Toc230706718</vt:lpwstr>
      </vt:variant>
      <vt:variant>
        <vt:i4>1310773</vt:i4>
      </vt:variant>
      <vt:variant>
        <vt:i4>71</vt:i4>
      </vt:variant>
      <vt:variant>
        <vt:i4>0</vt:i4>
      </vt:variant>
      <vt:variant>
        <vt:i4>5</vt:i4>
      </vt:variant>
      <vt:variant>
        <vt:lpwstr/>
      </vt:variant>
      <vt:variant>
        <vt:lpwstr>_Toc230706717</vt:lpwstr>
      </vt:variant>
      <vt:variant>
        <vt:i4>1310773</vt:i4>
      </vt:variant>
      <vt:variant>
        <vt:i4>65</vt:i4>
      </vt:variant>
      <vt:variant>
        <vt:i4>0</vt:i4>
      </vt:variant>
      <vt:variant>
        <vt:i4>5</vt:i4>
      </vt:variant>
      <vt:variant>
        <vt:lpwstr/>
      </vt:variant>
      <vt:variant>
        <vt:lpwstr>_Toc230706716</vt:lpwstr>
      </vt:variant>
      <vt:variant>
        <vt:i4>1310773</vt:i4>
      </vt:variant>
      <vt:variant>
        <vt:i4>59</vt:i4>
      </vt:variant>
      <vt:variant>
        <vt:i4>0</vt:i4>
      </vt:variant>
      <vt:variant>
        <vt:i4>5</vt:i4>
      </vt:variant>
      <vt:variant>
        <vt:lpwstr/>
      </vt:variant>
      <vt:variant>
        <vt:lpwstr>_Toc230706715</vt:lpwstr>
      </vt:variant>
      <vt:variant>
        <vt:i4>1310773</vt:i4>
      </vt:variant>
      <vt:variant>
        <vt:i4>53</vt:i4>
      </vt:variant>
      <vt:variant>
        <vt:i4>0</vt:i4>
      </vt:variant>
      <vt:variant>
        <vt:i4>5</vt:i4>
      </vt:variant>
      <vt:variant>
        <vt:lpwstr/>
      </vt:variant>
      <vt:variant>
        <vt:lpwstr>_Toc230706714</vt:lpwstr>
      </vt:variant>
      <vt:variant>
        <vt:i4>1310773</vt:i4>
      </vt:variant>
      <vt:variant>
        <vt:i4>47</vt:i4>
      </vt:variant>
      <vt:variant>
        <vt:i4>0</vt:i4>
      </vt:variant>
      <vt:variant>
        <vt:i4>5</vt:i4>
      </vt:variant>
      <vt:variant>
        <vt:lpwstr/>
      </vt:variant>
      <vt:variant>
        <vt:lpwstr>_Toc230706713</vt:lpwstr>
      </vt:variant>
      <vt:variant>
        <vt:i4>1310773</vt:i4>
      </vt:variant>
      <vt:variant>
        <vt:i4>41</vt:i4>
      </vt:variant>
      <vt:variant>
        <vt:i4>0</vt:i4>
      </vt:variant>
      <vt:variant>
        <vt:i4>5</vt:i4>
      </vt:variant>
      <vt:variant>
        <vt:lpwstr/>
      </vt:variant>
      <vt:variant>
        <vt:lpwstr>_Toc230706712</vt:lpwstr>
      </vt:variant>
      <vt:variant>
        <vt:i4>1310773</vt:i4>
      </vt:variant>
      <vt:variant>
        <vt:i4>35</vt:i4>
      </vt:variant>
      <vt:variant>
        <vt:i4>0</vt:i4>
      </vt:variant>
      <vt:variant>
        <vt:i4>5</vt:i4>
      </vt:variant>
      <vt:variant>
        <vt:lpwstr/>
      </vt:variant>
      <vt:variant>
        <vt:lpwstr>_Toc230706711</vt:lpwstr>
      </vt:variant>
      <vt:variant>
        <vt:i4>1310773</vt:i4>
      </vt:variant>
      <vt:variant>
        <vt:i4>29</vt:i4>
      </vt:variant>
      <vt:variant>
        <vt:i4>0</vt:i4>
      </vt:variant>
      <vt:variant>
        <vt:i4>5</vt:i4>
      </vt:variant>
      <vt:variant>
        <vt:lpwstr/>
      </vt:variant>
      <vt:variant>
        <vt:lpwstr>_Toc230706710</vt:lpwstr>
      </vt:variant>
      <vt:variant>
        <vt:i4>1376309</vt:i4>
      </vt:variant>
      <vt:variant>
        <vt:i4>23</vt:i4>
      </vt:variant>
      <vt:variant>
        <vt:i4>0</vt:i4>
      </vt:variant>
      <vt:variant>
        <vt:i4>5</vt:i4>
      </vt:variant>
      <vt:variant>
        <vt:lpwstr/>
      </vt:variant>
      <vt:variant>
        <vt:lpwstr>_Toc230706709</vt:lpwstr>
      </vt:variant>
      <vt:variant>
        <vt:i4>1376309</vt:i4>
      </vt:variant>
      <vt:variant>
        <vt:i4>17</vt:i4>
      </vt:variant>
      <vt:variant>
        <vt:i4>0</vt:i4>
      </vt:variant>
      <vt:variant>
        <vt:i4>5</vt:i4>
      </vt:variant>
      <vt:variant>
        <vt:lpwstr/>
      </vt:variant>
      <vt:variant>
        <vt:lpwstr>_Toc230706708</vt:lpwstr>
      </vt:variant>
      <vt:variant>
        <vt:i4>1376309</vt:i4>
      </vt:variant>
      <vt:variant>
        <vt:i4>11</vt:i4>
      </vt:variant>
      <vt:variant>
        <vt:i4>0</vt:i4>
      </vt:variant>
      <vt:variant>
        <vt:i4>5</vt:i4>
      </vt:variant>
      <vt:variant>
        <vt:lpwstr/>
      </vt:variant>
      <vt:variant>
        <vt:lpwstr>_Toc230706707</vt:lpwstr>
      </vt:variant>
      <vt:variant>
        <vt:i4>5373952</vt:i4>
      </vt:variant>
      <vt:variant>
        <vt:i4>6</vt:i4>
      </vt:variant>
      <vt:variant>
        <vt:i4>0</vt:i4>
      </vt:variant>
      <vt:variant>
        <vt:i4>5</vt:i4>
      </vt:variant>
      <vt:variant>
        <vt:lpwstr>https://creativecommons.org/licenses/by/4.0/legalcode</vt:lpwstr>
      </vt:variant>
      <vt:variant>
        <vt:lpwstr/>
      </vt:variant>
      <vt:variant>
        <vt:i4>5308424</vt:i4>
      </vt:variant>
      <vt:variant>
        <vt:i4>3</vt:i4>
      </vt:variant>
      <vt:variant>
        <vt:i4>0</vt:i4>
      </vt:variant>
      <vt:variant>
        <vt:i4>5</vt:i4>
      </vt:variant>
      <vt:variant>
        <vt:lpwstr>https://creativecommons.org/licenses/by/4.0/</vt:lpwstr>
      </vt:variant>
      <vt:variant>
        <vt:lpwstr/>
      </vt:variant>
      <vt:variant>
        <vt:i4>5308424</vt:i4>
      </vt:variant>
      <vt:variant>
        <vt:i4>0</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of Activities</dc:title>
  <dc:subject/>
  <dc:creator/>
  <cp:keywords/>
  <dc:description/>
  <cp:lastModifiedBy/>
  <cp:revision>1</cp:revision>
  <dcterms:created xsi:type="dcterms:W3CDTF">2026-06-10T05:00:00Z</dcterms:created>
  <dcterms:modified xsi:type="dcterms:W3CDTF">2026-06-10T05:00:00Z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3cd4f2a-0040-47df-a467-7cba635d669c_Enabled">
    <vt:lpwstr>true</vt:lpwstr>
  </property>
  <property fmtid="{D5CDD505-2E9C-101B-9397-08002B2CF9AE}" pid="3" name="MSIP_Label_93cd4f2a-0040-47df-a467-7cba635d669c_SetDate">
    <vt:lpwstr>2026-06-10T04:40:27Z</vt:lpwstr>
  </property>
  <property fmtid="{D5CDD505-2E9C-101B-9397-08002B2CF9AE}" pid="4" name="MSIP_Label_93cd4f2a-0040-47df-a467-7cba635d669c_Method">
    <vt:lpwstr>Standard</vt:lpwstr>
  </property>
  <property fmtid="{D5CDD505-2E9C-101B-9397-08002B2CF9AE}" pid="5" name="MSIP_Label_93cd4f2a-0040-47df-a467-7cba635d669c_Name">
    <vt:lpwstr>OFFICIAL - NOPTA</vt:lpwstr>
  </property>
  <property fmtid="{D5CDD505-2E9C-101B-9397-08002B2CF9AE}" pid="6" name="MSIP_Label_93cd4f2a-0040-47df-a467-7cba635d669c_SiteId">
    <vt:lpwstr>2940859f-ee86-4ee3-848f-02ac9eba62b2</vt:lpwstr>
  </property>
  <property fmtid="{D5CDD505-2E9C-101B-9397-08002B2CF9AE}" pid="7" name="MSIP_Label_93cd4f2a-0040-47df-a467-7cba635d669c_ActionId">
    <vt:lpwstr>f52c734f-fb3a-4ed2-b6d9-c23fed6684b7</vt:lpwstr>
  </property>
  <property fmtid="{D5CDD505-2E9C-101B-9397-08002B2CF9AE}" pid="8" name="MSIP_Label_93cd4f2a-0040-47df-a467-7cba635d669c_ContentBits">
    <vt:lpwstr>0</vt:lpwstr>
  </property>
  <property fmtid="{D5CDD505-2E9C-101B-9397-08002B2CF9AE}" pid="9" name="MSIP_Label_93cd4f2a-0040-47df-a467-7cba635d669c_Tag">
    <vt:lpwstr>10, 3, 0, 1</vt:lpwstr>
  </property>
  <property fmtid="{D5CDD505-2E9C-101B-9397-08002B2CF9AE}" pid="10" name="ContentTypeId">
    <vt:lpwstr>0x01010059B76B687C419B42B2645070B2B49713</vt:lpwstr>
  </property>
  <property fmtid="{D5CDD505-2E9C-101B-9397-08002B2CF9AE}" pid="11" name="MediaServiceImageTags">
    <vt:lpwstr/>
  </property>
  <property fmtid="{D5CDD505-2E9C-101B-9397-08002B2CF9AE}" pid="12" name="_dlc_DocIdItemGuid">
    <vt:lpwstr>7f375258-d7ac-4a67-ba2f-45c0edf4734f</vt:lpwstr>
  </property>
</Properties>
</file>