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A22D7" w14:textId="709CCE59" w:rsidR="003129F2" w:rsidRPr="008D770C" w:rsidRDefault="000B72FC" w:rsidP="008D770C">
      <w:pPr>
        <w:pStyle w:val="Heading1"/>
        <w:spacing w:before="100" w:beforeAutospacing="1" w:after="120" w:line="240" w:lineRule="auto"/>
        <w:rPr>
          <w:rFonts w:eastAsia="Calibri" w:cs="Calibri"/>
          <w:b/>
          <w:bCs/>
          <w:color w:val="806000"/>
          <w:spacing w:val="0"/>
          <w:kern w:val="0"/>
          <w:sz w:val="44"/>
          <w:szCs w:val="44"/>
          <w14:ligatures w14:val="none"/>
        </w:rPr>
        <w:sectPr w:rsidR="003129F2" w:rsidRPr="008D770C" w:rsidSect="00C126C5">
          <w:headerReference w:type="default" r:id="rId8"/>
          <w:footerReference w:type="default" r:id="rId9"/>
          <w:pgSz w:w="11906" w:h="16838"/>
          <w:pgMar w:top="2268" w:right="992" w:bottom="992" w:left="992" w:header="567" w:footer="283" w:gutter="0"/>
          <w:cols w:space="708"/>
          <w:docGrid w:linePitch="360"/>
        </w:sectPr>
      </w:pPr>
      <w:r w:rsidRPr="008D770C">
        <w:rPr>
          <w:rFonts w:eastAsia="Calibri" w:cs="Calibri"/>
          <w:b/>
          <w:bCs/>
          <w:color w:val="806000"/>
          <w:spacing w:val="0"/>
          <w:kern w:val="0"/>
          <w:sz w:val="44"/>
          <w:szCs w:val="44"/>
          <w14:ligatures w14:val="none"/>
        </w:rPr>
        <w:t>Compliance and enforcement</w:t>
      </w:r>
    </w:p>
    <w:p w14:paraId="4F0A53CB" w14:textId="77777777" w:rsidR="00DD4738" w:rsidRPr="008D770C" w:rsidRDefault="00DD4738" w:rsidP="00DD4738">
      <w:pPr>
        <w:keepNext/>
        <w:keepLines/>
        <w:spacing w:after="0"/>
        <w:outlineLvl w:val="1"/>
        <w:rPr>
          <w:rFonts w:eastAsia="Calibri"/>
          <w:b/>
          <w:bCs/>
          <w:color w:val="806000"/>
          <w:kern w:val="0"/>
          <w:lang w:val="en-US"/>
          <w14:ligatures w14:val="none"/>
        </w:rPr>
      </w:pPr>
      <w:bookmarkStart w:id="1" w:name="_Ref426625494"/>
      <w:r w:rsidRPr="008D770C">
        <w:rPr>
          <w:rFonts w:eastAsia="Calibri"/>
          <w:b/>
          <w:bCs/>
          <w:color w:val="806000"/>
          <w:kern w:val="0"/>
          <w:lang w:val="en-US"/>
          <w14:ligatures w14:val="none"/>
        </w:rPr>
        <w:t xml:space="preserve">Relevant Legislation </w:t>
      </w:r>
    </w:p>
    <w:p w14:paraId="5A3D6936" w14:textId="43262A7D" w:rsidR="00DD4738" w:rsidRPr="00870CF2" w:rsidRDefault="00A55808" w:rsidP="00370511">
      <w:pPr>
        <w:numPr>
          <w:ilvl w:val="0"/>
          <w:numId w:val="35"/>
        </w:numPr>
        <w:spacing w:after="120"/>
        <w:ind w:left="284" w:hanging="284"/>
        <w:rPr>
          <w:rFonts w:cstheme="minorHAnsi"/>
          <w:color w:val="5F5F5F"/>
          <w:sz w:val="22"/>
          <w:szCs w:val="22"/>
          <w:shd w:val="clear" w:color="auto" w:fill="FFFFFF"/>
        </w:rPr>
      </w:pPr>
      <w:hyperlink r:id="rId10" w:history="1">
        <w:r w:rsidRPr="00870CF2">
          <w:rPr>
            <w:rStyle w:val="cf01"/>
            <w:rFonts w:asciiTheme="minorHAnsi" w:hAnsiTheme="minorHAnsi" w:cstheme="minorHAnsi"/>
            <w:i/>
            <w:iCs/>
            <w:color w:val="5F5F5F"/>
            <w:sz w:val="22"/>
            <w:szCs w:val="22"/>
          </w:rPr>
          <w:t>Offshore Electricity Infrastructure Act 2021</w:t>
        </w:r>
        <w:r w:rsidRPr="00870CF2">
          <w:rPr>
            <w:rStyle w:val="cf01"/>
            <w:rFonts w:asciiTheme="minorHAnsi" w:hAnsiTheme="minorHAnsi" w:cstheme="minorHAnsi"/>
            <w:color w:val="5F5F5F"/>
            <w:sz w:val="22"/>
            <w:szCs w:val="22"/>
          </w:rPr>
          <w:t xml:space="preserve"> (</w:t>
        </w:r>
        <w:r w:rsidRPr="00870CF2">
          <w:rPr>
            <w:rStyle w:val="cf01"/>
            <w:rFonts w:asciiTheme="minorHAnsi" w:hAnsiTheme="minorHAnsi" w:cstheme="minorHAnsi"/>
            <w:b/>
            <w:bCs/>
            <w:color w:val="5F5F5F"/>
            <w:sz w:val="22"/>
            <w:szCs w:val="22"/>
          </w:rPr>
          <w:t>the</w:t>
        </w:r>
        <w:r w:rsidRPr="00870CF2">
          <w:rPr>
            <w:rStyle w:val="cf01"/>
            <w:rFonts w:asciiTheme="minorHAnsi" w:hAnsiTheme="minorHAnsi" w:cstheme="minorHAnsi"/>
            <w:color w:val="5F5F5F"/>
            <w:sz w:val="22"/>
            <w:szCs w:val="22"/>
          </w:rPr>
          <w:t xml:space="preserve"> </w:t>
        </w:r>
        <w:r w:rsidRPr="00870CF2">
          <w:rPr>
            <w:rStyle w:val="cf01"/>
            <w:rFonts w:asciiTheme="minorHAnsi" w:hAnsiTheme="minorHAnsi" w:cstheme="minorHAnsi"/>
            <w:b/>
            <w:bCs/>
            <w:color w:val="5F5F5F"/>
            <w:sz w:val="22"/>
            <w:szCs w:val="22"/>
          </w:rPr>
          <w:t>OEI</w:t>
        </w:r>
        <w:r w:rsidR="00A777DB" w:rsidRPr="00870CF2">
          <w:rPr>
            <w:rStyle w:val="cf01"/>
            <w:rFonts w:asciiTheme="minorHAnsi" w:hAnsiTheme="minorHAnsi" w:cstheme="minorHAnsi"/>
            <w:b/>
            <w:bCs/>
            <w:color w:val="5F5F5F"/>
            <w:sz w:val="22"/>
            <w:szCs w:val="22"/>
          </w:rPr>
          <w:t> </w:t>
        </w:r>
        <w:r w:rsidRPr="00870CF2">
          <w:rPr>
            <w:rStyle w:val="cf01"/>
            <w:rFonts w:asciiTheme="minorHAnsi" w:hAnsiTheme="minorHAnsi" w:cstheme="minorHAnsi"/>
            <w:b/>
            <w:bCs/>
            <w:color w:val="5F5F5F"/>
            <w:sz w:val="22"/>
            <w:szCs w:val="22"/>
          </w:rPr>
          <w:t>Act</w:t>
        </w:r>
        <w:r w:rsidRPr="00870CF2">
          <w:rPr>
            <w:rStyle w:val="cf01"/>
            <w:rFonts w:asciiTheme="minorHAnsi" w:hAnsiTheme="minorHAnsi" w:cstheme="minorHAnsi"/>
            <w:color w:val="5F5F5F"/>
            <w:sz w:val="22"/>
            <w:szCs w:val="22"/>
          </w:rPr>
          <w:t>)</w:t>
        </w:r>
      </w:hyperlink>
    </w:p>
    <w:p w14:paraId="00FA2DFD" w14:textId="0B98206A" w:rsidR="00DD4738" w:rsidRPr="00870CF2" w:rsidRDefault="0028076C" w:rsidP="00CB1776">
      <w:pPr>
        <w:keepNext/>
        <w:keepLines/>
        <w:numPr>
          <w:ilvl w:val="0"/>
          <w:numId w:val="18"/>
        </w:numPr>
        <w:spacing w:after="120"/>
        <w:ind w:left="284" w:hanging="284"/>
        <w:outlineLvl w:val="2"/>
        <w:rPr>
          <w:rFonts w:cs="Arial"/>
          <w:color w:val="5F5F5F"/>
          <w:sz w:val="22"/>
          <w:szCs w:val="22"/>
          <w:shd w:val="clear" w:color="auto" w:fill="FFFFFF"/>
        </w:rPr>
      </w:pPr>
      <w:hyperlink r:id="rId11" w:history="1">
        <w:r w:rsidRPr="00870CF2">
          <w:rPr>
            <w:rStyle w:val="Hyperlink"/>
            <w:rFonts w:cstheme="majorBidi"/>
            <w:i/>
            <w:iCs/>
            <w:color w:val="5F5F5F"/>
            <w:sz w:val="22"/>
            <w:szCs w:val="22"/>
            <w:u w:val="none"/>
            <w:shd w:val="clear" w:color="auto" w:fill="FFFFFF"/>
          </w:rPr>
          <w:t>Offshore Electricity Infrastructure Regulations 2022</w:t>
        </w:r>
        <w:r w:rsidRPr="00870CF2">
          <w:rPr>
            <w:rStyle w:val="Hyperlink"/>
            <w:rFonts w:cstheme="majorBidi"/>
            <w:color w:val="5F5F5F"/>
            <w:sz w:val="22"/>
            <w:szCs w:val="22"/>
            <w:u w:val="none"/>
            <w:shd w:val="clear" w:color="auto" w:fill="FFFFFF"/>
          </w:rPr>
          <w:t xml:space="preserve"> (</w:t>
        </w:r>
        <w:r w:rsidRPr="00870CF2">
          <w:rPr>
            <w:rStyle w:val="Hyperlink"/>
            <w:rFonts w:cstheme="majorBidi"/>
            <w:b/>
            <w:bCs/>
            <w:color w:val="5F5F5F"/>
            <w:sz w:val="22"/>
            <w:szCs w:val="22"/>
            <w:u w:val="none"/>
            <w:shd w:val="clear" w:color="auto" w:fill="FFFFFF"/>
          </w:rPr>
          <w:t>the OEI Regulations</w:t>
        </w:r>
        <w:r w:rsidRPr="00870CF2">
          <w:rPr>
            <w:rStyle w:val="Hyperlink"/>
            <w:rFonts w:cstheme="majorBidi"/>
            <w:color w:val="5F5F5F"/>
            <w:sz w:val="22"/>
            <w:szCs w:val="22"/>
            <w:u w:val="none"/>
            <w:shd w:val="clear" w:color="auto" w:fill="FFFFFF"/>
          </w:rPr>
          <w:t xml:space="preserve">) </w:t>
        </w:r>
      </w:hyperlink>
    </w:p>
    <w:p w14:paraId="13A7A598" w14:textId="150465C7" w:rsidR="00824BA0" w:rsidRPr="00870CF2" w:rsidRDefault="00824BA0" w:rsidP="001157FE">
      <w:pPr>
        <w:keepNext/>
        <w:keepLines/>
        <w:numPr>
          <w:ilvl w:val="0"/>
          <w:numId w:val="18"/>
        </w:numPr>
        <w:spacing w:after="120"/>
        <w:ind w:left="284" w:hanging="284"/>
        <w:outlineLvl w:val="2"/>
        <w:rPr>
          <w:rFonts w:cstheme="majorBidi"/>
          <w:color w:val="5F5F5F"/>
          <w:sz w:val="22"/>
          <w:szCs w:val="22"/>
          <w:shd w:val="clear" w:color="auto" w:fill="FFFFFF"/>
        </w:rPr>
      </w:pPr>
      <w:hyperlink r:id="rId12" w:history="1">
        <w:r w:rsidRPr="00870CF2">
          <w:rPr>
            <w:rStyle w:val="Hyperlink"/>
            <w:rFonts w:cstheme="majorBidi"/>
            <w:i/>
            <w:iCs/>
            <w:color w:val="5F5F5F"/>
            <w:sz w:val="22"/>
            <w:szCs w:val="22"/>
            <w:u w:val="none"/>
            <w:shd w:val="clear" w:color="auto" w:fill="FFFFFF"/>
          </w:rPr>
          <w:t>Offshore Electricity Infrastructure (Regulatory Levies) Act 2021</w:t>
        </w:r>
        <w:r w:rsidRPr="00870CF2">
          <w:rPr>
            <w:rStyle w:val="Hyperlink"/>
            <w:rFonts w:cstheme="majorBidi"/>
            <w:color w:val="5F5F5F"/>
            <w:sz w:val="22"/>
            <w:szCs w:val="22"/>
            <w:u w:val="none"/>
            <w:shd w:val="clear" w:color="auto" w:fill="FFFFFF"/>
          </w:rPr>
          <w:t xml:space="preserve"> </w:t>
        </w:r>
      </w:hyperlink>
    </w:p>
    <w:p w14:paraId="4A0653F2" w14:textId="64C1448E" w:rsidR="008955EC" w:rsidRPr="00870CF2" w:rsidRDefault="00AE552B" w:rsidP="00A30018">
      <w:pPr>
        <w:keepNext/>
        <w:keepLines/>
        <w:numPr>
          <w:ilvl w:val="0"/>
          <w:numId w:val="18"/>
        </w:numPr>
        <w:spacing w:after="200"/>
        <w:ind w:left="284" w:hanging="284"/>
        <w:outlineLvl w:val="2"/>
        <w:rPr>
          <w:rFonts w:cstheme="majorBidi"/>
          <w:color w:val="5F5F5F"/>
          <w:sz w:val="22"/>
          <w:szCs w:val="22"/>
        </w:rPr>
      </w:pPr>
      <w:hyperlink r:id="rId13" w:history="1">
        <w:r w:rsidRPr="00870CF2">
          <w:rPr>
            <w:rStyle w:val="Hyperlink"/>
            <w:rFonts w:cstheme="majorBidi"/>
            <w:i/>
            <w:iCs/>
            <w:color w:val="5F5F5F"/>
            <w:sz w:val="22"/>
            <w:szCs w:val="22"/>
            <w:u w:val="none"/>
          </w:rPr>
          <w:t>Offshore Electricity Infrastructure (Regulatory Levies) Regulation 2022</w:t>
        </w:r>
        <w:r w:rsidRPr="00870CF2">
          <w:rPr>
            <w:rStyle w:val="Hyperlink"/>
            <w:rFonts w:cstheme="majorBidi"/>
            <w:color w:val="5F5F5F"/>
            <w:sz w:val="22"/>
            <w:szCs w:val="22"/>
            <w:u w:val="none"/>
          </w:rPr>
          <w:t xml:space="preserve"> </w:t>
        </w:r>
      </w:hyperlink>
    </w:p>
    <w:p w14:paraId="46A47F0E" w14:textId="77777777" w:rsidR="00DD4738" w:rsidRPr="008D770C" w:rsidRDefault="00DD4738" w:rsidP="00D64FB4">
      <w:pPr>
        <w:keepNext/>
        <w:keepLines/>
        <w:spacing w:after="0"/>
        <w:outlineLvl w:val="1"/>
        <w:rPr>
          <w:rFonts w:eastAsiaTheme="majorEastAsia" w:cstheme="minorHAnsi"/>
          <w:b/>
          <w:color w:val="806000" w:themeColor="accent4" w:themeShade="80"/>
          <w:shd w:val="clear" w:color="auto" w:fill="FFFFFF"/>
          <w:lang w:eastAsia="en-AU"/>
        </w:rPr>
      </w:pPr>
      <w:bookmarkStart w:id="2" w:name="_Hlk12263210"/>
      <w:r w:rsidRPr="008D770C">
        <w:rPr>
          <w:rFonts w:eastAsiaTheme="majorEastAsia" w:cstheme="minorHAnsi"/>
          <w:b/>
          <w:color w:val="806000" w:themeColor="accent4" w:themeShade="80"/>
          <w:lang w:eastAsia="en-AU"/>
        </w:rPr>
        <w:t>Background</w:t>
      </w:r>
      <w:r w:rsidRPr="008D770C">
        <w:rPr>
          <w:rFonts w:eastAsiaTheme="majorEastAsia" w:cstheme="minorHAnsi"/>
          <w:b/>
          <w:color w:val="806000" w:themeColor="accent4" w:themeShade="80"/>
          <w:shd w:val="clear" w:color="auto" w:fill="FFFFFF"/>
          <w:lang w:eastAsia="en-AU"/>
        </w:rPr>
        <w:t xml:space="preserve"> </w:t>
      </w:r>
    </w:p>
    <w:bookmarkEnd w:id="2"/>
    <w:p w14:paraId="2FAB1D3B" w14:textId="2758C6DA" w:rsidR="00DD4738" w:rsidRPr="00870CF2" w:rsidRDefault="00137875" w:rsidP="00A30018">
      <w:pPr>
        <w:spacing w:after="200"/>
        <w:rPr>
          <w:sz w:val="22"/>
          <w:szCs w:val="22"/>
          <w:shd w:val="clear" w:color="auto" w:fill="FFFFFF"/>
        </w:rPr>
      </w:pPr>
      <w:r w:rsidRPr="00870CF2">
        <w:rPr>
          <w:color w:val="5F5F5F"/>
          <w:sz w:val="22"/>
          <w:szCs w:val="22"/>
          <w:shd w:val="clear" w:color="auto" w:fill="FFFFFF"/>
        </w:rPr>
        <w:t xml:space="preserve">The Offshore Infrastructure Registrar (the </w:t>
      </w:r>
      <w:r w:rsidR="002B431A" w:rsidRPr="00870CF2">
        <w:rPr>
          <w:b/>
          <w:bCs/>
          <w:color w:val="5F5F5F"/>
          <w:sz w:val="22"/>
          <w:szCs w:val="22"/>
          <w:shd w:val="clear" w:color="auto" w:fill="FFFFFF"/>
        </w:rPr>
        <w:t>Registrar</w:t>
      </w:r>
      <w:r w:rsidRPr="00870CF2">
        <w:rPr>
          <w:color w:val="5F5F5F"/>
          <w:sz w:val="22"/>
          <w:szCs w:val="22"/>
          <w:shd w:val="clear" w:color="auto" w:fill="FFFFFF"/>
        </w:rPr>
        <w:t xml:space="preserve">), </w:t>
      </w:r>
      <w:r w:rsidR="00DD4738" w:rsidRPr="00870CF2">
        <w:rPr>
          <w:color w:val="5F5F5F"/>
          <w:sz w:val="22"/>
          <w:szCs w:val="22"/>
          <w:shd w:val="clear" w:color="auto" w:fill="FFFFFF"/>
        </w:rPr>
        <w:t xml:space="preserve">established under section </w:t>
      </w:r>
      <w:r w:rsidRPr="00870CF2">
        <w:rPr>
          <w:color w:val="5F5F5F"/>
          <w:sz w:val="22"/>
          <w:szCs w:val="22"/>
          <w:shd w:val="clear" w:color="auto" w:fill="FFFFFF"/>
        </w:rPr>
        <w:t xml:space="preserve">153 </w:t>
      </w:r>
      <w:r w:rsidR="00DD4738" w:rsidRPr="00870CF2">
        <w:rPr>
          <w:color w:val="5F5F5F"/>
          <w:sz w:val="22"/>
          <w:szCs w:val="22"/>
          <w:shd w:val="clear" w:color="auto" w:fill="FFFFFF"/>
        </w:rPr>
        <w:t>of the O</w:t>
      </w:r>
      <w:r w:rsidRPr="00870CF2">
        <w:rPr>
          <w:color w:val="5F5F5F"/>
          <w:sz w:val="22"/>
          <w:szCs w:val="22"/>
          <w:shd w:val="clear" w:color="auto" w:fill="FFFFFF"/>
        </w:rPr>
        <w:t xml:space="preserve">EI </w:t>
      </w:r>
      <w:r w:rsidR="00DD4738" w:rsidRPr="00870CF2">
        <w:rPr>
          <w:color w:val="5F5F5F"/>
          <w:sz w:val="22"/>
          <w:szCs w:val="22"/>
          <w:shd w:val="clear" w:color="auto" w:fill="FFFFFF"/>
        </w:rPr>
        <w:t>Act</w:t>
      </w:r>
      <w:r w:rsidR="00BA385F" w:rsidRPr="00870CF2">
        <w:rPr>
          <w:color w:val="5F5F5F"/>
          <w:sz w:val="22"/>
          <w:szCs w:val="22"/>
          <w:shd w:val="clear" w:color="auto" w:fill="FFFFFF"/>
        </w:rPr>
        <w:t xml:space="preserve"> provides </w:t>
      </w:r>
      <w:r w:rsidR="002B431A" w:rsidRPr="00870CF2">
        <w:rPr>
          <w:color w:val="5F5F5F"/>
          <w:sz w:val="22"/>
          <w:szCs w:val="22"/>
          <w:shd w:val="clear" w:color="auto" w:fill="FFFFFF"/>
        </w:rPr>
        <w:t xml:space="preserve">advice to the </w:t>
      </w:r>
      <w:r w:rsidR="00BA385F" w:rsidRPr="00870CF2">
        <w:rPr>
          <w:color w:val="5F5F5F"/>
          <w:sz w:val="22"/>
          <w:szCs w:val="22"/>
          <w:shd w:val="clear" w:color="auto" w:fill="FFFFFF"/>
        </w:rPr>
        <w:t xml:space="preserve">responsible Commonwealth Minister </w:t>
      </w:r>
      <w:r w:rsidR="002B431A" w:rsidRPr="00870CF2">
        <w:rPr>
          <w:color w:val="5F5F5F"/>
          <w:sz w:val="22"/>
          <w:szCs w:val="22"/>
          <w:shd w:val="clear" w:color="auto" w:fill="FFFFFF"/>
        </w:rPr>
        <w:t xml:space="preserve">on </w:t>
      </w:r>
      <w:r w:rsidR="030D5C17" w:rsidRPr="00870CF2">
        <w:rPr>
          <w:color w:val="5F5F5F"/>
          <w:sz w:val="22"/>
          <w:szCs w:val="22"/>
          <w:shd w:val="clear" w:color="auto" w:fill="FFFFFF"/>
        </w:rPr>
        <w:t>offshore electric</w:t>
      </w:r>
      <w:r w:rsidR="00F146A4" w:rsidRPr="00870CF2">
        <w:rPr>
          <w:color w:val="5F5F5F"/>
          <w:sz w:val="22"/>
          <w:szCs w:val="22"/>
          <w:shd w:val="clear" w:color="auto" w:fill="FFFFFF"/>
        </w:rPr>
        <w:t>ity</w:t>
      </w:r>
      <w:r w:rsidR="030D5C17" w:rsidRPr="00870CF2">
        <w:rPr>
          <w:color w:val="5F5F5F"/>
          <w:sz w:val="22"/>
          <w:szCs w:val="22"/>
          <w:shd w:val="clear" w:color="auto" w:fill="FFFFFF"/>
        </w:rPr>
        <w:t xml:space="preserve"> infrastructure </w:t>
      </w:r>
      <w:r w:rsidR="002B431A" w:rsidRPr="00870CF2">
        <w:rPr>
          <w:color w:val="5F5F5F"/>
          <w:sz w:val="22"/>
          <w:szCs w:val="22"/>
          <w:shd w:val="clear" w:color="auto" w:fill="FFFFFF"/>
        </w:rPr>
        <w:t>licence</w:t>
      </w:r>
      <w:r w:rsidR="00BA385F" w:rsidRPr="00870CF2">
        <w:rPr>
          <w:color w:val="5F5F5F"/>
          <w:sz w:val="22"/>
          <w:szCs w:val="22"/>
          <w:shd w:val="clear" w:color="auto" w:fill="FFFFFF"/>
        </w:rPr>
        <w:t>-related</w:t>
      </w:r>
      <w:r w:rsidR="002B431A" w:rsidRPr="00870CF2">
        <w:rPr>
          <w:color w:val="5F5F5F"/>
          <w:sz w:val="22"/>
          <w:szCs w:val="22"/>
          <w:shd w:val="clear" w:color="auto" w:fill="FFFFFF"/>
        </w:rPr>
        <w:t xml:space="preserve"> applications. It also maintains the Registrar of Offshore Infrastructure Licences and overse</w:t>
      </w:r>
      <w:r w:rsidR="00EC5487" w:rsidRPr="00870CF2">
        <w:rPr>
          <w:color w:val="5F5F5F"/>
          <w:sz w:val="22"/>
          <w:szCs w:val="22"/>
          <w:shd w:val="clear" w:color="auto" w:fill="FFFFFF"/>
        </w:rPr>
        <w:t>e</w:t>
      </w:r>
      <w:r w:rsidR="002B431A" w:rsidRPr="00870CF2">
        <w:rPr>
          <w:color w:val="5F5F5F"/>
          <w:sz w:val="22"/>
          <w:szCs w:val="22"/>
          <w:shd w:val="clear" w:color="auto" w:fill="FFFFFF"/>
        </w:rPr>
        <w:t>s licence compliance</w:t>
      </w:r>
      <w:r w:rsidR="00EC5487" w:rsidRPr="00870CF2">
        <w:rPr>
          <w:color w:val="5F5F5F"/>
          <w:sz w:val="22"/>
          <w:szCs w:val="22"/>
          <w:shd w:val="clear" w:color="auto" w:fill="FFFFFF"/>
        </w:rPr>
        <w:t xml:space="preserve"> activities</w:t>
      </w:r>
      <w:r w:rsidR="00DD4738" w:rsidRPr="00870CF2">
        <w:rPr>
          <w:color w:val="5F5F5F"/>
          <w:sz w:val="22"/>
          <w:szCs w:val="22"/>
          <w:shd w:val="clear" w:color="auto" w:fill="FFFFFF"/>
        </w:rPr>
        <w:t xml:space="preserve">. </w:t>
      </w:r>
      <w:r w:rsidR="00000C72" w:rsidRPr="00870CF2">
        <w:rPr>
          <w:color w:val="5F5F5F"/>
          <w:sz w:val="22"/>
          <w:szCs w:val="22"/>
          <w:shd w:val="clear" w:color="auto" w:fill="FFFFFF"/>
        </w:rPr>
        <w:t>For further</w:t>
      </w:r>
      <w:r w:rsidR="00DD4738" w:rsidRPr="00870CF2">
        <w:rPr>
          <w:color w:val="5F5F5F"/>
          <w:sz w:val="22"/>
          <w:szCs w:val="22"/>
          <w:shd w:val="clear" w:color="auto" w:fill="FFFFFF"/>
        </w:rPr>
        <w:t xml:space="preserve"> information about </w:t>
      </w:r>
      <w:r w:rsidRPr="00870CF2">
        <w:rPr>
          <w:color w:val="5F5F5F"/>
          <w:sz w:val="22"/>
          <w:szCs w:val="22"/>
          <w:shd w:val="clear" w:color="auto" w:fill="FFFFFF"/>
        </w:rPr>
        <w:t>the</w:t>
      </w:r>
      <w:r w:rsidR="00980459" w:rsidRPr="00870CF2">
        <w:rPr>
          <w:color w:val="5F5F5F"/>
          <w:sz w:val="22"/>
          <w:szCs w:val="22"/>
          <w:shd w:val="clear" w:color="auto" w:fill="FFFFFF"/>
        </w:rPr>
        <w:t xml:space="preserve"> </w:t>
      </w:r>
      <w:r w:rsidR="002B431A" w:rsidRPr="00870CF2">
        <w:rPr>
          <w:color w:val="5F5F5F"/>
          <w:sz w:val="22"/>
          <w:szCs w:val="22"/>
          <w:shd w:val="clear" w:color="auto" w:fill="FFFFFF"/>
        </w:rPr>
        <w:t>Registrar</w:t>
      </w:r>
      <w:r w:rsidR="00000C72" w:rsidRPr="00870CF2">
        <w:rPr>
          <w:color w:val="5F5F5F"/>
          <w:sz w:val="22"/>
          <w:szCs w:val="22"/>
          <w:shd w:val="clear" w:color="auto" w:fill="FFFFFF"/>
        </w:rPr>
        <w:t xml:space="preserve">, </w:t>
      </w:r>
      <w:r w:rsidR="00307616" w:rsidRPr="00870CF2">
        <w:rPr>
          <w:color w:val="5F5F5F"/>
          <w:sz w:val="22"/>
          <w:szCs w:val="22"/>
          <w:shd w:val="clear" w:color="auto" w:fill="FFFFFF"/>
        </w:rPr>
        <w:t>see</w:t>
      </w:r>
      <w:r w:rsidR="00DD4738" w:rsidRPr="00870CF2">
        <w:rPr>
          <w:color w:val="5F5F5F"/>
          <w:sz w:val="22"/>
          <w:szCs w:val="22"/>
          <w:shd w:val="clear" w:color="auto" w:fill="FFFFFF"/>
        </w:rPr>
        <w:t xml:space="preserve"> </w:t>
      </w:r>
      <w:bookmarkStart w:id="3" w:name="_Hlk158877167"/>
      <w:r w:rsidR="00673633" w:rsidRPr="00870CF2">
        <w:rPr>
          <w:color w:val="0563C1" w:themeColor="hyperlink"/>
          <w:sz w:val="22"/>
          <w:szCs w:val="22"/>
          <w:u w:val="single"/>
          <w:shd w:val="clear" w:color="auto" w:fill="FFFFFF"/>
        </w:rPr>
        <w:fldChar w:fldCharType="begin"/>
      </w:r>
      <w:r w:rsidR="005C2DE3" w:rsidRPr="00870CF2">
        <w:rPr>
          <w:color w:val="0563C1" w:themeColor="hyperlink"/>
          <w:sz w:val="22"/>
          <w:szCs w:val="22"/>
          <w:u w:val="single"/>
          <w:shd w:val="clear" w:color="auto" w:fill="FFFFFF"/>
        </w:rPr>
        <w:instrText>HYPERLINK "http://www.offshoreregistrar.gov.au/" \o "Link to Registrar's website. "</w:instrText>
      </w:r>
      <w:r w:rsidR="00673633" w:rsidRPr="00870CF2">
        <w:rPr>
          <w:color w:val="0563C1" w:themeColor="hyperlink"/>
          <w:sz w:val="22"/>
          <w:szCs w:val="22"/>
          <w:u w:val="single"/>
          <w:shd w:val="clear" w:color="auto" w:fill="FFFFFF"/>
        </w:rPr>
      </w:r>
      <w:r w:rsidR="00673633" w:rsidRPr="00870CF2">
        <w:rPr>
          <w:color w:val="0563C1" w:themeColor="hyperlink"/>
          <w:sz w:val="22"/>
          <w:szCs w:val="22"/>
          <w:u w:val="single"/>
          <w:shd w:val="clear" w:color="auto" w:fill="FFFFFF"/>
        </w:rPr>
        <w:fldChar w:fldCharType="separate"/>
      </w:r>
      <w:r w:rsidR="00673633" w:rsidRPr="00870CF2">
        <w:rPr>
          <w:rStyle w:val="Hyperlink"/>
          <w:sz w:val="22"/>
          <w:szCs w:val="22"/>
          <w:shd w:val="clear" w:color="auto" w:fill="FFFFFF"/>
        </w:rPr>
        <w:t>www.offshoreregistrar</w:t>
      </w:r>
      <w:bookmarkEnd w:id="3"/>
      <w:r w:rsidR="00673633" w:rsidRPr="00870CF2">
        <w:rPr>
          <w:rStyle w:val="Hyperlink"/>
          <w:sz w:val="22"/>
          <w:szCs w:val="22"/>
          <w:shd w:val="clear" w:color="auto" w:fill="FFFFFF"/>
        </w:rPr>
        <w:t>.gov.au</w:t>
      </w:r>
      <w:r w:rsidR="00673633" w:rsidRPr="00870CF2">
        <w:rPr>
          <w:color w:val="0563C1" w:themeColor="hyperlink"/>
          <w:sz w:val="22"/>
          <w:szCs w:val="22"/>
          <w:u w:val="single"/>
          <w:shd w:val="clear" w:color="auto" w:fill="FFFFFF"/>
        </w:rPr>
        <w:fldChar w:fldCharType="end"/>
      </w:r>
      <w:r w:rsidR="00DD4738" w:rsidRPr="00870CF2">
        <w:rPr>
          <w:sz w:val="22"/>
          <w:szCs w:val="22"/>
          <w:shd w:val="clear" w:color="auto" w:fill="FFFFFF"/>
        </w:rPr>
        <w:t>.</w:t>
      </w:r>
    </w:p>
    <w:bookmarkEnd w:id="1"/>
    <w:p w14:paraId="528D3A32" w14:textId="10F51FD3" w:rsidR="00DD4738" w:rsidRPr="008D770C" w:rsidRDefault="00DD4738" w:rsidP="008D770C">
      <w:pPr>
        <w:keepNext/>
        <w:keepLines/>
        <w:spacing w:after="0"/>
        <w:outlineLvl w:val="1"/>
        <w:rPr>
          <w:rFonts w:eastAsia="Calibri"/>
          <w:b/>
          <w:bCs/>
          <w:color w:val="806000"/>
          <w:kern w:val="0"/>
          <w:lang w:val="en-US"/>
          <w14:ligatures w14:val="none"/>
        </w:rPr>
      </w:pPr>
      <w:r w:rsidRPr="008D770C">
        <w:rPr>
          <w:rFonts w:eastAsia="Calibri"/>
          <w:b/>
          <w:bCs/>
          <w:color w:val="806000"/>
          <w:kern w:val="0"/>
          <w:lang w:val="en-US"/>
          <w14:ligatures w14:val="none"/>
        </w:rPr>
        <w:t xml:space="preserve">Role of </w:t>
      </w:r>
      <w:r w:rsidR="002B431A" w:rsidRPr="008D770C">
        <w:rPr>
          <w:rFonts w:eastAsia="Calibri"/>
          <w:b/>
          <w:bCs/>
          <w:color w:val="806000"/>
          <w:kern w:val="0"/>
          <w:lang w:val="en-US"/>
          <w14:ligatures w14:val="none"/>
        </w:rPr>
        <w:t>the Registrar</w:t>
      </w:r>
      <w:r w:rsidR="00137875" w:rsidRPr="008D770C">
        <w:rPr>
          <w:rFonts w:eastAsia="Calibri"/>
          <w:b/>
          <w:bCs/>
          <w:color w:val="806000"/>
          <w:kern w:val="0"/>
          <w:lang w:val="en-US"/>
          <w14:ligatures w14:val="none"/>
        </w:rPr>
        <w:t xml:space="preserve">, </w:t>
      </w:r>
      <w:r w:rsidRPr="008D770C">
        <w:rPr>
          <w:rFonts w:eastAsia="Calibri"/>
          <w:b/>
          <w:bCs/>
          <w:color w:val="806000"/>
          <w:kern w:val="0"/>
          <w:lang w:val="en-US"/>
          <w14:ligatures w14:val="none"/>
        </w:rPr>
        <w:t xml:space="preserve">and the </w:t>
      </w:r>
      <w:r w:rsidR="00045F75" w:rsidRPr="008D770C">
        <w:rPr>
          <w:rFonts w:eastAsia="Calibri"/>
          <w:b/>
          <w:bCs/>
          <w:color w:val="806000"/>
          <w:kern w:val="0"/>
          <w:lang w:val="en-US"/>
          <w14:ligatures w14:val="none"/>
        </w:rPr>
        <w:t xml:space="preserve">responsible </w:t>
      </w:r>
      <w:r w:rsidRPr="008D770C">
        <w:rPr>
          <w:rFonts w:eastAsia="Calibri"/>
          <w:b/>
          <w:bCs/>
          <w:color w:val="806000"/>
          <w:kern w:val="0"/>
          <w:lang w:val="en-US"/>
          <w14:ligatures w14:val="none"/>
        </w:rPr>
        <w:t>Commonwealth Minister</w:t>
      </w:r>
    </w:p>
    <w:p w14:paraId="0EFE813C" w14:textId="50DA6C3E" w:rsidR="00DD4738" w:rsidRPr="00870CF2" w:rsidRDefault="254C2E9E" w:rsidP="005607F3">
      <w:pPr>
        <w:numPr>
          <w:ilvl w:val="0"/>
          <w:numId w:val="43"/>
        </w:numPr>
        <w:tabs>
          <w:tab w:val="clear" w:pos="720"/>
        </w:tabs>
        <w:spacing w:after="40"/>
        <w:ind w:left="284" w:hanging="284"/>
        <w:rPr>
          <w:color w:val="5F5F5F"/>
          <w:sz w:val="22"/>
          <w:szCs w:val="22"/>
        </w:rPr>
      </w:pPr>
      <w:r w:rsidRPr="00870CF2">
        <w:rPr>
          <w:color w:val="5F5F5F"/>
          <w:sz w:val="22"/>
          <w:szCs w:val="22"/>
        </w:rPr>
        <w:t>The Registrar</w:t>
      </w:r>
      <w:r w:rsidR="3210A066" w:rsidRPr="00870CF2">
        <w:rPr>
          <w:color w:val="5F5F5F"/>
          <w:sz w:val="22"/>
          <w:szCs w:val="22"/>
        </w:rPr>
        <w:t>’s functions</w:t>
      </w:r>
      <w:r w:rsidR="006B2437" w:rsidRPr="00870CF2">
        <w:rPr>
          <w:color w:val="5F5F5F"/>
          <w:sz w:val="22"/>
          <w:szCs w:val="22"/>
        </w:rPr>
        <w:t>, as outlined in the</w:t>
      </w:r>
      <w:r w:rsidR="000B51B5" w:rsidRPr="00870CF2">
        <w:rPr>
          <w:color w:val="5F5F5F"/>
          <w:sz w:val="22"/>
          <w:szCs w:val="22"/>
        </w:rPr>
        <w:t xml:space="preserve"> OEI</w:t>
      </w:r>
      <w:r w:rsidR="00D56DD2" w:rsidRPr="00870CF2">
        <w:rPr>
          <w:color w:val="5F5F5F"/>
          <w:sz w:val="22"/>
          <w:szCs w:val="22"/>
        </w:rPr>
        <w:t> </w:t>
      </w:r>
      <w:r w:rsidR="000B51B5" w:rsidRPr="00870CF2">
        <w:rPr>
          <w:color w:val="5F5F5F"/>
          <w:sz w:val="22"/>
          <w:szCs w:val="22"/>
        </w:rPr>
        <w:t xml:space="preserve">Act, </w:t>
      </w:r>
      <w:r w:rsidR="300E5E0D" w:rsidRPr="00870CF2">
        <w:rPr>
          <w:color w:val="5F5F5F"/>
          <w:sz w:val="22"/>
          <w:szCs w:val="22"/>
        </w:rPr>
        <w:t xml:space="preserve">include </w:t>
      </w:r>
      <w:r w:rsidR="3210A066" w:rsidRPr="00870CF2">
        <w:rPr>
          <w:color w:val="5F5F5F"/>
          <w:sz w:val="22"/>
          <w:szCs w:val="22"/>
        </w:rPr>
        <w:t xml:space="preserve">administering the </w:t>
      </w:r>
      <w:r w:rsidR="565045D8" w:rsidRPr="00870CF2">
        <w:rPr>
          <w:color w:val="5F5F5F"/>
          <w:sz w:val="22"/>
          <w:szCs w:val="22"/>
        </w:rPr>
        <w:t xml:space="preserve">offshore </w:t>
      </w:r>
      <w:r w:rsidR="57341009" w:rsidRPr="00870CF2">
        <w:rPr>
          <w:color w:val="5F5F5F"/>
          <w:sz w:val="22"/>
          <w:szCs w:val="22"/>
        </w:rPr>
        <w:t xml:space="preserve">electricity </w:t>
      </w:r>
      <w:r w:rsidR="565045D8" w:rsidRPr="00870CF2">
        <w:rPr>
          <w:color w:val="5F5F5F"/>
          <w:sz w:val="22"/>
          <w:szCs w:val="22"/>
        </w:rPr>
        <w:t xml:space="preserve">infrastructure </w:t>
      </w:r>
      <w:r w:rsidR="3210A066" w:rsidRPr="00870CF2">
        <w:rPr>
          <w:color w:val="5F5F5F"/>
          <w:sz w:val="22"/>
          <w:szCs w:val="22"/>
        </w:rPr>
        <w:t xml:space="preserve">licensing scheme. This includes managing </w:t>
      </w:r>
      <w:r w:rsidR="565045D8" w:rsidRPr="00870CF2">
        <w:rPr>
          <w:color w:val="5F5F5F"/>
          <w:sz w:val="22"/>
          <w:szCs w:val="22"/>
        </w:rPr>
        <w:t xml:space="preserve">the </w:t>
      </w:r>
      <w:r w:rsidR="3210A066" w:rsidRPr="00870CF2">
        <w:rPr>
          <w:color w:val="5F5F5F"/>
          <w:sz w:val="22"/>
          <w:szCs w:val="22"/>
        </w:rPr>
        <w:t xml:space="preserve">licence </w:t>
      </w:r>
      <w:r w:rsidR="565045D8" w:rsidRPr="00870CF2">
        <w:rPr>
          <w:color w:val="5F5F5F"/>
          <w:sz w:val="22"/>
          <w:szCs w:val="22"/>
        </w:rPr>
        <w:t xml:space="preserve">assessment process, </w:t>
      </w:r>
      <w:r w:rsidR="57341009" w:rsidRPr="00870CF2">
        <w:rPr>
          <w:color w:val="5F5F5F"/>
          <w:sz w:val="22"/>
          <w:szCs w:val="22"/>
        </w:rPr>
        <w:t xml:space="preserve">providing </w:t>
      </w:r>
      <w:r w:rsidR="3210A066" w:rsidRPr="00870CF2">
        <w:rPr>
          <w:color w:val="5F5F5F"/>
          <w:sz w:val="22"/>
          <w:szCs w:val="22"/>
        </w:rPr>
        <w:t>advice and recommendations</w:t>
      </w:r>
      <w:r w:rsidR="565045D8" w:rsidRPr="00870CF2">
        <w:rPr>
          <w:color w:val="5F5F5F"/>
          <w:sz w:val="22"/>
          <w:szCs w:val="22"/>
        </w:rPr>
        <w:t xml:space="preserve"> </w:t>
      </w:r>
      <w:r w:rsidR="3210A066" w:rsidRPr="00870CF2">
        <w:rPr>
          <w:color w:val="5F5F5F"/>
          <w:sz w:val="22"/>
          <w:szCs w:val="22"/>
        </w:rPr>
        <w:t>to the responsible Commonwealth Minister on licence applications,</w:t>
      </w:r>
      <w:r w:rsidR="544D7778" w:rsidRPr="00870CF2">
        <w:rPr>
          <w:color w:val="5F5F5F"/>
          <w:sz w:val="22"/>
          <w:szCs w:val="22"/>
        </w:rPr>
        <w:t xml:space="preserve"> </w:t>
      </w:r>
      <w:r w:rsidR="008D380F" w:rsidRPr="00870CF2">
        <w:rPr>
          <w:color w:val="5F5F5F"/>
          <w:sz w:val="22"/>
          <w:szCs w:val="22"/>
        </w:rPr>
        <w:t xml:space="preserve">overseeing </w:t>
      </w:r>
      <w:r w:rsidR="544D7778" w:rsidRPr="00870CF2">
        <w:rPr>
          <w:color w:val="5F5F5F"/>
          <w:sz w:val="22"/>
          <w:szCs w:val="22"/>
        </w:rPr>
        <w:t>licence administration and compliance</w:t>
      </w:r>
      <w:r w:rsidR="565045D8" w:rsidRPr="00870CF2">
        <w:rPr>
          <w:color w:val="5F5F5F"/>
          <w:sz w:val="22"/>
          <w:szCs w:val="22"/>
        </w:rPr>
        <w:t>,</w:t>
      </w:r>
      <w:r w:rsidR="3210A066" w:rsidRPr="00870CF2">
        <w:rPr>
          <w:color w:val="5F5F5F"/>
          <w:sz w:val="22"/>
          <w:szCs w:val="22"/>
        </w:rPr>
        <w:t xml:space="preserve"> and maintaining a register of licences</w:t>
      </w:r>
      <w:r w:rsidR="2DAA8AA6" w:rsidRPr="00870CF2">
        <w:rPr>
          <w:color w:val="5F5F5F"/>
          <w:sz w:val="22"/>
          <w:szCs w:val="22"/>
        </w:rPr>
        <w:t>.</w:t>
      </w:r>
    </w:p>
    <w:p w14:paraId="40F533D0" w14:textId="738ABA73" w:rsidR="004466EA" w:rsidRPr="00870CF2" w:rsidRDefault="00DD4738" w:rsidP="006C5F9B">
      <w:pPr>
        <w:numPr>
          <w:ilvl w:val="0"/>
          <w:numId w:val="43"/>
        </w:numPr>
        <w:tabs>
          <w:tab w:val="clear" w:pos="720"/>
        </w:tabs>
        <w:spacing w:after="200"/>
        <w:ind w:left="284" w:hanging="284"/>
        <w:rPr>
          <w:color w:val="5F5F5F"/>
          <w:sz w:val="22"/>
          <w:szCs w:val="22"/>
        </w:rPr>
      </w:pPr>
      <w:r w:rsidRPr="00870CF2">
        <w:rPr>
          <w:color w:val="5F5F5F"/>
          <w:sz w:val="22"/>
          <w:szCs w:val="22"/>
        </w:rPr>
        <w:t xml:space="preserve">For </w:t>
      </w:r>
      <w:r w:rsidR="00980459" w:rsidRPr="00870CF2">
        <w:rPr>
          <w:color w:val="5F5F5F"/>
          <w:sz w:val="22"/>
          <w:szCs w:val="22"/>
        </w:rPr>
        <w:t>all licen</w:t>
      </w:r>
      <w:r w:rsidR="00ED4E4A" w:rsidRPr="00870CF2">
        <w:rPr>
          <w:color w:val="5F5F5F"/>
          <w:sz w:val="22"/>
          <w:szCs w:val="22"/>
        </w:rPr>
        <w:t>c</w:t>
      </w:r>
      <w:r w:rsidR="00980459" w:rsidRPr="00870CF2">
        <w:rPr>
          <w:color w:val="5F5F5F"/>
          <w:sz w:val="22"/>
          <w:szCs w:val="22"/>
        </w:rPr>
        <w:t>es granted under the OEI Act</w:t>
      </w:r>
      <w:r w:rsidRPr="00870CF2">
        <w:rPr>
          <w:color w:val="5F5F5F"/>
          <w:sz w:val="22"/>
          <w:szCs w:val="22"/>
        </w:rPr>
        <w:t xml:space="preserve">, the responsible Commonwealth Minister </w:t>
      </w:r>
      <w:r w:rsidR="005B4968" w:rsidRPr="00870CF2">
        <w:rPr>
          <w:color w:val="5F5F5F"/>
          <w:sz w:val="22"/>
          <w:szCs w:val="22"/>
        </w:rPr>
        <w:t>is</w:t>
      </w:r>
      <w:r w:rsidRPr="00870CF2">
        <w:rPr>
          <w:color w:val="5F5F5F"/>
          <w:sz w:val="22"/>
          <w:szCs w:val="22"/>
        </w:rPr>
        <w:t xml:space="preserve"> the decision-maker.</w:t>
      </w:r>
    </w:p>
    <w:p w14:paraId="4D32347A" w14:textId="6823766A" w:rsidR="00DD4738" w:rsidRPr="008D770C" w:rsidRDefault="00DD4738" w:rsidP="008D770C">
      <w:pPr>
        <w:keepNext/>
        <w:keepLines/>
        <w:spacing w:after="0"/>
        <w:outlineLvl w:val="1"/>
        <w:rPr>
          <w:rFonts w:eastAsia="Calibri"/>
          <w:b/>
          <w:bCs/>
          <w:color w:val="806000"/>
          <w:kern w:val="0"/>
          <w:lang w:val="en-US"/>
          <w14:ligatures w14:val="none"/>
        </w:rPr>
      </w:pPr>
      <w:r w:rsidRPr="008D770C">
        <w:rPr>
          <w:rFonts w:eastAsia="Calibri"/>
          <w:b/>
          <w:bCs/>
          <w:color w:val="806000"/>
          <w:kern w:val="0"/>
          <w:lang w:val="en-US"/>
          <w14:ligatures w14:val="none"/>
        </w:rPr>
        <w:t>Principles of compliance</w:t>
      </w:r>
    </w:p>
    <w:p w14:paraId="1A140CE8" w14:textId="5940B44F" w:rsidR="00DD4738" w:rsidRPr="00870CF2" w:rsidRDefault="00C87772" w:rsidP="00E15051">
      <w:pPr>
        <w:spacing w:after="0"/>
        <w:rPr>
          <w:rFonts w:eastAsiaTheme="majorEastAsia" w:cstheme="majorBidi"/>
          <w:color w:val="5F5F5F"/>
          <w:sz w:val="22"/>
          <w:szCs w:val="22"/>
        </w:rPr>
      </w:pPr>
      <w:r w:rsidRPr="00870CF2">
        <w:rPr>
          <w:rFonts w:eastAsiaTheme="majorEastAsia" w:cstheme="majorBidi"/>
          <w:color w:val="5F5F5F"/>
          <w:sz w:val="22"/>
          <w:szCs w:val="22"/>
        </w:rPr>
        <w:t xml:space="preserve">The </w:t>
      </w:r>
      <w:r w:rsidR="002B431A" w:rsidRPr="00870CF2">
        <w:rPr>
          <w:rFonts w:eastAsiaTheme="majorEastAsia" w:cstheme="majorBidi"/>
          <w:color w:val="5F5F5F"/>
          <w:sz w:val="22"/>
          <w:szCs w:val="22"/>
        </w:rPr>
        <w:t>Registrar</w:t>
      </w:r>
      <w:r w:rsidRPr="00870CF2">
        <w:rPr>
          <w:rFonts w:eastAsiaTheme="majorEastAsia" w:cstheme="majorBidi"/>
          <w:color w:val="5F5F5F"/>
          <w:sz w:val="22"/>
          <w:szCs w:val="22"/>
        </w:rPr>
        <w:t xml:space="preserve"> applies the </w:t>
      </w:r>
      <w:r w:rsidR="00571022" w:rsidRPr="00870CF2">
        <w:rPr>
          <w:rFonts w:eastAsiaTheme="majorEastAsia" w:cstheme="majorBidi"/>
          <w:color w:val="5F5F5F"/>
          <w:sz w:val="22"/>
          <w:szCs w:val="22"/>
        </w:rPr>
        <w:t>following principles in undertaking its</w:t>
      </w:r>
      <w:r w:rsidR="00DD4738" w:rsidRPr="00870CF2">
        <w:rPr>
          <w:rFonts w:eastAsiaTheme="majorEastAsia" w:cstheme="majorBidi"/>
          <w:color w:val="5F5F5F"/>
          <w:sz w:val="22"/>
          <w:szCs w:val="22"/>
        </w:rPr>
        <w:t xml:space="preserve"> compliance and enforcement functions:</w:t>
      </w:r>
    </w:p>
    <w:p w14:paraId="0E3FD8EE" w14:textId="77777777" w:rsidR="00DD4738" w:rsidRPr="00870CF2" w:rsidRDefault="00DD4738" w:rsidP="00DD4738">
      <w:pPr>
        <w:numPr>
          <w:ilvl w:val="0"/>
          <w:numId w:val="42"/>
        </w:numPr>
        <w:contextualSpacing/>
        <w:rPr>
          <w:b/>
          <w:bCs/>
          <w:color w:val="5F5F5F"/>
          <w:sz w:val="22"/>
          <w:szCs w:val="22"/>
        </w:rPr>
      </w:pPr>
      <w:r w:rsidRPr="00870CF2">
        <w:rPr>
          <w:b/>
          <w:bCs/>
          <w:color w:val="5F5F5F"/>
          <w:sz w:val="22"/>
          <w:szCs w:val="22"/>
        </w:rPr>
        <w:t xml:space="preserve">Risk based </w:t>
      </w:r>
    </w:p>
    <w:p w14:paraId="4271E23A" w14:textId="2370AAF0" w:rsidR="00DD4738" w:rsidRPr="00870CF2" w:rsidRDefault="00DD4738" w:rsidP="005607F3">
      <w:pPr>
        <w:numPr>
          <w:ilvl w:val="0"/>
          <w:numId w:val="25"/>
        </w:numPr>
        <w:spacing w:after="40"/>
        <w:ind w:left="284" w:hanging="284"/>
        <w:rPr>
          <w:color w:val="5F5F5F"/>
          <w:sz w:val="22"/>
          <w:szCs w:val="22"/>
        </w:rPr>
      </w:pPr>
      <w:r w:rsidRPr="00870CF2">
        <w:rPr>
          <w:color w:val="5F5F5F"/>
          <w:sz w:val="22"/>
          <w:szCs w:val="22"/>
        </w:rPr>
        <w:t xml:space="preserve">Compliance monitoring </w:t>
      </w:r>
      <w:r w:rsidR="00886F0C" w:rsidRPr="00870CF2">
        <w:rPr>
          <w:color w:val="5F5F5F"/>
          <w:sz w:val="22"/>
          <w:szCs w:val="22"/>
        </w:rPr>
        <w:t>focuses on activities with the highe</w:t>
      </w:r>
      <w:r w:rsidR="00464054" w:rsidRPr="00870CF2">
        <w:rPr>
          <w:color w:val="5F5F5F"/>
          <w:sz w:val="22"/>
          <w:szCs w:val="22"/>
        </w:rPr>
        <w:t xml:space="preserve">st </w:t>
      </w:r>
      <w:r w:rsidR="00FF7CC3" w:rsidRPr="00870CF2">
        <w:rPr>
          <w:color w:val="5F5F5F"/>
          <w:sz w:val="22"/>
          <w:szCs w:val="22"/>
        </w:rPr>
        <w:t>risk</w:t>
      </w:r>
      <w:r w:rsidRPr="00870CF2">
        <w:rPr>
          <w:color w:val="5F5F5F"/>
          <w:sz w:val="22"/>
          <w:szCs w:val="22"/>
        </w:rPr>
        <w:t>.</w:t>
      </w:r>
    </w:p>
    <w:p w14:paraId="260094A7" w14:textId="071190E1" w:rsidR="00DD4738" w:rsidRPr="00870CF2" w:rsidRDefault="00DD4738" w:rsidP="00597BA7">
      <w:pPr>
        <w:numPr>
          <w:ilvl w:val="0"/>
          <w:numId w:val="25"/>
        </w:numPr>
        <w:spacing w:after="40"/>
        <w:ind w:left="284" w:hanging="284"/>
        <w:rPr>
          <w:color w:val="5F5F5F"/>
          <w:sz w:val="22"/>
          <w:szCs w:val="22"/>
        </w:rPr>
      </w:pPr>
      <w:r w:rsidRPr="00870CF2">
        <w:rPr>
          <w:color w:val="5F5F5F"/>
          <w:sz w:val="22"/>
          <w:szCs w:val="22"/>
        </w:rPr>
        <w:t xml:space="preserve">Enforcement action is proportionate to the magnitude and risk level of </w:t>
      </w:r>
      <w:r w:rsidR="0E51B966" w:rsidRPr="00870CF2">
        <w:rPr>
          <w:color w:val="5F5F5F"/>
          <w:sz w:val="22"/>
          <w:szCs w:val="22"/>
        </w:rPr>
        <w:t xml:space="preserve">the </w:t>
      </w:r>
      <w:r w:rsidRPr="00870CF2">
        <w:rPr>
          <w:color w:val="5F5F5F"/>
          <w:sz w:val="22"/>
          <w:szCs w:val="22"/>
        </w:rPr>
        <w:t>alleged offen</w:t>
      </w:r>
      <w:r w:rsidR="0073537C" w:rsidRPr="00870CF2">
        <w:rPr>
          <w:color w:val="5F5F5F"/>
          <w:sz w:val="22"/>
          <w:szCs w:val="22"/>
        </w:rPr>
        <w:t>c</w:t>
      </w:r>
      <w:r w:rsidRPr="00870CF2">
        <w:rPr>
          <w:color w:val="5F5F5F"/>
          <w:sz w:val="22"/>
          <w:szCs w:val="22"/>
        </w:rPr>
        <w:t>e.</w:t>
      </w:r>
    </w:p>
    <w:p w14:paraId="7F538C60" w14:textId="77777777" w:rsidR="00DD4738" w:rsidRPr="00870CF2" w:rsidRDefault="00DD4738" w:rsidP="005607F3">
      <w:pPr>
        <w:numPr>
          <w:ilvl w:val="0"/>
          <w:numId w:val="25"/>
        </w:numPr>
        <w:spacing w:after="120"/>
        <w:ind w:left="284" w:hanging="284"/>
        <w:rPr>
          <w:color w:val="5F5F5F"/>
          <w:sz w:val="22"/>
          <w:szCs w:val="22"/>
        </w:rPr>
      </w:pPr>
      <w:r w:rsidRPr="00870CF2">
        <w:rPr>
          <w:color w:val="5F5F5F"/>
          <w:sz w:val="22"/>
          <w:szCs w:val="22"/>
        </w:rPr>
        <w:t>All breaches, whether resolved or not, are recorded.</w:t>
      </w:r>
    </w:p>
    <w:p w14:paraId="433D4A8B" w14:textId="77777777" w:rsidR="00DD4738" w:rsidRPr="00870CF2" w:rsidRDefault="00DD4738" w:rsidP="00DD4738">
      <w:pPr>
        <w:tabs>
          <w:tab w:val="left" w:pos="426"/>
        </w:tabs>
        <w:spacing w:after="0"/>
        <w:ind w:left="426" w:hanging="426"/>
        <w:rPr>
          <w:b/>
          <w:bCs/>
          <w:color w:val="5F5F5F"/>
          <w:sz w:val="22"/>
          <w:szCs w:val="22"/>
        </w:rPr>
      </w:pPr>
      <w:r w:rsidRPr="00870CF2">
        <w:rPr>
          <w:b/>
          <w:bCs/>
          <w:color w:val="5F5F5F"/>
          <w:sz w:val="22"/>
          <w:szCs w:val="22"/>
        </w:rPr>
        <w:t xml:space="preserve">2. Evidence based </w:t>
      </w:r>
    </w:p>
    <w:p w14:paraId="21618027" w14:textId="5146C7D2" w:rsidR="00DD4738" w:rsidRPr="00870CF2" w:rsidRDefault="1F9236A6" w:rsidP="00245715">
      <w:pPr>
        <w:numPr>
          <w:ilvl w:val="0"/>
          <w:numId w:val="25"/>
        </w:numPr>
        <w:spacing w:after="120"/>
        <w:ind w:left="284" w:hanging="284"/>
        <w:rPr>
          <w:color w:val="5F5F5F"/>
          <w:sz w:val="22"/>
          <w:szCs w:val="22"/>
        </w:rPr>
      </w:pPr>
      <w:r w:rsidRPr="00870CF2">
        <w:rPr>
          <w:color w:val="5F5F5F"/>
          <w:sz w:val="22"/>
          <w:szCs w:val="22"/>
        </w:rPr>
        <w:t>Systematic collection and use of evidence guide</w:t>
      </w:r>
      <w:r w:rsidR="000330AF" w:rsidRPr="00870CF2">
        <w:rPr>
          <w:color w:val="5F5F5F"/>
          <w:sz w:val="22"/>
          <w:szCs w:val="22"/>
        </w:rPr>
        <w:t>s</w:t>
      </w:r>
      <w:r w:rsidRPr="00870CF2">
        <w:rPr>
          <w:color w:val="5F5F5F"/>
          <w:sz w:val="22"/>
          <w:szCs w:val="22"/>
        </w:rPr>
        <w:t xml:space="preserve"> decisions on enforcement responses.</w:t>
      </w:r>
    </w:p>
    <w:p w14:paraId="50180734" w14:textId="77777777" w:rsidR="00DD4738" w:rsidRPr="00870CF2" w:rsidRDefault="00DD4738" w:rsidP="00DD4738">
      <w:pPr>
        <w:spacing w:after="0"/>
        <w:ind w:left="426" w:hanging="426"/>
        <w:rPr>
          <w:b/>
          <w:bCs/>
          <w:color w:val="5F5F5F"/>
          <w:sz w:val="22"/>
          <w:szCs w:val="22"/>
        </w:rPr>
      </w:pPr>
      <w:r w:rsidRPr="00870CF2">
        <w:rPr>
          <w:b/>
          <w:bCs/>
          <w:color w:val="5F5F5F"/>
          <w:sz w:val="22"/>
          <w:szCs w:val="22"/>
        </w:rPr>
        <w:t xml:space="preserve">3. Transparent </w:t>
      </w:r>
    </w:p>
    <w:p w14:paraId="44D948E8" w14:textId="77777777" w:rsidR="00DD4738" w:rsidRPr="00870CF2" w:rsidRDefault="00DD4738" w:rsidP="005607F3">
      <w:pPr>
        <w:numPr>
          <w:ilvl w:val="0"/>
          <w:numId w:val="25"/>
        </w:numPr>
        <w:spacing w:after="40"/>
        <w:ind w:left="284" w:hanging="284"/>
        <w:rPr>
          <w:color w:val="5F5F5F"/>
          <w:sz w:val="22"/>
          <w:szCs w:val="22"/>
        </w:rPr>
      </w:pPr>
      <w:r w:rsidRPr="00870CF2">
        <w:rPr>
          <w:color w:val="5F5F5F"/>
          <w:sz w:val="22"/>
          <w:szCs w:val="22"/>
        </w:rPr>
        <w:t>Clearly communicated compliance obligations.</w:t>
      </w:r>
    </w:p>
    <w:p w14:paraId="5ECEBF26" w14:textId="5AC7D90E" w:rsidR="00DD4738" w:rsidRPr="00870CF2" w:rsidRDefault="42E26161" w:rsidP="00245715">
      <w:pPr>
        <w:numPr>
          <w:ilvl w:val="0"/>
          <w:numId w:val="25"/>
        </w:numPr>
        <w:spacing w:after="120"/>
        <w:ind w:left="284" w:hanging="284"/>
        <w:rPr>
          <w:color w:val="5F5F5F"/>
          <w:sz w:val="22"/>
          <w:szCs w:val="22"/>
        </w:rPr>
      </w:pPr>
      <w:r w:rsidRPr="00870CF2">
        <w:rPr>
          <w:color w:val="5F5F5F"/>
          <w:sz w:val="22"/>
          <w:szCs w:val="22"/>
        </w:rPr>
        <w:t>Procedural fairness principles applied during compliance monitoring and enforcement.</w:t>
      </w:r>
    </w:p>
    <w:p w14:paraId="3C8810F6" w14:textId="77777777" w:rsidR="00DD4738" w:rsidRPr="00870CF2" w:rsidRDefault="00DD4738" w:rsidP="00DD4738">
      <w:pPr>
        <w:spacing w:after="0"/>
        <w:rPr>
          <w:b/>
          <w:bCs/>
          <w:color w:val="5F5F5F"/>
          <w:sz w:val="22"/>
          <w:szCs w:val="22"/>
        </w:rPr>
      </w:pPr>
      <w:r w:rsidRPr="00870CF2">
        <w:rPr>
          <w:b/>
          <w:bCs/>
          <w:color w:val="5F5F5F"/>
          <w:sz w:val="22"/>
          <w:szCs w:val="22"/>
        </w:rPr>
        <w:t xml:space="preserve">4. Effective regulation </w:t>
      </w:r>
    </w:p>
    <w:p w14:paraId="4AFF8662" w14:textId="77777777" w:rsidR="00DD4738" w:rsidRPr="00870CF2" w:rsidRDefault="00DD4738" w:rsidP="00245715">
      <w:pPr>
        <w:numPr>
          <w:ilvl w:val="0"/>
          <w:numId w:val="25"/>
        </w:numPr>
        <w:spacing w:after="120"/>
        <w:ind w:left="284" w:hanging="284"/>
        <w:rPr>
          <w:color w:val="5F5F5F"/>
          <w:sz w:val="22"/>
          <w:szCs w:val="22"/>
        </w:rPr>
      </w:pPr>
      <w:r w:rsidRPr="00870CF2">
        <w:rPr>
          <w:color w:val="5F5F5F"/>
          <w:sz w:val="22"/>
          <w:szCs w:val="22"/>
        </w:rPr>
        <w:t>Regulatory measures encompass comprehensive compliance strategies for statutory obligations.</w:t>
      </w:r>
    </w:p>
    <w:p w14:paraId="47D32F59" w14:textId="77777777" w:rsidR="00DD4738" w:rsidRPr="00870CF2" w:rsidRDefault="00DD4738" w:rsidP="00DD4738">
      <w:pPr>
        <w:spacing w:after="0"/>
        <w:rPr>
          <w:b/>
          <w:bCs/>
          <w:color w:val="5F5F5F"/>
          <w:sz w:val="22"/>
          <w:szCs w:val="22"/>
        </w:rPr>
      </w:pPr>
      <w:r w:rsidRPr="00870CF2">
        <w:rPr>
          <w:b/>
          <w:bCs/>
          <w:color w:val="5F5F5F"/>
          <w:sz w:val="22"/>
          <w:szCs w:val="22"/>
        </w:rPr>
        <w:t xml:space="preserve">5. Consistent </w:t>
      </w:r>
    </w:p>
    <w:p w14:paraId="0BCC49B1" w14:textId="77777777" w:rsidR="00DD4738" w:rsidRPr="00870CF2" w:rsidRDefault="00DD4738" w:rsidP="00245715">
      <w:pPr>
        <w:numPr>
          <w:ilvl w:val="0"/>
          <w:numId w:val="25"/>
        </w:numPr>
        <w:spacing w:after="120"/>
        <w:ind w:left="284" w:hanging="284"/>
        <w:rPr>
          <w:color w:val="5F5F5F"/>
          <w:sz w:val="22"/>
          <w:szCs w:val="22"/>
        </w:rPr>
      </w:pPr>
      <w:r w:rsidRPr="00870CF2">
        <w:rPr>
          <w:color w:val="5F5F5F"/>
          <w:sz w:val="22"/>
          <w:szCs w:val="22"/>
        </w:rPr>
        <w:t>Consistent application of monitoring and enforcement practices under relevant legislation.</w:t>
      </w:r>
    </w:p>
    <w:p w14:paraId="3733D568" w14:textId="77777777" w:rsidR="00DD4738" w:rsidRPr="00870CF2" w:rsidRDefault="00DD4738" w:rsidP="00DD4738">
      <w:pPr>
        <w:spacing w:after="0"/>
        <w:rPr>
          <w:b/>
          <w:bCs/>
          <w:color w:val="5F5F5F"/>
          <w:sz w:val="22"/>
          <w:szCs w:val="22"/>
        </w:rPr>
      </w:pPr>
      <w:r w:rsidRPr="00870CF2">
        <w:rPr>
          <w:b/>
          <w:bCs/>
          <w:color w:val="5F5F5F"/>
          <w:sz w:val="22"/>
          <w:szCs w:val="22"/>
        </w:rPr>
        <w:t xml:space="preserve">6. Responsive </w:t>
      </w:r>
    </w:p>
    <w:p w14:paraId="5A8EC2E8" w14:textId="4186AF7C" w:rsidR="00DD4738" w:rsidRPr="00870CF2" w:rsidRDefault="00DD4738" w:rsidP="005607F3">
      <w:pPr>
        <w:numPr>
          <w:ilvl w:val="0"/>
          <w:numId w:val="25"/>
        </w:numPr>
        <w:spacing w:after="120"/>
        <w:ind w:left="284" w:hanging="284"/>
        <w:rPr>
          <w:color w:val="5F5F5F"/>
          <w:sz w:val="22"/>
          <w:szCs w:val="22"/>
        </w:rPr>
      </w:pPr>
      <w:r w:rsidRPr="00870CF2">
        <w:rPr>
          <w:color w:val="5F5F5F"/>
          <w:sz w:val="22"/>
          <w:szCs w:val="22"/>
        </w:rPr>
        <w:t xml:space="preserve">Timely decisions on enforcement actions in line with </w:t>
      </w:r>
      <w:r w:rsidR="00EC15E1" w:rsidRPr="00870CF2">
        <w:rPr>
          <w:color w:val="5F5F5F"/>
          <w:sz w:val="22"/>
          <w:szCs w:val="22"/>
        </w:rPr>
        <w:t>good regulatory practice</w:t>
      </w:r>
      <w:r w:rsidRPr="00870CF2">
        <w:rPr>
          <w:color w:val="5F5F5F"/>
          <w:sz w:val="22"/>
          <w:szCs w:val="22"/>
        </w:rPr>
        <w:t>.</w:t>
      </w:r>
    </w:p>
    <w:p w14:paraId="31D82D1A" w14:textId="31346E79" w:rsidR="00DD4738" w:rsidRPr="00A777DB" w:rsidRDefault="00DD4738" w:rsidP="00C26052">
      <w:pPr>
        <w:spacing w:before="120" w:after="200"/>
        <w:rPr>
          <w:rFonts w:eastAsiaTheme="majorEastAsia" w:cstheme="majorBidi"/>
          <w:color w:val="5F5F5F"/>
        </w:rPr>
      </w:pPr>
      <w:r w:rsidRPr="00870CF2">
        <w:rPr>
          <w:rFonts w:eastAsiaTheme="majorEastAsia" w:cstheme="majorBidi"/>
          <w:color w:val="5F5F5F"/>
          <w:sz w:val="22"/>
          <w:szCs w:val="22"/>
        </w:rPr>
        <w:t xml:space="preserve">By adopting these principles, </w:t>
      </w:r>
      <w:r w:rsidR="002B431A" w:rsidRPr="00870CF2">
        <w:rPr>
          <w:rFonts w:eastAsiaTheme="majorEastAsia" w:cstheme="majorBidi"/>
          <w:color w:val="5F5F5F"/>
          <w:sz w:val="22"/>
          <w:szCs w:val="22"/>
        </w:rPr>
        <w:t>the Registrar</w:t>
      </w:r>
      <w:r w:rsidRPr="00870CF2">
        <w:rPr>
          <w:rFonts w:eastAsiaTheme="majorEastAsia" w:cstheme="majorBidi"/>
          <w:color w:val="5F5F5F"/>
          <w:sz w:val="22"/>
          <w:szCs w:val="22"/>
        </w:rPr>
        <w:t xml:space="preserve"> fosters a culture where </w:t>
      </w:r>
      <w:r w:rsidR="00980459" w:rsidRPr="00870CF2">
        <w:rPr>
          <w:rFonts w:eastAsiaTheme="majorEastAsia" w:cstheme="majorBidi"/>
          <w:color w:val="5F5F5F"/>
          <w:sz w:val="22"/>
          <w:szCs w:val="22"/>
        </w:rPr>
        <w:t>licen</w:t>
      </w:r>
      <w:r w:rsidR="00EC5487" w:rsidRPr="00870CF2">
        <w:rPr>
          <w:rFonts w:eastAsiaTheme="majorEastAsia" w:cstheme="majorBidi"/>
          <w:color w:val="5F5F5F"/>
          <w:sz w:val="22"/>
          <w:szCs w:val="22"/>
        </w:rPr>
        <w:t>c</w:t>
      </w:r>
      <w:r w:rsidR="00980459" w:rsidRPr="00870CF2">
        <w:rPr>
          <w:rFonts w:eastAsiaTheme="majorEastAsia" w:cstheme="majorBidi"/>
          <w:color w:val="5F5F5F"/>
          <w:sz w:val="22"/>
          <w:szCs w:val="22"/>
        </w:rPr>
        <w:t>e holders</w:t>
      </w:r>
      <w:r w:rsidRPr="00870CF2">
        <w:rPr>
          <w:rFonts w:eastAsiaTheme="majorEastAsia" w:cstheme="majorBidi"/>
          <w:color w:val="5F5F5F"/>
          <w:sz w:val="22"/>
          <w:szCs w:val="22"/>
        </w:rPr>
        <w:t xml:space="preserve"> and other persons understand </w:t>
      </w:r>
      <w:r w:rsidR="001D166A" w:rsidRPr="00870CF2">
        <w:rPr>
          <w:rFonts w:eastAsiaTheme="majorEastAsia" w:cstheme="majorBidi"/>
          <w:color w:val="5F5F5F"/>
          <w:sz w:val="22"/>
          <w:szCs w:val="22"/>
        </w:rPr>
        <w:t xml:space="preserve">their obligations and how to </w:t>
      </w:r>
      <w:r w:rsidRPr="00870CF2">
        <w:rPr>
          <w:rFonts w:eastAsiaTheme="majorEastAsia" w:cstheme="majorBidi"/>
          <w:color w:val="5F5F5F"/>
          <w:sz w:val="22"/>
          <w:szCs w:val="22"/>
        </w:rPr>
        <w:t xml:space="preserve">comply with </w:t>
      </w:r>
      <w:r w:rsidR="001D166A" w:rsidRPr="00870CF2">
        <w:rPr>
          <w:rFonts w:eastAsiaTheme="majorEastAsia" w:cstheme="majorBidi"/>
          <w:color w:val="5F5F5F"/>
          <w:sz w:val="22"/>
          <w:szCs w:val="22"/>
        </w:rPr>
        <w:t>them</w:t>
      </w:r>
      <w:r w:rsidR="00B150C1" w:rsidRPr="00870CF2">
        <w:rPr>
          <w:rFonts w:eastAsiaTheme="majorEastAsia" w:cstheme="majorBidi"/>
          <w:color w:val="5F5F5F"/>
          <w:sz w:val="22"/>
          <w:szCs w:val="22"/>
        </w:rPr>
        <w:t xml:space="preserve">, </w:t>
      </w:r>
      <w:r w:rsidR="005535EB" w:rsidRPr="00870CF2">
        <w:rPr>
          <w:rFonts w:eastAsiaTheme="majorEastAsia" w:cstheme="majorBidi"/>
          <w:color w:val="5F5F5F"/>
          <w:sz w:val="22"/>
          <w:szCs w:val="22"/>
        </w:rPr>
        <w:t>aiding them to meet</w:t>
      </w:r>
      <w:r w:rsidR="005535EB" w:rsidRPr="00A777DB">
        <w:rPr>
          <w:rFonts w:eastAsiaTheme="majorEastAsia" w:cstheme="majorBidi"/>
          <w:color w:val="5F5F5F"/>
        </w:rPr>
        <w:t xml:space="preserve"> legislative </w:t>
      </w:r>
      <w:r w:rsidR="00E03AE0" w:rsidRPr="00A777DB">
        <w:rPr>
          <w:rFonts w:eastAsiaTheme="majorEastAsia" w:cstheme="majorBidi"/>
          <w:color w:val="5F5F5F"/>
        </w:rPr>
        <w:t xml:space="preserve">requirements </w:t>
      </w:r>
      <w:r w:rsidRPr="00A777DB">
        <w:rPr>
          <w:rFonts w:eastAsiaTheme="majorEastAsia" w:cstheme="majorBidi"/>
          <w:color w:val="5F5F5F"/>
        </w:rPr>
        <w:t xml:space="preserve">without </w:t>
      </w:r>
      <w:r w:rsidR="004D3779" w:rsidRPr="00A777DB">
        <w:rPr>
          <w:rFonts w:eastAsiaTheme="majorEastAsia" w:cstheme="majorBidi"/>
          <w:color w:val="5F5F5F"/>
        </w:rPr>
        <w:t>creating</w:t>
      </w:r>
      <w:r w:rsidR="00732C59" w:rsidRPr="00A777DB">
        <w:rPr>
          <w:rFonts w:eastAsiaTheme="majorEastAsia" w:cstheme="majorBidi"/>
          <w:color w:val="5F5F5F"/>
        </w:rPr>
        <w:t xml:space="preserve"> uncertainty or</w:t>
      </w:r>
      <w:r w:rsidR="004D3779" w:rsidRPr="00A777DB">
        <w:rPr>
          <w:rFonts w:eastAsiaTheme="majorEastAsia" w:cstheme="majorBidi"/>
          <w:color w:val="5F5F5F"/>
        </w:rPr>
        <w:t xml:space="preserve"> unnecessary </w:t>
      </w:r>
      <w:r w:rsidRPr="00A777DB">
        <w:rPr>
          <w:rFonts w:eastAsiaTheme="majorEastAsia" w:cstheme="majorBidi"/>
          <w:color w:val="5F5F5F"/>
        </w:rPr>
        <w:t xml:space="preserve">regulatory burden. </w:t>
      </w:r>
    </w:p>
    <w:p w14:paraId="4D470AB9" w14:textId="77777777" w:rsidR="00DD4738" w:rsidRPr="00DD4738" w:rsidRDefault="00DD4738" w:rsidP="00C26052">
      <w:pPr>
        <w:spacing w:before="200" w:after="0"/>
        <w:rPr>
          <w:rFonts w:eastAsiaTheme="majorEastAsia" w:cstheme="minorHAnsi"/>
          <w:b/>
          <w:color w:val="806000" w:themeColor="accent4" w:themeShade="80"/>
          <w:lang w:eastAsia="en-AU"/>
        </w:rPr>
      </w:pPr>
      <w:r w:rsidRPr="00DD4738">
        <w:rPr>
          <w:rFonts w:eastAsiaTheme="majorEastAsia" w:cstheme="minorHAnsi"/>
          <w:b/>
          <w:color w:val="806000" w:themeColor="accent4" w:themeShade="80"/>
          <w:lang w:eastAsia="en-AU"/>
        </w:rPr>
        <w:t>Record of Non-Compliance</w:t>
      </w:r>
    </w:p>
    <w:p w14:paraId="3973319A" w14:textId="539A3B3B" w:rsidR="00DD4738" w:rsidRPr="00DD4738" w:rsidRDefault="00BF18BC" w:rsidP="009155EB">
      <w:pPr>
        <w:spacing w:after="200"/>
        <w:rPr>
          <w:rFonts w:eastAsiaTheme="majorEastAsia"/>
          <w:b/>
          <w:bCs/>
          <w:color w:val="27639B"/>
          <w:lang w:eastAsia="en-AU"/>
        </w:rPr>
      </w:pPr>
      <w:r w:rsidRPr="00870CF2">
        <w:rPr>
          <w:color w:val="5F5F5F"/>
          <w:sz w:val="22"/>
          <w:szCs w:val="22"/>
        </w:rPr>
        <w:t>I</w:t>
      </w:r>
      <w:r w:rsidR="00DD4738" w:rsidRPr="00870CF2">
        <w:rPr>
          <w:color w:val="5F5F5F"/>
          <w:sz w:val="22"/>
          <w:szCs w:val="22"/>
        </w:rPr>
        <w:t xml:space="preserve">f the relevant decision-maker under the </w:t>
      </w:r>
      <w:r w:rsidR="00980459" w:rsidRPr="00870CF2">
        <w:rPr>
          <w:color w:val="5F5F5F"/>
          <w:sz w:val="22"/>
          <w:szCs w:val="22"/>
        </w:rPr>
        <w:t>OEI</w:t>
      </w:r>
      <w:r w:rsidR="00DD4738" w:rsidRPr="00870CF2">
        <w:rPr>
          <w:color w:val="5F5F5F"/>
          <w:sz w:val="22"/>
          <w:szCs w:val="22"/>
        </w:rPr>
        <w:t xml:space="preserve"> Act choose</w:t>
      </w:r>
      <w:r w:rsidR="00980459" w:rsidRPr="00870CF2">
        <w:rPr>
          <w:color w:val="5F5F5F"/>
          <w:sz w:val="22"/>
          <w:szCs w:val="22"/>
        </w:rPr>
        <w:t>s</w:t>
      </w:r>
      <w:r w:rsidR="00DD4738" w:rsidRPr="00870CF2">
        <w:rPr>
          <w:color w:val="5F5F5F"/>
          <w:sz w:val="22"/>
          <w:szCs w:val="22"/>
        </w:rPr>
        <w:t xml:space="preserve"> not to pursue formal enforcement responses, the </w:t>
      </w:r>
      <w:r w:rsidR="00732C59" w:rsidRPr="00870CF2">
        <w:rPr>
          <w:color w:val="5F5F5F"/>
          <w:sz w:val="22"/>
          <w:szCs w:val="22"/>
        </w:rPr>
        <w:t xml:space="preserve">non-compliance </w:t>
      </w:r>
      <w:r w:rsidR="00DD4738" w:rsidRPr="00870CF2">
        <w:rPr>
          <w:color w:val="5F5F5F"/>
          <w:sz w:val="22"/>
          <w:szCs w:val="22"/>
        </w:rPr>
        <w:t>remains on the</w:t>
      </w:r>
      <w:r w:rsidR="00DD4738" w:rsidRPr="00A777DB">
        <w:rPr>
          <w:color w:val="5F5F5F"/>
        </w:rPr>
        <w:t xml:space="preserve"> </w:t>
      </w:r>
      <w:r w:rsidR="00980459" w:rsidRPr="00870CF2">
        <w:rPr>
          <w:color w:val="5F5F5F"/>
          <w:sz w:val="22"/>
          <w:szCs w:val="22"/>
        </w:rPr>
        <w:t>licen</w:t>
      </w:r>
      <w:r w:rsidR="002D7649" w:rsidRPr="00870CF2">
        <w:rPr>
          <w:color w:val="5F5F5F"/>
          <w:sz w:val="22"/>
          <w:szCs w:val="22"/>
        </w:rPr>
        <w:t>c</w:t>
      </w:r>
      <w:r w:rsidR="00980459" w:rsidRPr="00870CF2">
        <w:rPr>
          <w:color w:val="5F5F5F"/>
          <w:sz w:val="22"/>
          <w:szCs w:val="22"/>
        </w:rPr>
        <w:t>e holder’s</w:t>
      </w:r>
      <w:r w:rsidR="00DD4738" w:rsidRPr="00870CF2">
        <w:rPr>
          <w:color w:val="5F5F5F"/>
          <w:sz w:val="22"/>
          <w:szCs w:val="22"/>
        </w:rPr>
        <w:t xml:space="preserve"> record </w:t>
      </w:r>
      <w:r w:rsidR="00732C59" w:rsidRPr="00870CF2">
        <w:rPr>
          <w:color w:val="5F5F5F"/>
          <w:sz w:val="22"/>
          <w:szCs w:val="22"/>
        </w:rPr>
        <w:t xml:space="preserve">and may be </w:t>
      </w:r>
      <w:proofErr w:type="gramStart"/>
      <w:r w:rsidR="00530F38" w:rsidRPr="00870CF2">
        <w:rPr>
          <w:color w:val="5F5F5F"/>
          <w:sz w:val="22"/>
          <w:szCs w:val="22"/>
        </w:rPr>
        <w:t>taken</w:t>
      </w:r>
      <w:r w:rsidR="00732C59" w:rsidRPr="00870CF2">
        <w:rPr>
          <w:color w:val="5F5F5F"/>
          <w:sz w:val="22"/>
          <w:szCs w:val="22"/>
        </w:rPr>
        <w:t xml:space="preserve"> in</w:t>
      </w:r>
      <w:r w:rsidR="00530F38" w:rsidRPr="00870CF2">
        <w:rPr>
          <w:color w:val="5F5F5F"/>
          <w:sz w:val="22"/>
          <w:szCs w:val="22"/>
        </w:rPr>
        <w:t>to account</w:t>
      </w:r>
      <w:proofErr w:type="gramEnd"/>
      <w:r w:rsidR="00C55B46" w:rsidRPr="00870CF2">
        <w:rPr>
          <w:color w:val="5F5F5F"/>
          <w:sz w:val="22"/>
          <w:szCs w:val="22"/>
        </w:rPr>
        <w:t xml:space="preserve"> in</w:t>
      </w:r>
      <w:r w:rsidR="00732C59" w:rsidRPr="00870CF2">
        <w:rPr>
          <w:color w:val="5F5F5F"/>
          <w:sz w:val="22"/>
          <w:szCs w:val="22"/>
        </w:rPr>
        <w:t xml:space="preserve"> the consideration of </w:t>
      </w:r>
      <w:r w:rsidR="00DD4738" w:rsidRPr="00870CF2">
        <w:rPr>
          <w:color w:val="5F5F5F"/>
          <w:sz w:val="22"/>
          <w:szCs w:val="22"/>
        </w:rPr>
        <w:t>future application</w:t>
      </w:r>
      <w:r w:rsidR="00732C59" w:rsidRPr="00870CF2">
        <w:rPr>
          <w:color w:val="5F5F5F"/>
          <w:sz w:val="22"/>
          <w:szCs w:val="22"/>
        </w:rPr>
        <w:t>s</w:t>
      </w:r>
      <w:r w:rsidR="00C55B46" w:rsidRPr="00870CF2">
        <w:rPr>
          <w:color w:val="5F5F5F"/>
          <w:sz w:val="22"/>
          <w:szCs w:val="22"/>
        </w:rPr>
        <w:t xml:space="preserve"> or compliance and enforcement action</w:t>
      </w:r>
      <w:r w:rsidR="00DD4738" w:rsidRPr="00870CF2">
        <w:rPr>
          <w:color w:val="5F5F5F"/>
          <w:sz w:val="22"/>
          <w:szCs w:val="22"/>
        </w:rPr>
        <w:t>.</w:t>
      </w:r>
    </w:p>
    <w:p w14:paraId="1342A4FC" w14:textId="77777777" w:rsidR="00DD4738" w:rsidRPr="008D770C" w:rsidRDefault="00DD4738" w:rsidP="008D770C">
      <w:pPr>
        <w:keepNext/>
        <w:keepLines/>
        <w:spacing w:after="0"/>
        <w:outlineLvl w:val="1"/>
        <w:rPr>
          <w:rFonts w:eastAsia="Calibri"/>
          <w:b/>
          <w:bCs/>
          <w:color w:val="806000"/>
          <w:kern w:val="0"/>
          <w:lang w:val="en-US"/>
          <w14:ligatures w14:val="none"/>
        </w:rPr>
      </w:pPr>
      <w:r w:rsidRPr="008D770C">
        <w:rPr>
          <w:rFonts w:eastAsia="Calibri"/>
          <w:b/>
          <w:bCs/>
          <w:color w:val="806000"/>
          <w:kern w:val="0"/>
          <w:lang w:val="en-US"/>
          <w14:ligatures w14:val="none"/>
        </w:rPr>
        <w:lastRenderedPageBreak/>
        <w:t>Compliance and enforcement strategy</w:t>
      </w:r>
    </w:p>
    <w:p w14:paraId="7EC00852" w14:textId="66776DC6" w:rsidR="00DD4738" w:rsidRPr="00870CF2" w:rsidRDefault="002B431A" w:rsidP="00DD4738">
      <w:pPr>
        <w:spacing w:after="0"/>
        <w:rPr>
          <w:rFonts w:eastAsiaTheme="majorEastAsia" w:cstheme="majorBidi"/>
          <w:color w:val="5F5F5F"/>
          <w:sz w:val="22"/>
          <w:szCs w:val="22"/>
        </w:rPr>
      </w:pPr>
      <w:r w:rsidRPr="00870CF2">
        <w:rPr>
          <w:rFonts w:eastAsiaTheme="majorEastAsia" w:cstheme="majorBidi"/>
          <w:color w:val="5F5F5F"/>
          <w:sz w:val="22"/>
          <w:szCs w:val="22"/>
        </w:rPr>
        <w:t>The Registrar’s</w:t>
      </w:r>
      <w:r w:rsidR="00DD4738" w:rsidRPr="00870CF2">
        <w:rPr>
          <w:rFonts w:eastAsiaTheme="majorEastAsia" w:cstheme="majorBidi"/>
          <w:color w:val="5F5F5F"/>
          <w:sz w:val="22"/>
          <w:szCs w:val="22"/>
        </w:rPr>
        <w:t xml:space="preserve"> compliance and enforcement strategies are categorised into </w:t>
      </w:r>
      <w:r w:rsidR="00D56DD2" w:rsidRPr="00870CF2">
        <w:rPr>
          <w:rFonts w:eastAsiaTheme="majorEastAsia" w:cstheme="majorBidi"/>
          <w:color w:val="5F5F5F"/>
          <w:sz w:val="22"/>
          <w:szCs w:val="22"/>
        </w:rPr>
        <w:t xml:space="preserve">4 </w:t>
      </w:r>
      <w:r w:rsidR="00DD4738" w:rsidRPr="00870CF2">
        <w:rPr>
          <w:rFonts w:eastAsiaTheme="majorEastAsia" w:cstheme="majorBidi"/>
          <w:color w:val="5F5F5F"/>
          <w:sz w:val="22"/>
          <w:szCs w:val="22"/>
        </w:rPr>
        <w:t>areas</w:t>
      </w:r>
      <w:r w:rsidR="00DD4738" w:rsidRPr="00870CF2" w:rsidDel="009C03D8">
        <w:rPr>
          <w:rFonts w:eastAsiaTheme="majorEastAsia" w:cstheme="majorBidi"/>
          <w:color w:val="5F5F5F"/>
          <w:sz w:val="22"/>
          <w:szCs w:val="22"/>
        </w:rPr>
        <w:t xml:space="preserve"> </w:t>
      </w:r>
      <w:r w:rsidR="00DD4738" w:rsidRPr="00870CF2">
        <w:rPr>
          <w:rFonts w:eastAsiaTheme="majorEastAsia" w:cstheme="majorBidi"/>
          <w:color w:val="5F5F5F"/>
          <w:sz w:val="22"/>
          <w:szCs w:val="22"/>
        </w:rPr>
        <w:t>(Compliance Pyramid):</w:t>
      </w:r>
    </w:p>
    <w:p w14:paraId="280C3B82" w14:textId="77777777" w:rsidR="00DD4738" w:rsidRPr="00DD4738" w:rsidRDefault="00DD4738" w:rsidP="00B26F83">
      <w:pPr>
        <w:spacing w:before="120" w:after="120"/>
        <w:rPr>
          <w:rFonts w:eastAsiaTheme="majorEastAsia" w:cstheme="majorBidi"/>
          <w:color w:val="565751"/>
        </w:rPr>
      </w:pPr>
      <w:r w:rsidRPr="00DD4738">
        <w:rPr>
          <w:rFonts w:eastAsiaTheme="majorEastAsia" w:cstheme="majorBidi"/>
          <w:noProof/>
        </w:rPr>
        <w:drawing>
          <wp:inline distT="0" distB="0" distL="0" distR="0" wp14:anchorId="46A62294" wp14:editId="6EFD6BB1">
            <wp:extent cx="2970530" cy="1400175"/>
            <wp:effectExtent l="0" t="19050" r="0" b="28575"/>
            <wp:docPr id="3" name="Diagram 3" descr="Compliance Pyrami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3A94E227">
        <w:rPr>
          <w:rFonts w:eastAsiaTheme="majorEastAsia" w:cstheme="majorBidi"/>
        </w:rPr>
        <w:t xml:space="preserve"> </w:t>
      </w:r>
    </w:p>
    <w:p w14:paraId="7853BEAB" w14:textId="5283216F" w:rsidR="00DD4738" w:rsidRPr="00870CF2" w:rsidRDefault="00DD4738" w:rsidP="00B26F83">
      <w:pPr>
        <w:spacing w:before="120" w:after="120"/>
        <w:rPr>
          <w:rFonts w:eastAsiaTheme="majorEastAsia"/>
          <w:color w:val="5F5F5F"/>
          <w:sz w:val="22"/>
          <w:szCs w:val="22"/>
        </w:rPr>
      </w:pPr>
      <w:r w:rsidRPr="00870CF2">
        <w:rPr>
          <w:rFonts w:eastAsiaTheme="majorEastAsia"/>
          <w:color w:val="5F5F5F"/>
          <w:sz w:val="22"/>
          <w:szCs w:val="22"/>
        </w:rPr>
        <w:t>Tiers 1 and 2 include informal options</w:t>
      </w:r>
      <w:r w:rsidR="00DB5F71" w:rsidRPr="00870CF2">
        <w:rPr>
          <w:rFonts w:eastAsiaTheme="majorEastAsia"/>
          <w:color w:val="5F5F5F"/>
          <w:sz w:val="22"/>
          <w:szCs w:val="22"/>
        </w:rPr>
        <w:t xml:space="preserve"> such as</w:t>
      </w:r>
      <w:r w:rsidRPr="00870CF2">
        <w:rPr>
          <w:rFonts w:eastAsiaTheme="majorEastAsia"/>
          <w:color w:val="5F5F5F"/>
          <w:sz w:val="22"/>
          <w:szCs w:val="22"/>
        </w:rPr>
        <w:t xml:space="preserve">: education, awareness, </w:t>
      </w:r>
      <w:r w:rsidR="00E15051" w:rsidRPr="00870CF2">
        <w:rPr>
          <w:rFonts w:eastAsiaTheme="majorEastAsia"/>
          <w:color w:val="5F5F5F"/>
          <w:sz w:val="22"/>
          <w:szCs w:val="22"/>
        </w:rPr>
        <w:t xml:space="preserve">and </w:t>
      </w:r>
      <w:r w:rsidRPr="00870CF2">
        <w:rPr>
          <w:rFonts w:eastAsiaTheme="majorEastAsia"/>
          <w:color w:val="5F5F5F"/>
          <w:sz w:val="22"/>
          <w:szCs w:val="22"/>
        </w:rPr>
        <w:t xml:space="preserve">progress monitoring. </w:t>
      </w:r>
    </w:p>
    <w:p w14:paraId="3FC69B29" w14:textId="4D7485CE" w:rsidR="00DD4738" w:rsidRPr="00870CF2" w:rsidRDefault="00DD4738" w:rsidP="3A94E227">
      <w:pPr>
        <w:spacing w:after="120"/>
        <w:rPr>
          <w:rFonts w:eastAsiaTheme="majorEastAsia"/>
          <w:color w:val="5F5F5F"/>
          <w:sz w:val="22"/>
          <w:szCs w:val="22"/>
        </w:rPr>
      </w:pPr>
      <w:r w:rsidRPr="00870CF2">
        <w:rPr>
          <w:rFonts w:eastAsiaTheme="majorEastAsia"/>
          <w:color w:val="5F5F5F"/>
          <w:sz w:val="22"/>
          <w:szCs w:val="22"/>
        </w:rPr>
        <w:t>Tiers 3 and 4 include formal enforcement options</w:t>
      </w:r>
      <w:r w:rsidR="00D56326" w:rsidRPr="00870CF2">
        <w:rPr>
          <w:rFonts w:eastAsiaTheme="majorEastAsia"/>
          <w:color w:val="5F5F5F"/>
          <w:sz w:val="22"/>
          <w:szCs w:val="22"/>
        </w:rPr>
        <w:t xml:space="preserve"> such as</w:t>
      </w:r>
      <w:r w:rsidRPr="00870CF2">
        <w:rPr>
          <w:rFonts w:eastAsiaTheme="majorEastAsia"/>
          <w:color w:val="5F5F5F"/>
          <w:sz w:val="22"/>
          <w:szCs w:val="22"/>
        </w:rPr>
        <w:t xml:space="preserve">: </w:t>
      </w:r>
      <w:r w:rsidR="00EC15E1" w:rsidRPr="00870CF2">
        <w:rPr>
          <w:rFonts w:eastAsiaTheme="majorEastAsia"/>
          <w:color w:val="5F5F5F"/>
          <w:sz w:val="22"/>
          <w:szCs w:val="22"/>
        </w:rPr>
        <w:t>directions, cancellation of a licen</w:t>
      </w:r>
      <w:r w:rsidR="00120569" w:rsidRPr="00870CF2">
        <w:rPr>
          <w:rFonts w:eastAsiaTheme="majorEastAsia"/>
          <w:color w:val="5F5F5F"/>
          <w:sz w:val="22"/>
          <w:szCs w:val="22"/>
        </w:rPr>
        <w:t>c</w:t>
      </w:r>
      <w:r w:rsidR="00EC15E1" w:rsidRPr="00870CF2">
        <w:rPr>
          <w:rFonts w:eastAsiaTheme="majorEastAsia"/>
          <w:color w:val="5F5F5F"/>
          <w:sz w:val="22"/>
          <w:szCs w:val="22"/>
        </w:rPr>
        <w:t xml:space="preserve">e, </w:t>
      </w:r>
      <w:r w:rsidRPr="00870CF2">
        <w:rPr>
          <w:rFonts w:eastAsiaTheme="majorEastAsia"/>
          <w:color w:val="5F5F5F"/>
          <w:sz w:val="22"/>
          <w:szCs w:val="22"/>
        </w:rPr>
        <w:t xml:space="preserve">civil penalties, and prosecution. </w:t>
      </w:r>
    </w:p>
    <w:p w14:paraId="413B433E" w14:textId="77777777" w:rsidR="00DD4738" w:rsidRPr="00870CF2" w:rsidRDefault="00DD4738" w:rsidP="00597BA7">
      <w:pPr>
        <w:spacing w:after="120"/>
        <w:rPr>
          <w:rFonts w:eastAsiaTheme="majorEastAsia"/>
          <w:color w:val="5F5F5F"/>
          <w:sz w:val="22"/>
          <w:szCs w:val="22"/>
        </w:rPr>
      </w:pPr>
      <w:r w:rsidRPr="00870CF2">
        <w:rPr>
          <w:rFonts w:eastAsiaTheme="majorEastAsia"/>
          <w:color w:val="5F5F5F"/>
          <w:sz w:val="22"/>
          <w:szCs w:val="22"/>
        </w:rPr>
        <w:t>The graduated strategy allows issue resolution without passing through all stages, enabling escalation or de-escalation based on breach nature and severity.</w:t>
      </w:r>
    </w:p>
    <w:p w14:paraId="328A78CB" w14:textId="0A3E1FEF" w:rsidR="00DD4738" w:rsidRPr="00870CF2" w:rsidRDefault="00726D6B" w:rsidP="009155EB">
      <w:pPr>
        <w:spacing w:before="120" w:after="200"/>
        <w:rPr>
          <w:rFonts w:eastAsiaTheme="majorEastAsia"/>
          <w:color w:val="5F5F5F"/>
          <w:sz w:val="22"/>
          <w:szCs w:val="22"/>
        </w:rPr>
      </w:pPr>
      <w:r w:rsidRPr="00870CF2">
        <w:rPr>
          <w:rFonts w:eastAsiaTheme="majorEastAsia"/>
          <w:color w:val="5F5F5F"/>
          <w:sz w:val="22"/>
          <w:szCs w:val="22"/>
        </w:rPr>
        <w:t xml:space="preserve">In determining where an issue falls within the compliance pyramid, a range of factors will be considered, including risk, past non-compliance, the </w:t>
      </w:r>
      <w:r w:rsidR="00EC3E3A" w:rsidRPr="00870CF2">
        <w:rPr>
          <w:rFonts w:eastAsiaTheme="majorEastAsia"/>
          <w:color w:val="5F5F5F"/>
          <w:sz w:val="22"/>
          <w:szCs w:val="22"/>
        </w:rPr>
        <w:t xml:space="preserve">licence </w:t>
      </w:r>
      <w:r w:rsidRPr="00870CF2">
        <w:rPr>
          <w:rFonts w:eastAsiaTheme="majorEastAsia"/>
          <w:color w:val="5F5F5F"/>
          <w:sz w:val="22"/>
          <w:szCs w:val="22"/>
        </w:rPr>
        <w:t>holder's stance, behaviour risk, and the impact on future activities.</w:t>
      </w:r>
    </w:p>
    <w:p w14:paraId="0548C3E3" w14:textId="77777777" w:rsidR="00DD4738" w:rsidRPr="008D770C" w:rsidRDefault="00DD4738" w:rsidP="008D770C">
      <w:pPr>
        <w:keepNext/>
        <w:keepLines/>
        <w:spacing w:after="0"/>
        <w:outlineLvl w:val="1"/>
        <w:rPr>
          <w:rFonts w:eastAsia="Calibri"/>
          <w:b/>
          <w:bCs/>
          <w:color w:val="806000"/>
          <w:kern w:val="0"/>
          <w:lang w:val="en-US"/>
          <w14:ligatures w14:val="none"/>
        </w:rPr>
      </w:pPr>
      <w:r w:rsidRPr="008D770C">
        <w:rPr>
          <w:rFonts w:eastAsia="Calibri"/>
          <w:b/>
          <w:bCs/>
          <w:color w:val="806000"/>
          <w:kern w:val="0"/>
          <w:lang w:val="en-US"/>
          <w14:ligatures w14:val="none"/>
        </w:rPr>
        <w:t>Education and awareness</w:t>
      </w:r>
    </w:p>
    <w:p w14:paraId="538FA186" w14:textId="3672B83C" w:rsidR="00DD4738" w:rsidRPr="00870CF2" w:rsidRDefault="002B431A" w:rsidP="00597BA7">
      <w:pPr>
        <w:spacing w:after="120"/>
        <w:rPr>
          <w:color w:val="5F5F5F"/>
          <w:sz w:val="22"/>
          <w:szCs w:val="22"/>
        </w:rPr>
      </w:pPr>
      <w:r w:rsidRPr="00870CF2">
        <w:rPr>
          <w:color w:val="5F5F5F"/>
          <w:sz w:val="22"/>
          <w:szCs w:val="22"/>
        </w:rPr>
        <w:t>The Registrar</w:t>
      </w:r>
      <w:r w:rsidR="00DD4738" w:rsidRPr="00870CF2">
        <w:rPr>
          <w:color w:val="5F5F5F"/>
          <w:sz w:val="22"/>
          <w:szCs w:val="22"/>
        </w:rPr>
        <w:t xml:space="preserve"> uses </w:t>
      </w:r>
      <w:proofErr w:type="gramStart"/>
      <w:r w:rsidR="00DD4738" w:rsidRPr="00870CF2">
        <w:rPr>
          <w:color w:val="5F5F5F"/>
          <w:sz w:val="22"/>
          <w:szCs w:val="22"/>
        </w:rPr>
        <w:t>a number of</w:t>
      </w:r>
      <w:proofErr w:type="gramEnd"/>
      <w:r w:rsidR="00DD4738" w:rsidRPr="00870CF2">
        <w:rPr>
          <w:color w:val="5F5F5F"/>
          <w:sz w:val="22"/>
          <w:szCs w:val="22"/>
        </w:rPr>
        <w:t xml:space="preserve"> communication me</w:t>
      </w:r>
      <w:r w:rsidR="00216237" w:rsidRPr="00870CF2">
        <w:rPr>
          <w:color w:val="5F5F5F"/>
          <w:sz w:val="22"/>
          <w:szCs w:val="22"/>
        </w:rPr>
        <w:t>thods</w:t>
      </w:r>
      <w:r w:rsidR="00DD4738" w:rsidRPr="00870CF2">
        <w:rPr>
          <w:color w:val="5F5F5F"/>
          <w:sz w:val="22"/>
          <w:szCs w:val="22"/>
        </w:rPr>
        <w:t xml:space="preserve"> to ensure </w:t>
      </w:r>
      <w:r w:rsidR="00980459" w:rsidRPr="00870CF2">
        <w:rPr>
          <w:color w:val="5F5F5F"/>
          <w:sz w:val="22"/>
          <w:szCs w:val="22"/>
        </w:rPr>
        <w:t>licen</w:t>
      </w:r>
      <w:r w:rsidR="001408BD" w:rsidRPr="00870CF2">
        <w:rPr>
          <w:color w:val="5F5F5F"/>
          <w:sz w:val="22"/>
          <w:szCs w:val="22"/>
        </w:rPr>
        <w:t>c</w:t>
      </w:r>
      <w:r w:rsidR="00980459" w:rsidRPr="00870CF2">
        <w:rPr>
          <w:color w:val="5F5F5F"/>
          <w:sz w:val="22"/>
          <w:szCs w:val="22"/>
        </w:rPr>
        <w:t xml:space="preserve">e </w:t>
      </w:r>
      <w:r w:rsidR="00DD4738" w:rsidRPr="00870CF2">
        <w:rPr>
          <w:color w:val="5F5F5F"/>
          <w:sz w:val="22"/>
          <w:szCs w:val="22"/>
        </w:rPr>
        <w:t xml:space="preserve">holders and other persons are aware of their obligations. </w:t>
      </w:r>
    </w:p>
    <w:p w14:paraId="48346526" w14:textId="77777777" w:rsidR="00DD4738" w:rsidRPr="00870CF2" w:rsidRDefault="00DD4738" w:rsidP="00597BA7">
      <w:pPr>
        <w:spacing w:before="120" w:after="0"/>
        <w:rPr>
          <w:color w:val="5F5F5F"/>
          <w:sz w:val="22"/>
          <w:szCs w:val="22"/>
        </w:rPr>
      </w:pPr>
      <w:r w:rsidRPr="00870CF2">
        <w:rPr>
          <w:color w:val="5F5F5F"/>
          <w:sz w:val="22"/>
          <w:szCs w:val="22"/>
        </w:rPr>
        <w:t>These include:</w:t>
      </w:r>
    </w:p>
    <w:p w14:paraId="1D1949FC" w14:textId="199545E1" w:rsidR="00DD4738" w:rsidRPr="00870CF2" w:rsidRDefault="00DD4738" w:rsidP="00597BA7">
      <w:pPr>
        <w:numPr>
          <w:ilvl w:val="0"/>
          <w:numId w:val="20"/>
        </w:numPr>
        <w:spacing w:after="40"/>
        <w:ind w:left="284" w:hanging="284"/>
        <w:rPr>
          <w:color w:val="5F5F5F"/>
          <w:sz w:val="22"/>
          <w:szCs w:val="22"/>
        </w:rPr>
      </w:pPr>
      <w:r w:rsidRPr="00870CF2">
        <w:rPr>
          <w:color w:val="5F5F5F"/>
          <w:sz w:val="22"/>
          <w:szCs w:val="22"/>
        </w:rPr>
        <w:t xml:space="preserve">publishing information on </w:t>
      </w:r>
      <w:hyperlink r:id="rId19" w:tooltip="Link to Registrar's website. " w:history="1">
        <w:r w:rsidR="00F146A4" w:rsidRPr="00870CF2">
          <w:rPr>
            <w:rStyle w:val="Hyperlink"/>
            <w:sz w:val="22"/>
            <w:szCs w:val="22"/>
          </w:rPr>
          <w:t>www.offshoreregistrar.gov.au</w:t>
        </w:r>
      </w:hyperlink>
      <w:r w:rsidR="00F146A4" w:rsidRPr="00870CF2">
        <w:rPr>
          <w:sz w:val="22"/>
          <w:szCs w:val="22"/>
        </w:rPr>
        <w:t xml:space="preserve"> </w:t>
      </w:r>
      <w:r w:rsidRPr="00870CF2">
        <w:rPr>
          <w:color w:val="5F5F5F"/>
          <w:sz w:val="22"/>
          <w:szCs w:val="22"/>
        </w:rPr>
        <w:t>to complement existing legislation and guidelines.</w:t>
      </w:r>
    </w:p>
    <w:p w14:paraId="6E380097" w14:textId="77777777" w:rsidR="00DD4738" w:rsidRPr="00870CF2" w:rsidRDefault="00DD4738" w:rsidP="00B26F83">
      <w:pPr>
        <w:numPr>
          <w:ilvl w:val="0"/>
          <w:numId w:val="20"/>
        </w:numPr>
        <w:spacing w:before="40" w:after="40"/>
        <w:ind w:left="284" w:hanging="284"/>
        <w:rPr>
          <w:color w:val="5F5F5F"/>
          <w:sz w:val="22"/>
          <w:szCs w:val="22"/>
        </w:rPr>
      </w:pPr>
      <w:r w:rsidRPr="00870CF2">
        <w:rPr>
          <w:color w:val="5F5F5F"/>
          <w:sz w:val="22"/>
          <w:szCs w:val="22"/>
        </w:rPr>
        <w:t>conducting public information sessions.</w:t>
      </w:r>
    </w:p>
    <w:p w14:paraId="757B9BF6" w14:textId="671F9560" w:rsidR="00DD4738" w:rsidRPr="00870CF2" w:rsidRDefault="00DD4738" w:rsidP="00B26F83">
      <w:pPr>
        <w:numPr>
          <w:ilvl w:val="0"/>
          <w:numId w:val="20"/>
        </w:numPr>
        <w:spacing w:before="40" w:after="200"/>
        <w:ind w:left="284" w:hanging="284"/>
        <w:rPr>
          <w:color w:val="5F5F5F"/>
          <w:sz w:val="22"/>
          <w:szCs w:val="22"/>
        </w:rPr>
      </w:pPr>
      <w:r w:rsidRPr="00870CF2">
        <w:rPr>
          <w:color w:val="5F5F5F"/>
          <w:sz w:val="22"/>
          <w:szCs w:val="22"/>
        </w:rPr>
        <w:t xml:space="preserve">engaging </w:t>
      </w:r>
      <w:r w:rsidR="00157118" w:rsidRPr="00870CF2">
        <w:rPr>
          <w:color w:val="5F5F5F"/>
          <w:sz w:val="22"/>
          <w:szCs w:val="22"/>
        </w:rPr>
        <w:t>directly</w:t>
      </w:r>
      <w:r w:rsidRPr="00870CF2">
        <w:rPr>
          <w:color w:val="5F5F5F"/>
          <w:sz w:val="22"/>
          <w:szCs w:val="22"/>
        </w:rPr>
        <w:t xml:space="preserve"> with </w:t>
      </w:r>
      <w:r w:rsidR="00980459" w:rsidRPr="00870CF2">
        <w:rPr>
          <w:color w:val="5F5F5F"/>
          <w:sz w:val="22"/>
          <w:szCs w:val="22"/>
        </w:rPr>
        <w:t>licen</w:t>
      </w:r>
      <w:r w:rsidR="00216237" w:rsidRPr="00870CF2">
        <w:rPr>
          <w:color w:val="5F5F5F"/>
          <w:sz w:val="22"/>
          <w:szCs w:val="22"/>
        </w:rPr>
        <w:t>c</w:t>
      </w:r>
      <w:r w:rsidR="00980459" w:rsidRPr="00870CF2">
        <w:rPr>
          <w:color w:val="5F5F5F"/>
          <w:sz w:val="22"/>
          <w:szCs w:val="22"/>
        </w:rPr>
        <w:t>e holders</w:t>
      </w:r>
      <w:r w:rsidRPr="00870CF2">
        <w:rPr>
          <w:color w:val="5F5F5F"/>
          <w:sz w:val="22"/>
          <w:szCs w:val="22"/>
        </w:rPr>
        <w:t xml:space="preserve">, potential </w:t>
      </w:r>
      <w:r w:rsidR="00980459" w:rsidRPr="00870CF2">
        <w:rPr>
          <w:color w:val="5F5F5F"/>
          <w:sz w:val="22"/>
          <w:szCs w:val="22"/>
        </w:rPr>
        <w:t>licen</w:t>
      </w:r>
      <w:r w:rsidR="00216237" w:rsidRPr="00870CF2">
        <w:rPr>
          <w:color w:val="5F5F5F"/>
          <w:sz w:val="22"/>
          <w:szCs w:val="22"/>
        </w:rPr>
        <w:t>c</w:t>
      </w:r>
      <w:r w:rsidR="00980459" w:rsidRPr="00870CF2">
        <w:rPr>
          <w:color w:val="5F5F5F"/>
          <w:sz w:val="22"/>
          <w:szCs w:val="22"/>
        </w:rPr>
        <w:t xml:space="preserve">e </w:t>
      </w:r>
      <w:r w:rsidRPr="00870CF2">
        <w:rPr>
          <w:color w:val="5F5F5F"/>
          <w:sz w:val="22"/>
          <w:szCs w:val="22"/>
        </w:rPr>
        <w:t>holders, and other persons.</w:t>
      </w:r>
    </w:p>
    <w:p w14:paraId="221B16FE" w14:textId="77777777" w:rsidR="00DD4738" w:rsidRPr="008D770C" w:rsidRDefault="00DD4738" w:rsidP="008D770C">
      <w:pPr>
        <w:keepNext/>
        <w:keepLines/>
        <w:spacing w:after="0"/>
        <w:outlineLvl w:val="1"/>
        <w:rPr>
          <w:rFonts w:eastAsia="Calibri"/>
          <w:b/>
          <w:bCs/>
          <w:color w:val="806000"/>
          <w:kern w:val="0"/>
          <w:lang w:val="en-US"/>
          <w14:ligatures w14:val="none"/>
        </w:rPr>
      </w:pPr>
      <w:r w:rsidRPr="008D770C">
        <w:rPr>
          <w:rFonts w:eastAsia="Calibri"/>
          <w:b/>
          <w:bCs/>
          <w:color w:val="806000"/>
          <w:kern w:val="0"/>
          <w:lang w:val="en-US"/>
          <w14:ligatures w14:val="none"/>
        </w:rPr>
        <w:t>Early engagement</w:t>
      </w:r>
    </w:p>
    <w:p w14:paraId="044DD409" w14:textId="4B246C2E" w:rsidR="00DD4738" w:rsidRPr="00870CF2" w:rsidRDefault="00980459" w:rsidP="00C313F5">
      <w:pPr>
        <w:spacing w:after="0"/>
        <w:rPr>
          <w:color w:val="5F5F5F"/>
          <w:sz w:val="22"/>
          <w:szCs w:val="22"/>
          <w:shd w:val="clear" w:color="auto" w:fill="FFFFFF"/>
        </w:rPr>
      </w:pPr>
      <w:r w:rsidRPr="00870CF2">
        <w:rPr>
          <w:color w:val="5F5F5F"/>
          <w:sz w:val="22"/>
          <w:szCs w:val="22"/>
          <w:shd w:val="clear" w:color="auto" w:fill="FFFFFF"/>
        </w:rPr>
        <w:t>Licen</w:t>
      </w:r>
      <w:r w:rsidR="009A2316" w:rsidRPr="00870CF2">
        <w:rPr>
          <w:color w:val="5F5F5F"/>
          <w:sz w:val="22"/>
          <w:szCs w:val="22"/>
          <w:shd w:val="clear" w:color="auto" w:fill="FFFFFF"/>
        </w:rPr>
        <w:t>c</w:t>
      </w:r>
      <w:r w:rsidRPr="00870CF2">
        <w:rPr>
          <w:color w:val="5F5F5F"/>
          <w:sz w:val="22"/>
          <w:szCs w:val="22"/>
          <w:shd w:val="clear" w:color="auto" w:fill="FFFFFF"/>
        </w:rPr>
        <w:t xml:space="preserve">e </w:t>
      </w:r>
      <w:r w:rsidR="00DD4738" w:rsidRPr="00870CF2">
        <w:rPr>
          <w:color w:val="5F5F5F"/>
          <w:sz w:val="22"/>
          <w:szCs w:val="22"/>
          <w:shd w:val="clear" w:color="auto" w:fill="FFFFFF"/>
        </w:rPr>
        <w:t xml:space="preserve">holders are encouraged to engage early and maintain </w:t>
      </w:r>
      <w:r w:rsidR="00B4567D" w:rsidRPr="00870CF2">
        <w:rPr>
          <w:color w:val="5F5F5F"/>
          <w:sz w:val="22"/>
          <w:szCs w:val="22"/>
          <w:shd w:val="clear" w:color="auto" w:fill="FFFFFF"/>
        </w:rPr>
        <w:t xml:space="preserve">regular </w:t>
      </w:r>
      <w:r w:rsidR="00DD4738" w:rsidRPr="00870CF2">
        <w:rPr>
          <w:color w:val="5F5F5F"/>
          <w:sz w:val="22"/>
          <w:szCs w:val="22"/>
          <w:shd w:val="clear" w:color="auto" w:fill="FFFFFF"/>
        </w:rPr>
        <w:t xml:space="preserve">interaction with </w:t>
      </w:r>
      <w:r w:rsidRPr="00870CF2">
        <w:rPr>
          <w:color w:val="5F5F5F"/>
          <w:sz w:val="22"/>
          <w:szCs w:val="22"/>
          <w:shd w:val="clear" w:color="auto" w:fill="FFFFFF"/>
        </w:rPr>
        <w:t xml:space="preserve">the </w:t>
      </w:r>
      <w:r w:rsidR="002B431A" w:rsidRPr="00870CF2">
        <w:rPr>
          <w:color w:val="5F5F5F"/>
          <w:sz w:val="22"/>
          <w:szCs w:val="22"/>
          <w:shd w:val="clear" w:color="auto" w:fill="FFFFFF"/>
        </w:rPr>
        <w:t>Registrar</w:t>
      </w:r>
      <w:r w:rsidR="00DD4738" w:rsidRPr="00870CF2">
        <w:rPr>
          <w:color w:val="5F5F5F"/>
          <w:sz w:val="22"/>
          <w:szCs w:val="22"/>
          <w:shd w:val="clear" w:color="auto" w:fill="FFFFFF"/>
        </w:rPr>
        <w:t>.</w:t>
      </w:r>
    </w:p>
    <w:p w14:paraId="38CC14DE" w14:textId="02484694" w:rsidR="00DD4738" w:rsidRPr="00870CF2" w:rsidDel="00574321" w:rsidRDefault="1F9236A6" w:rsidP="7348306D">
      <w:pPr>
        <w:spacing w:before="120" w:after="120"/>
        <w:rPr>
          <w:color w:val="5F5F5F"/>
          <w:sz w:val="22"/>
          <w:szCs w:val="22"/>
          <w:shd w:val="clear" w:color="auto" w:fill="FFFFFF"/>
        </w:rPr>
      </w:pPr>
      <w:r w:rsidRPr="00870CF2">
        <w:rPr>
          <w:color w:val="5F5F5F"/>
          <w:sz w:val="22"/>
          <w:szCs w:val="22"/>
          <w:shd w:val="clear" w:color="auto" w:fill="FFFFFF"/>
        </w:rPr>
        <w:t xml:space="preserve">When </w:t>
      </w:r>
      <w:r w:rsidR="3071A7B3" w:rsidRPr="00870CF2">
        <w:rPr>
          <w:color w:val="5F5F5F"/>
          <w:sz w:val="22"/>
          <w:szCs w:val="22"/>
          <w:shd w:val="clear" w:color="auto" w:fill="FFFFFF"/>
        </w:rPr>
        <w:t>the Registrar</w:t>
      </w:r>
      <w:r w:rsidRPr="00870CF2">
        <w:rPr>
          <w:color w:val="5F5F5F"/>
          <w:sz w:val="22"/>
          <w:szCs w:val="22"/>
          <w:shd w:val="clear" w:color="auto" w:fill="FFFFFF"/>
        </w:rPr>
        <w:t xml:space="preserve"> </w:t>
      </w:r>
      <w:r w:rsidR="00AB001B" w:rsidRPr="00870CF2">
        <w:rPr>
          <w:color w:val="5F5F5F"/>
          <w:sz w:val="22"/>
          <w:szCs w:val="22"/>
          <w:shd w:val="clear" w:color="auto" w:fill="FFFFFF"/>
        </w:rPr>
        <w:t xml:space="preserve">identifies </w:t>
      </w:r>
      <w:r w:rsidRPr="00870CF2">
        <w:rPr>
          <w:color w:val="5F5F5F"/>
          <w:sz w:val="22"/>
          <w:szCs w:val="22"/>
          <w:shd w:val="clear" w:color="auto" w:fill="FFFFFF"/>
        </w:rPr>
        <w:t xml:space="preserve">possible </w:t>
      </w:r>
      <w:r w:rsidR="00356001" w:rsidRPr="00870CF2">
        <w:rPr>
          <w:color w:val="5F5F5F"/>
          <w:sz w:val="22"/>
          <w:szCs w:val="22"/>
          <w:shd w:val="clear" w:color="auto" w:fill="FFFFFF"/>
        </w:rPr>
        <w:t xml:space="preserve">minor issues of concern or </w:t>
      </w:r>
      <w:r w:rsidRPr="00870CF2">
        <w:rPr>
          <w:color w:val="5F5F5F"/>
          <w:sz w:val="22"/>
          <w:szCs w:val="22"/>
          <w:shd w:val="clear" w:color="auto" w:fill="FFFFFF"/>
        </w:rPr>
        <w:t>non-compliance, it may notify the involved parties, urging them to address the issue</w:t>
      </w:r>
      <w:r w:rsidR="3A63D6D8" w:rsidRPr="00870CF2">
        <w:rPr>
          <w:color w:val="5F5F5F"/>
          <w:sz w:val="22"/>
          <w:szCs w:val="22"/>
          <w:shd w:val="clear" w:color="auto" w:fill="FFFFFF"/>
        </w:rPr>
        <w:t xml:space="preserve">. </w:t>
      </w:r>
      <w:r w:rsidRPr="00870CF2">
        <w:rPr>
          <w:color w:val="5F5F5F"/>
          <w:sz w:val="22"/>
          <w:szCs w:val="22"/>
          <w:shd w:val="clear" w:color="auto" w:fill="FFFFFF"/>
        </w:rPr>
        <w:t>If informal resolution proves ineffective or inappropriate due to the seriousness of the matter, formal action may be considered.</w:t>
      </w:r>
    </w:p>
    <w:p w14:paraId="084959F3" w14:textId="1770C4C7" w:rsidR="00DD4738" w:rsidRPr="00870CF2" w:rsidRDefault="002B431A" w:rsidP="009155EB">
      <w:pPr>
        <w:spacing w:before="120" w:after="200"/>
        <w:rPr>
          <w:color w:val="5F5F5F"/>
          <w:sz w:val="22"/>
          <w:szCs w:val="22"/>
          <w:shd w:val="clear" w:color="auto" w:fill="FFFFFF"/>
        </w:rPr>
      </w:pPr>
      <w:r w:rsidRPr="00870CF2">
        <w:rPr>
          <w:color w:val="5F5F5F"/>
          <w:sz w:val="22"/>
          <w:szCs w:val="22"/>
        </w:rPr>
        <w:t>The Registrar</w:t>
      </w:r>
      <w:r w:rsidR="00980459" w:rsidRPr="00870CF2">
        <w:rPr>
          <w:color w:val="5F5F5F"/>
          <w:sz w:val="22"/>
          <w:szCs w:val="22"/>
        </w:rPr>
        <w:t xml:space="preserve"> </w:t>
      </w:r>
      <w:r w:rsidR="00DD4738" w:rsidRPr="00870CF2">
        <w:rPr>
          <w:color w:val="5F5F5F"/>
          <w:sz w:val="22"/>
          <w:szCs w:val="22"/>
        </w:rPr>
        <w:t>collaborates closely with the responsible Commonwealth Minister to ensure a clear and consistent message.</w:t>
      </w:r>
      <w:r w:rsidR="00DD4738" w:rsidRPr="00870CF2">
        <w:rPr>
          <w:color w:val="5F5F5F"/>
          <w:sz w:val="22"/>
          <w:szCs w:val="22"/>
          <w:shd w:val="clear" w:color="auto" w:fill="FFFFFF"/>
        </w:rPr>
        <w:t xml:space="preserve"> However, </w:t>
      </w:r>
      <w:r w:rsidR="00980459" w:rsidRPr="00870CF2">
        <w:rPr>
          <w:color w:val="5F5F5F"/>
          <w:sz w:val="22"/>
          <w:szCs w:val="22"/>
          <w:shd w:val="clear" w:color="auto" w:fill="FFFFFF"/>
        </w:rPr>
        <w:t xml:space="preserve">as </w:t>
      </w:r>
      <w:r w:rsidR="00DD4738" w:rsidRPr="00870CF2">
        <w:rPr>
          <w:color w:val="5F5F5F"/>
          <w:sz w:val="22"/>
          <w:szCs w:val="22"/>
          <w:shd w:val="clear" w:color="auto" w:fill="FFFFFF"/>
        </w:rPr>
        <w:t>the responsible Commonwealth Minister holds decision-making authority</w:t>
      </w:r>
      <w:r w:rsidR="0044256B" w:rsidRPr="00870CF2">
        <w:rPr>
          <w:color w:val="5F5F5F"/>
          <w:sz w:val="22"/>
          <w:szCs w:val="22"/>
          <w:shd w:val="clear" w:color="auto" w:fill="FFFFFF"/>
        </w:rPr>
        <w:t xml:space="preserve"> in many instances</w:t>
      </w:r>
      <w:r w:rsidR="00DD4738" w:rsidRPr="00870CF2">
        <w:rPr>
          <w:color w:val="5F5F5F"/>
          <w:sz w:val="22"/>
          <w:szCs w:val="22"/>
          <w:shd w:val="clear" w:color="auto" w:fill="FFFFFF"/>
        </w:rPr>
        <w:t xml:space="preserve">, </w:t>
      </w:r>
      <w:r w:rsidRPr="00870CF2">
        <w:rPr>
          <w:color w:val="5F5F5F"/>
          <w:sz w:val="22"/>
          <w:szCs w:val="22"/>
          <w:shd w:val="clear" w:color="auto" w:fill="FFFFFF"/>
        </w:rPr>
        <w:t>the Registrar</w:t>
      </w:r>
      <w:r w:rsidR="00980459" w:rsidRPr="00870CF2">
        <w:rPr>
          <w:color w:val="5F5F5F"/>
          <w:sz w:val="22"/>
          <w:szCs w:val="22"/>
          <w:shd w:val="clear" w:color="auto" w:fill="FFFFFF"/>
        </w:rPr>
        <w:t xml:space="preserve"> </w:t>
      </w:r>
      <w:r w:rsidR="00DD4738" w:rsidRPr="00870CF2">
        <w:rPr>
          <w:color w:val="5F5F5F"/>
          <w:sz w:val="22"/>
          <w:szCs w:val="22"/>
          <w:shd w:val="clear" w:color="auto" w:fill="FFFFFF"/>
        </w:rPr>
        <w:t>cannot offer opinions on</w:t>
      </w:r>
      <w:r w:rsidR="00D52553" w:rsidRPr="00870CF2">
        <w:rPr>
          <w:color w:val="5F5F5F"/>
          <w:sz w:val="22"/>
          <w:szCs w:val="22"/>
          <w:shd w:val="clear" w:color="auto" w:fill="FFFFFF"/>
        </w:rPr>
        <w:t xml:space="preserve"> likely</w:t>
      </w:r>
      <w:r w:rsidR="00DD4738" w:rsidRPr="00870CF2">
        <w:rPr>
          <w:color w:val="5F5F5F"/>
          <w:sz w:val="22"/>
          <w:szCs w:val="22"/>
          <w:shd w:val="clear" w:color="auto" w:fill="FFFFFF"/>
        </w:rPr>
        <w:t xml:space="preserve"> </w:t>
      </w:r>
      <w:r w:rsidR="00AC67EE" w:rsidRPr="00870CF2">
        <w:rPr>
          <w:color w:val="5F5F5F"/>
          <w:sz w:val="22"/>
          <w:szCs w:val="22"/>
          <w:shd w:val="clear" w:color="auto" w:fill="FFFFFF"/>
        </w:rPr>
        <w:t>outcomes</w:t>
      </w:r>
      <w:r w:rsidR="00DD4738" w:rsidRPr="00870CF2">
        <w:rPr>
          <w:color w:val="5F5F5F"/>
          <w:sz w:val="22"/>
          <w:szCs w:val="22"/>
          <w:shd w:val="clear" w:color="auto" w:fill="FFFFFF"/>
        </w:rPr>
        <w:t>.</w:t>
      </w:r>
    </w:p>
    <w:p w14:paraId="5611027B" w14:textId="77777777" w:rsidR="00DD4738" w:rsidRPr="008D770C" w:rsidRDefault="00DD4738" w:rsidP="008D770C">
      <w:pPr>
        <w:keepNext/>
        <w:keepLines/>
        <w:spacing w:after="0"/>
        <w:outlineLvl w:val="1"/>
        <w:rPr>
          <w:rFonts w:eastAsia="Calibri"/>
          <w:b/>
          <w:bCs/>
          <w:color w:val="806000"/>
          <w:kern w:val="0"/>
          <w:lang w:val="en-US"/>
          <w14:ligatures w14:val="none"/>
        </w:rPr>
      </w:pPr>
      <w:r w:rsidRPr="008D770C">
        <w:rPr>
          <w:rFonts w:eastAsia="Calibri"/>
          <w:b/>
          <w:bCs/>
          <w:color w:val="806000"/>
          <w:kern w:val="0"/>
          <w:lang w:val="en-US"/>
          <w14:ligatures w14:val="none"/>
        </w:rPr>
        <w:t>Administrative Action</w:t>
      </w:r>
    </w:p>
    <w:p w14:paraId="659918ED" w14:textId="3673EA58" w:rsidR="00DD4738" w:rsidRPr="00DD4738" w:rsidRDefault="009E7E2A" w:rsidP="00C26052">
      <w:pPr>
        <w:spacing w:before="160" w:after="0"/>
        <w:ind w:left="425" w:hanging="425"/>
        <w:rPr>
          <w:b/>
          <w:bCs/>
          <w:i/>
          <w:iCs/>
          <w:color w:val="806000" w:themeColor="accent4" w:themeShade="80"/>
        </w:rPr>
      </w:pPr>
      <w:r w:rsidRPr="009E7E2A">
        <w:rPr>
          <w:b/>
          <w:bCs/>
          <w:i/>
          <w:iCs/>
          <w:color w:val="806000" w:themeColor="accent4" w:themeShade="80"/>
        </w:rPr>
        <w:t>Licence</w:t>
      </w:r>
      <w:r w:rsidR="00DD4738" w:rsidRPr="00DD4738">
        <w:rPr>
          <w:b/>
          <w:bCs/>
          <w:i/>
          <w:iCs/>
          <w:color w:val="806000" w:themeColor="accent4" w:themeShade="80"/>
        </w:rPr>
        <w:t xml:space="preserve"> conditions </w:t>
      </w:r>
    </w:p>
    <w:p w14:paraId="29AD1C00" w14:textId="148D9F49" w:rsidR="00747159" w:rsidRPr="00870CF2" w:rsidRDefault="00DD4738" w:rsidP="00D7309F">
      <w:pPr>
        <w:spacing w:after="0"/>
        <w:rPr>
          <w:color w:val="5F5F5F"/>
          <w:sz w:val="22"/>
          <w:szCs w:val="22"/>
          <w:shd w:val="clear" w:color="auto" w:fill="FFFFFF"/>
        </w:rPr>
      </w:pPr>
      <w:r w:rsidRPr="00870CF2">
        <w:rPr>
          <w:color w:val="5F5F5F"/>
          <w:sz w:val="22"/>
          <w:szCs w:val="22"/>
          <w:shd w:val="clear" w:color="auto" w:fill="FFFFFF"/>
        </w:rPr>
        <w:t xml:space="preserve">Conditions </w:t>
      </w:r>
      <w:r w:rsidR="0066244A" w:rsidRPr="00870CF2">
        <w:rPr>
          <w:color w:val="5F5F5F"/>
          <w:sz w:val="22"/>
          <w:szCs w:val="22"/>
          <w:shd w:val="clear" w:color="auto" w:fill="FFFFFF"/>
        </w:rPr>
        <w:t>may</w:t>
      </w:r>
      <w:r w:rsidR="00DA3EB5" w:rsidRPr="00870CF2">
        <w:rPr>
          <w:color w:val="5F5F5F"/>
          <w:sz w:val="22"/>
          <w:szCs w:val="22"/>
          <w:shd w:val="clear" w:color="auto" w:fill="FFFFFF"/>
        </w:rPr>
        <w:t xml:space="preserve"> be</w:t>
      </w:r>
      <w:r w:rsidR="0066244A" w:rsidRPr="00870CF2">
        <w:rPr>
          <w:color w:val="5F5F5F"/>
          <w:sz w:val="22"/>
          <w:szCs w:val="22"/>
          <w:shd w:val="clear" w:color="auto" w:fill="FFFFFF"/>
        </w:rPr>
        <w:t xml:space="preserve"> appl</w:t>
      </w:r>
      <w:r w:rsidR="00DA3EB5" w:rsidRPr="00870CF2">
        <w:rPr>
          <w:color w:val="5F5F5F"/>
          <w:sz w:val="22"/>
          <w:szCs w:val="22"/>
          <w:shd w:val="clear" w:color="auto" w:fill="FFFFFF"/>
        </w:rPr>
        <w:t>ied</w:t>
      </w:r>
      <w:r w:rsidR="0066244A" w:rsidRPr="00870CF2">
        <w:rPr>
          <w:color w:val="5F5F5F"/>
          <w:sz w:val="22"/>
          <w:szCs w:val="22"/>
          <w:shd w:val="clear" w:color="auto" w:fill="FFFFFF"/>
        </w:rPr>
        <w:t xml:space="preserve"> to</w:t>
      </w:r>
      <w:r w:rsidRPr="00870CF2">
        <w:rPr>
          <w:color w:val="5F5F5F"/>
          <w:sz w:val="22"/>
          <w:szCs w:val="22"/>
          <w:shd w:val="clear" w:color="auto" w:fill="FFFFFF"/>
        </w:rPr>
        <w:t xml:space="preserve"> </w:t>
      </w:r>
      <w:r w:rsidR="00C00AAF" w:rsidRPr="00870CF2">
        <w:rPr>
          <w:color w:val="5F5F5F"/>
          <w:sz w:val="22"/>
          <w:szCs w:val="22"/>
          <w:shd w:val="clear" w:color="auto" w:fill="FFFFFF"/>
        </w:rPr>
        <w:t xml:space="preserve">each </w:t>
      </w:r>
      <w:r w:rsidRPr="00870CF2">
        <w:rPr>
          <w:color w:val="5F5F5F"/>
          <w:sz w:val="22"/>
          <w:szCs w:val="22"/>
          <w:shd w:val="clear" w:color="auto" w:fill="FFFFFF"/>
        </w:rPr>
        <w:t xml:space="preserve">type of </w:t>
      </w:r>
      <w:r w:rsidR="009E7E2A" w:rsidRPr="00870CF2">
        <w:rPr>
          <w:color w:val="5F5F5F"/>
          <w:sz w:val="22"/>
          <w:szCs w:val="22"/>
          <w:shd w:val="clear" w:color="auto" w:fill="FFFFFF"/>
        </w:rPr>
        <w:t>licence</w:t>
      </w:r>
      <w:r w:rsidRPr="00870CF2">
        <w:rPr>
          <w:color w:val="5F5F5F"/>
          <w:sz w:val="22"/>
          <w:szCs w:val="22"/>
          <w:shd w:val="clear" w:color="auto" w:fill="FFFFFF"/>
        </w:rPr>
        <w:t xml:space="preserve">. </w:t>
      </w:r>
      <w:r w:rsidR="00747159" w:rsidRPr="00870CF2">
        <w:rPr>
          <w:color w:val="5F5F5F"/>
          <w:sz w:val="22"/>
          <w:szCs w:val="22"/>
          <w:shd w:val="clear" w:color="auto" w:fill="FFFFFF"/>
        </w:rPr>
        <w:t xml:space="preserve">These may be </w:t>
      </w:r>
      <w:r w:rsidR="005B4CD6" w:rsidRPr="00870CF2">
        <w:rPr>
          <w:color w:val="5F5F5F"/>
          <w:sz w:val="22"/>
          <w:szCs w:val="22"/>
          <w:shd w:val="clear" w:color="auto" w:fill="FFFFFF"/>
        </w:rPr>
        <w:t>included</w:t>
      </w:r>
      <w:r w:rsidR="00747159" w:rsidRPr="00870CF2">
        <w:rPr>
          <w:color w:val="5F5F5F"/>
          <w:sz w:val="22"/>
          <w:szCs w:val="22"/>
          <w:shd w:val="clear" w:color="auto" w:fill="FFFFFF"/>
        </w:rPr>
        <w:t xml:space="preserve"> on </w:t>
      </w:r>
      <w:r w:rsidR="00532AE0" w:rsidRPr="00870CF2">
        <w:rPr>
          <w:color w:val="5F5F5F"/>
          <w:sz w:val="22"/>
          <w:szCs w:val="22"/>
          <w:shd w:val="clear" w:color="auto" w:fill="FFFFFF"/>
        </w:rPr>
        <w:t xml:space="preserve">the notice of grant </w:t>
      </w:r>
      <w:r w:rsidR="007F2560" w:rsidRPr="00870CF2">
        <w:rPr>
          <w:color w:val="5F5F5F"/>
          <w:sz w:val="22"/>
          <w:szCs w:val="22"/>
          <w:shd w:val="clear" w:color="auto" w:fill="FFFFFF"/>
        </w:rPr>
        <w:t>(or variation)</w:t>
      </w:r>
      <w:r w:rsidR="00532AE0" w:rsidRPr="00870CF2">
        <w:rPr>
          <w:color w:val="5F5F5F"/>
          <w:sz w:val="22"/>
          <w:szCs w:val="22"/>
          <w:shd w:val="clear" w:color="auto" w:fill="FFFFFF"/>
        </w:rPr>
        <w:t xml:space="preserve"> instrument </w:t>
      </w:r>
      <w:r w:rsidR="00DA3EB5" w:rsidRPr="00870CF2">
        <w:rPr>
          <w:color w:val="5F5F5F"/>
          <w:sz w:val="22"/>
          <w:szCs w:val="22"/>
          <w:shd w:val="clear" w:color="auto" w:fill="FFFFFF"/>
        </w:rPr>
        <w:t xml:space="preserve">or </w:t>
      </w:r>
      <w:r w:rsidR="00755D17" w:rsidRPr="00870CF2">
        <w:rPr>
          <w:color w:val="5F5F5F"/>
          <w:sz w:val="22"/>
          <w:szCs w:val="22"/>
          <w:shd w:val="clear" w:color="auto" w:fill="FFFFFF"/>
        </w:rPr>
        <w:t>be imposed via</w:t>
      </w:r>
      <w:r w:rsidR="00A54C88" w:rsidRPr="00870CF2">
        <w:rPr>
          <w:color w:val="5F5F5F"/>
          <w:sz w:val="22"/>
          <w:szCs w:val="22"/>
          <w:shd w:val="clear" w:color="auto" w:fill="FFFFFF"/>
        </w:rPr>
        <w:t xml:space="preserve"> the relevant legislation and regulations. </w:t>
      </w:r>
    </w:p>
    <w:p w14:paraId="5FC3EF9B" w14:textId="20E6A8DF" w:rsidR="00DD4738" w:rsidRPr="00870CF2" w:rsidRDefault="009E7E2A" w:rsidP="009155EB">
      <w:pPr>
        <w:spacing w:before="120" w:after="200"/>
        <w:rPr>
          <w:color w:val="5F5F5F"/>
          <w:sz w:val="22"/>
          <w:szCs w:val="22"/>
          <w:shd w:val="clear" w:color="auto" w:fill="FFFFFF"/>
        </w:rPr>
      </w:pPr>
      <w:r w:rsidRPr="00870CF2">
        <w:rPr>
          <w:color w:val="5F5F5F"/>
          <w:sz w:val="22"/>
          <w:szCs w:val="22"/>
          <w:shd w:val="clear" w:color="auto" w:fill="FFFFFF"/>
        </w:rPr>
        <w:t xml:space="preserve">Licence </w:t>
      </w:r>
      <w:r w:rsidR="00DD4738" w:rsidRPr="00870CF2">
        <w:rPr>
          <w:color w:val="5F5F5F"/>
          <w:sz w:val="22"/>
          <w:szCs w:val="22"/>
          <w:shd w:val="clear" w:color="auto" w:fill="FFFFFF"/>
        </w:rPr>
        <w:t>conditions are statutory and must be fully complied with. Failure to comply may result in compliance and enforcement actions being initiated.</w:t>
      </w:r>
    </w:p>
    <w:p w14:paraId="7ACBEE1D" w14:textId="77777777" w:rsidR="00DD4738" w:rsidRPr="00DD4738" w:rsidRDefault="00DD4738" w:rsidP="00C26052">
      <w:pPr>
        <w:spacing w:before="200" w:after="0"/>
        <w:ind w:left="425" w:hanging="425"/>
        <w:rPr>
          <w:b/>
          <w:bCs/>
          <w:i/>
          <w:iCs/>
          <w:color w:val="806000" w:themeColor="accent4" w:themeShade="80"/>
        </w:rPr>
      </w:pPr>
      <w:r w:rsidRPr="00DD4738">
        <w:rPr>
          <w:b/>
          <w:bCs/>
          <w:i/>
          <w:iCs/>
          <w:color w:val="806000" w:themeColor="accent4" w:themeShade="80"/>
        </w:rPr>
        <w:t>Directions</w:t>
      </w:r>
    </w:p>
    <w:p w14:paraId="7C7AC272" w14:textId="72285A93" w:rsidR="00DD4738" w:rsidRPr="00870CF2" w:rsidRDefault="00DD4738" w:rsidP="009155EB">
      <w:pPr>
        <w:spacing w:after="200"/>
        <w:rPr>
          <w:color w:val="5F5F5F"/>
          <w:sz w:val="22"/>
          <w:szCs w:val="22"/>
          <w:lang w:eastAsia="en-AU"/>
        </w:rPr>
      </w:pPr>
      <w:r w:rsidRPr="00870CF2">
        <w:rPr>
          <w:color w:val="5F5F5F"/>
          <w:sz w:val="22"/>
          <w:szCs w:val="22"/>
          <w:lang w:eastAsia="en-AU"/>
        </w:rPr>
        <w:t xml:space="preserve">Under the </w:t>
      </w:r>
      <w:r w:rsidR="009E7E2A" w:rsidRPr="00870CF2">
        <w:rPr>
          <w:color w:val="5F5F5F"/>
          <w:sz w:val="22"/>
          <w:szCs w:val="22"/>
          <w:lang w:eastAsia="en-AU"/>
        </w:rPr>
        <w:t>OEI</w:t>
      </w:r>
      <w:r w:rsidRPr="00870CF2">
        <w:rPr>
          <w:color w:val="5F5F5F"/>
          <w:sz w:val="22"/>
          <w:szCs w:val="22"/>
          <w:lang w:eastAsia="en-AU"/>
        </w:rPr>
        <w:t xml:space="preserve"> Act, the responsible Commonwealth Minister or </w:t>
      </w:r>
      <w:r w:rsidR="002B431A" w:rsidRPr="00870CF2">
        <w:rPr>
          <w:color w:val="5F5F5F"/>
          <w:sz w:val="22"/>
          <w:szCs w:val="22"/>
          <w:lang w:eastAsia="en-AU"/>
        </w:rPr>
        <w:t>the Registrar</w:t>
      </w:r>
      <w:r w:rsidRPr="00870CF2">
        <w:rPr>
          <w:color w:val="5F5F5F"/>
          <w:sz w:val="22"/>
          <w:szCs w:val="22"/>
          <w:lang w:eastAsia="en-AU"/>
        </w:rPr>
        <w:t xml:space="preserve"> has the authority to issue statutory directions to </w:t>
      </w:r>
      <w:r w:rsidR="009E7E2A" w:rsidRPr="00870CF2">
        <w:rPr>
          <w:color w:val="5F5F5F"/>
          <w:sz w:val="22"/>
          <w:szCs w:val="22"/>
          <w:lang w:eastAsia="en-AU"/>
        </w:rPr>
        <w:t xml:space="preserve">licence </w:t>
      </w:r>
      <w:r w:rsidRPr="00870CF2">
        <w:rPr>
          <w:color w:val="5F5F5F"/>
          <w:sz w:val="22"/>
          <w:szCs w:val="22"/>
          <w:lang w:eastAsia="en-AU"/>
        </w:rPr>
        <w:t>holders in specific circumstances. Statutory directions are legally enforceable under the legislation</w:t>
      </w:r>
      <w:r w:rsidR="009E7E2A" w:rsidRPr="00870CF2">
        <w:rPr>
          <w:color w:val="5F5F5F"/>
          <w:sz w:val="22"/>
          <w:szCs w:val="22"/>
          <w:lang w:eastAsia="en-AU"/>
        </w:rPr>
        <w:t>.</w:t>
      </w:r>
    </w:p>
    <w:p w14:paraId="0C828F9F" w14:textId="77777777" w:rsidR="00DD4738" w:rsidRPr="00DD4738" w:rsidRDefault="00DD4738" w:rsidP="00DD4738">
      <w:pPr>
        <w:spacing w:after="0"/>
        <w:rPr>
          <w:b/>
          <w:bCs/>
          <w:i/>
          <w:iCs/>
          <w:color w:val="806000" w:themeColor="accent4" w:themeShade="80"/>
        </w:rPr>
      </w:pPr>
      <w:bookmarkStart w:id="4" w:name="_Hlk12265132"/>
      <w:r w:rsidRPr="00DD4738">
        <w:rPr>
          <w:b/>
          <w:bCs/>
          <w:i/>
          <w:iCs/>
          <w:color w:val="806000" w:themeColor="accent4" w:themeShade="80"/>
        </w:rPr>
        <w:t>Cancellation</w:t>
      </w:r>
    </w:p>
    <w:p w14:paraId="07CC7226" w14:textId="73415DE1" w:rsidR="00DD4738" w:rsidRPr="00870CF2" w:rsidRDefault="00DD4738" w:rsidP="009155EB">
      <w:pPr>
        <w:spacing w:after="200"/>
        <w:rPr>
          <w:color w:val="5F5F5F"/>
          <w:sz w:val="22"/>
          <w:szCs w:val="22"/>
        </w:rPr>
      </w:pPr>
      <w:r w:rsidRPr="00870CF2">
        <w:rPr>
          <w:color w:val="5F5F5F"/>
          <w:sz w:val="22"/>
          <w:szCs w:val="22"/>
        </w:rPr>
        <w:t xml:space="preserve">Breaches of the </w:t>
      </w:r>
      <w:r w:rsidR="00C313F5" w:rsidRPr="00870CF2">
        <w:rPr>
          <w:color w:val="5F5F5F"/>
          <w:sz w:val="22"/>
          <w:szCs w:val="22"/>
        </w:rPr>
        <w:t xml:space="preserve">OEI </w:t>
      </w:r>
      <w:r w:rsidRPr="00870CF2">
        <w:rPr>
          <w:color w:val="5F5F5F"/>
          <w:sz w:val="22"/>
          <w:szCs w:val="22"/>
        </w:rPr>
        <w:t xml:space="preserve">Act and the </w:t>
      </w:r>
      <w:r w:rsidR="00C313F5" w:rsidRPr="00870CF2">
        <w:rPr>
          <w:color w:val="5F5F5F"/>
          <w:sz w:val="22"/>
          <w:szCs w:val="22"/>
        </w:rPr>
        <w:t>OEI</w:t>
      </w:r>
      <w:r w:rsidRPr="00870CF2">
        <w:rPr>
          <w:color w:val="5F5F5F"/>
          <w:sz w:val="22"/>
          <w:szCs w:val="22"/>
        </w:rPr>
        <w:t xml:space="preserve"> Regulations are evaluated on a case-by-case basis to determine whether the seriousness of the breach warrants cancellation. The final decision is at the discretion of the </w:t>
      </w:r>
      <w:r w:rsidR="00C313F5" w:rsidRPr="00870CF2">
        <w:rPr>
          <w:color w:val="5F5F5F"/>
          <w:sz w:val="22"/>
          <w:szCs w:val="22"/>
        </w:rPr>
        <w:t>decision</w:t>
      </w:r>
      <w:r w:rsidR="1A59C210" w:rsidRPr="00870CF2">
        <w:rPr>
          <w:color w:val="5F5F5F"/>
          <w:sz w:val="22"/>
          <w:szCs w:val="22"/>
        </w:rPr>
        <w:t>-</w:t>
      </w:r>
      <w:r w:rsidR="00C313F5" w:rsidRPr="00870CF2">
        <w:rPr>
          <w:color w:val="5F5F5F"/>
          <w:sz w:val="22"/>
          <w:szCs w:val="22"/>
        </w:rPr>
        <w:t>maker</w:t>
      </w:r>
      <w:r w:rsidRPr="00870CF2">
        <w:rPr>
          <w:color w:val="5F5F5F"/>
          <w:sz w:val="22"/>
          <w:szCs w:val="22"/>
        </w:rPr>
        <w:t>.</w:t>
      </w:r>
    </w:p>
    <w:p w14:paraId="4A6DE394" w14:textId="77777777" w:rsidR="00DD4738" w:rsidRPr="008D770C" w:rsidRDefault="00DD4738" w:rsidP="008D770C">
      <w:pPr>
        <w:keepNext/>
        <w:keepLines/>
        <w:spacing w:after="0"/>
        <w:outlineLvl w:val="1"/>
        <w:rPr>
          <w:rFonts w:eastAsia="Calibri"/>
          <w:b/>
          <w:bCs/>
          <w:color w:val="806000"/>
          <w:kern w:val="0"/>
          <w:lang w:val="en-US"/>
          <w14:ligatures w14:val="none"/>
        </w:rPr>
      </w:pPr>
      <w:r w:rsidRPr="008D770C">
        <w:rPr>
          <w:rFonts w:eastAsia="Calibri"/>
          <w:b/>
          <w:bCs/>
          <w:color w:val="806000"/>
          <w:kern w:val="0"/>
          <w:lang w:val="en-US"/>
          <w14:ligatures w14:val="none"/>
        </w:rPr>
        <w:t>Civil/Criminal Action</w:t>
      </w:r>
    </w:p>
    <w:bookmarkEnd w:id="4"/>
    <w:p w14:paraId="74C070E4" w14:textId="77777777" w:rsidR="00DD4738" w:rsidRPr="00870CF2" w:rsidRDefault="00DD4738" w:rsidP="00C26052">
      <w:pPr>
        <w:spacing w:after="120"/>
        <w:rPr>
          <w:color w:val="5F5F5F"/>
          <w:sz w:val="22"/>
          <w:szCs w:val="22"/>
        </w:rPr>
      </w:pPr>
      <w:r w:rsidRPr="00870CF2">
        <w:rPr>
          <w:color w:val="5F5F5F"/>
          <w:sz w:val="22"/>
          <w:szCs w:val="22"/>
        </w:rPr>
        <w:t xml:space="preserve">The fourth tier of compliance action may be considered if it is proportionate to the seriousness of the breach. </w:t>
      </w:r>
    </w:p>
    <w:p w14:paraId="583BFC37" w14:textId="270A4A0B" w:rsidR="00B819F4" w:rsidRPr="00870CF2" w:rsidRDefault="00DD4738" w:rsidP="00DF74AC">
      <w:pPr>
        <w:spacing w:before="120" w:after="200"/>
        <w:rPr>
          <w:color w:val="5F5F5F"/>
          <w:sz w:val="22"/>
          <w:szCs w:val="22"/>
        </w:rPr>
      </w:pPr>
      <w:r w:rsidRPr="00870CF2">
        <w:rPr>
          <w:color w:val="5F5F5F"/>
          <w:sz w:val="22"/>
          <w:szCs w:val="22"/>
        </w:rPr>
        <w:lastRenderedPageBreak/>
        <w:t>As discussed above, it is not necessary to exhaust all other compliance options before selecting this option; the approach is determined by the nature of the breach.</w:t>
      </w:r>
      <w:bookmarkStart w:id="5" w:name="_Hlk65829647"/>
    </w:p>
    <w:p w14:paraId="430F5764" w14:textId="0F480030" w:rsidR="00DD4738" w:rsidRPr="00DD4738" w:rsidRDefault="00DD4738" w:rsidP="00DD4738">
      <w:pPr>
        <w:spacing w:after="0"/>
        <w:ind w:left="426" w:hanging="426"/>
        <w:rPr>
          <w:b/>
          <w:bCs/>
          <w:i/>
          <w:iCs/>
          <w:color w:val="806000" w:themeColor="accent4" w:themeShade="80"/>
        </w:rPr>
      </w:pPr>
      <w:r w:rsidRPr="00DD4738">
        <w:rPr>
          <w:b/>
          <w:bCs/>
          <w:i/>
          <w:iCs/>
          <w:color w:val="806000" w:themeColor="accent4" w:themeShade="80"/>
        </w:rPr>
        <w:t xml:space="preserve">Civil Penalty </w:t>
      </w:r>
    </w:p>
    <w:p w14:paraId="3E987D9B" w14:textId="5F9410C8" w:rsidR="00DD4738" w:rsidRPr="00870CF2" w:rsidRDefault="6089980C" w:rsidP="00B26F83">
      <w:pPr>
        <w:spacing w:after="200"/>
        <w:rPr>
          <w:color w:val="5F5F5F"/>
          <w:sz w:val="22"/>
          <w:szCs w:val="22"/>
        </w:rPr>
      </w:pPr>
      <w:r w:rsidRPr="00870CF2">
        <w:rPr>
          <w:color w:val="5F5F5F"/>
          <w:sz w:val="22"/>
          <w:szCs w:val="22"/>
        </w:rPr>
        <w:t xml:space="preserve">The decision to pursue a civil penalty through the courts for breaches of the </w:t>
      </w:r>
      <w:r w:rsidR="5372F4B4" w:rsidRPr="00870CF2">
        <w:rPr>
          <w:color w:val="5F5F5F"/>
          <w:sz w:val="22"/>
          <w:szCs w:val="22"/>
        </w:rPr>
        <w:t xml:space="preserve">OEI </w:t>
      </w:r>
      <w:r w:rsidRPr="00870CF2">
        <w:rPr>
          <w:color w:val="5F5F5F"/>
          <w:sz w:val="22"/>
          <w:szCs w:val="22"/>
        </w:rPr>
        <w:t xml:space="preserve">Act or the </w:t>
      </w:r>
      <w:r w:rsidR="5372F4B4" w:rsidRPr="00870CF2">
        <w:rPr>
          <w:color w:val="5F5F5F"/>
          <w:sz w:val="22"/>
          <w:szCs w:val="22"/>
        </w:rPr>
        <w:t>OEI</w:t>
      </w:r>
      <w:r w:rsidRPr="00870CF2">
        <w:rPr>
          <w:color w:val="5F5F5F"/>
          <w:sz w:val="22"/>
          <w:szCs w:val="22"/>
        </w:rPr>
        <w:t xml:space="preserve"> Regulations </w:t>
      </w:r>
      <w:r w:rsidR="00001754" w:rsidRPr="00870CF2">
        <w:rPr>
          <w:color w:val="5F5F5F"/>
          <w:sz w:val="22"/>
          <w:szCs w:val="22"/>
        </w:rPr>
        <w:t xml:space="preserve">is at the </w:t>
      </w:r>
      <w:r w:rsidRPr="00870CF2">
        <w:rPr>
          <w:color w:val="5F5F5F"/>
          <w:sz w:val="22"/>
          <w:szCs w:val="22"/>
        </w:rPr>
        <w:t>discretion of the decision-maker.</w:t>
      </w:r>
    </w:p>
    <w:p w14:paraId="7B177AD2" w14:textId="45A073B4" w:rsidR="00DD4738" w:rsidRPr="00DD4738" w:rsidRDefault="00DD4738" w:rsidP="008850B6">
      <w:pPr>
        <w:spacing w:before="160" w:after="0"/>
        <w:ind w:left="425" w:hanging="425"/>
        <w:rPr>
          <w:b/>
          <w:bCs/>
          <w:i/>
          <w:iCs/>
          <w:color w:val="806000" w:themeColor="accent4" w:themeShade="80"/>
        </w:rPr>
      </w:pPr>
      <w:bookmarkStart w:id="6" w:name="_Hlk65829772"/>
      <w:bookmarkEnd w:id="5"/>
      <w:r w:rsidRPr="00DD4738">
        <w:rPr>
          <w:b/>
          <w:bCs/>
          <w:i/>
          <w:iCs/>
          <w:color w:val="806000" w:themeColor="accent4" w:themeShade="80"/>
        </w:rPr>
        <w:t xml:space="preserve">Prosecution </w:t>
      </w:r>
    </w:p>
    <w:bookmarkEnd w:id="6"/>
    <w:p w14:paraId="1971FF95" w14:textId="71F16C8F" w:rsidR="006C5F9B" w:rsidRPr="00870CF2" w:rsidRDefault="00DD4738" w:rsidP="00B26F83">
      <w:pPr>
        <w:spacing w:after="200"/>
        <w:rPr>
          <w:color w:val="5F5F5F"/>
          <w:sz w:val="22"/>
          <w:szCs w:val="22"/>
        </w:rPr>
      </w:pPr>
      <w:r w:rsidRPr="00870CF2">
        <w:rPr>
          <w:color w:val="5F5F5F"/>
          <w:sz w:val="22"/>
          <w:szCs w:val="22"/>
        </w:rPr>
        <w:t xml:space="preserve">If prosecution is deemed necessary, the initial decision will, in </w:t>
      </w:r>
      <w:r w:rsidR="00947937" w:rsidRPr="00870CF2">
        <w:rPr>
          <w:color w:val="5F5F5F"/>
          <w:sz w:val="22"/>
          <w:szCs w:val="22"/>
        </w:rPr>
        <w:t>most</w:t>
      </w:r>
      <w:r w:rsidRPr="00870CF2">
        <w:rPr>
          <w:color w:val="5F5F5F"/>
          <w:sz w:val="22"/>
          <w:szCs w:val="22"/>
        </w:rPr>
        <w:t xml:space="preserve"> cases, be made by </w:t>
      </w:r>
      <w:r w:rsidR="00C313F5" w:rsidRPr="00870CF2">
        <w:rPr>
          <w:color w:val="5F5F5F"/>
          <w:sz w:val="22"/>
          <w:szCs w:val="22"/>
        </w:rPr>
        <w:t>the decision</w:t>
      </w:r>
      <w:r w:rsidR="152F596E" w:rsidRPr="00870CF2">
        <w:rPr>
          <w:color w:val="5F5F5F"/>
          <w:sz w:val="22"/>
          <w:szCs w:val="22"/>
        </w:rPr>
        <w:t>-</w:t>
      </w:r>
      <w:r w:rsidR="00C313F5" w:rsidRPr="00870CF2">
        <w:rPr>
          <w:color w:val="5F5F5F"/>
          <w:sz w:val="22"/>
          <w:szCs w:val="22"/>
        </w:rPr>
        <w:t>maker</w:t>
      </w:r>
      <w:r w:rsidRPr="00870CF2">
        <w:rPr>
          <w:color w:val="5F5F5F"/>
          <w:sz w:val="22"/>
          <w:szCs w:val="22"/>
        </w:rPr>
        <w:t xml:space="preserve">. </w:t>
      </w:r>
    </w:p>
    <w:p w14:paraId="157E0B2D" w14:textId="77777777" w:rsidR="00DD4738" w:rsidRPr="008D770C" w:rsidRDefault="00DD4738" w:rsidP="00DD4738">
      <w:pPr>
        <w:spacing w:after="0"/>
        <w:rPr>
          <w:rFonts w:eastAsia="Calibri"/>
          <w:b/>
          <w:bCs/>
          <w:color w:val="806000"/>
          <w:kern w:val="0"/>
          <w:lang w:val="en-US"/>
          <w14:ligatures w14:val="none"/>
        </w:rPr>
      </w:pPr>
      <w:bookmarkStart w:id="7" w:name="_Hlk65829843"/>
      <w:r w:rsidRPr="008D770C">
        <w:rPr>
          <w:rFonts w:eastAsia="Calibri"/>
          <w:b/>
          <w:bCs/>
          <w:color w:val="806000"/>
          <w:kern w:val="0"/>
          <w:lang w:val="en-US"/>
          <w14:ligatures w14:val="none"/>
        </w:rPr>
        <w:t>Further information</w:t>
      </w:r>
    </w:p>
    <w:p w14:paraId="1F7F86EE" w14:textId="2E84967D" w:rsidR="00DD4738" w:rsidRPr="00870CF2" w:rsidRDefault="00DD4738" w:rsidP="00517F9D">
      <w:pPr>
        <w:spacing w:after="200"/>
        <w:rPr>
          <w:rFonts w:eastAsiaTheme="majorEastAsia" w:cstheme="minorHAnsi"/>
          <w:bCs/>
          <w:sz w:val="22"/>
          <w:szCs w:val="22"/>
          <w:lang w:eastAsia="en-AU"/>
        </w:rPr>
      </w:pPr>
      <w:r w:rsidRPr="00870CF2">
        <w:rPr>
          <w:rFonts w:eastAsiaTheme="majorEastAsia" w:cstheme="minorHAnsi"/>
          <w:bCs/>
          <w:color w:val="5F5F5F"/>
          <w:sz w:val="22"/>
          <w:szCs w:val="22"/>
          <w:lang w:eastAsia="en-AU"/>
        </w:rPr>
        <w:t xml:space="preserve">Further information and assistance with the legislative requirements can be found at </w:t>
      </w:r>
      <w:hyperlink r:id="rId20" w:tooltip="Link to Registrar's website. " w:history="1">
        <w:r w:rsidR="00E671E5" w:rsidRPr="00870CF2">
          <w:rPr>
            <w:rStyle w:val="Hyperlink"/>
            <w:sz w:val="22"/>
            <w:szCs w:val="22"/>
          </w:rPr>
          <w:t>www.offshoreregistrar</w:t>
        </w:r>
      </w:hyperlink>
      <w:r w:rsidR="00990A8F" w:rsidRPr="00870CF2">
        <w:rPr>
          <w:rStyle w:val="Hyperlink"/>
          <w:sz w:val="22"/>
          <w:szCs w:val="22"/>
        </w:rPr>
        <w:t>.gov.au</w:t>
      </w:r>
      <w:r w:rsidR="00C313F5" w:rsidRPr="00870CF2">
        <w:rPr>
          <w:sz w:val="22"/>
          <w:szCs w:val="22"/>
        </w:rPr>
        <w:t>.</w:t>
      </w:r>
    </w:p>
    <w:p w14:paraId="7A681A2B" w14:textId="77777777" w:rsidR="00DD4738" w:rsidRDefault="00DD4738" w:rsidP="00DD4738">
      <w:pPr>
        <w:spacing w:after="0"/>
        <w:rPr>
          <w:rFonts w:eastAsiaTheme="majorEastAsia" w:cstheme="minorHAnsi"/>
          <w:b/>
          <w:lang w:eastAsia="en-AU"/>
        </w:rPr>
      </w:pPr>
    </w:p>
    <w:p w14:paraId="06C0EF4B" w14:textId="00E8B03F" w:rsidR="00DD4738" w:rsidRPr="00A777DB" w:rsidRDefault="00DD4738" w:rsidP="00CD2095">
      <w:pPr>
        <w:spacing w:after="60"/>
        <w:rPr>
          <w:rFonts w:eastAsiaTheme="majorEastAsia" w:cstheme="minorHAnsi"/>
          <w:bCs/>
          <w:color w:val="5F5F5F"/>
          <w:sz w:val="16"/>
          <w:szCs w:val="16"/>
          <w:lang w:eastAsia="en-AU"/>
        </w:rPr>
      </w:pPr>
      <w:r w:rsidRPr="00A777DB">
        <w:rPr>
          <w:rFonts w:eastAsiaTheme="majorEastAsia" w:cstheme="minorHAnsi"/>
          <w:bCs/>
          <w:color w:val="5F5F5F"/>
          <w:sz w:val="16"/>
          <w:szCs w:val="16"/>
          <w:lang w:eastAsia="en-AU"/>
        </w:rPr>
        <w:t xml:space="preserve">This Policy is an administrative document intended to provide an overview of compliance and enforcement options and information as to when use of each option is appropriate. It does not reduce, extend, or modify legislative obligations contained in the </w:t>
      </w:r>
      <w:r w:rsidR="00C313F5" w:rsidRPr="00A777DB">
        <w:rPr>
          <w:rFonts w:eastAsiaTheme="majorEastAsia" w:cstheme="minorHAnsi"/>
          <w:bCs/>
          <w:color w:val="5F5F5F"/>
          <w:sz w:val="16"/>
          <w:szCs w:val="16"/>
          <w:lang w:eastAsia="en-AU"/>
        </w:rPr>
        <w:t xml:space="preserve">OEI </w:t>
      </w:r>
      <w:r w:rsidRPr="00A777DB">
        <w:rPr>
          <w:rFonts w:eastAsiaTheme="majorEastAsia" w:cstheme="minorHAnsi"/>
          <w:bCs/>
          <w:color w:val="5F5F5F"/>
          <w:sz w:val="16"/>
          <w:szCs w:val="16"/>
          <w:lang w:eastAsia="en-AU"/>
        </w:rPr>
        <w:t>Act.</w:t>
      </w:r>
    </w:p>
    <w:p w14:paraId="32A8B38A" w14:textId="715F9F39" w:rsidR="00DD4738" w:rsidRPr="00A777DB" w:rsidRDefault="00DD4738" w:rsidP="00CD2095">
      <w:pPr>
        <w:spacing w:after="60"/>
        <w:rPr>
          <w:rFonts w:eastAsiaTheme="majorEastAsia" w:cstheme="minorHAnsi"/>
          <w:bCs/>
          <w:color w:val="5F5F5F"/>
          <w:sz w:val="16"/>
          <w:szCs w:val="16"/>
          <w:lang w:eastAsia="en-AU"/>
        </w:rPr>
      </w:pPr>
      <w:r w:rsidRPr="00A777DB">
        <w:rPr>
          <w:rFonts w:eastAsiaTheme="majorEastAsia" w:cstheme="minorHAnsi"/>
          <w:bCs/>
          <w:color w:val="5F5F5F"/>
          <w:sz w:val="16"/>
          <w:szCs w:val="16"/>
          <w:lang w:eastAsia="en-AU"/>
        </w:rPr>
        <w:t xml:space="preserve">This Policy is expressed in general terms. </w:t>
      </w:r>
      <w:r w:rsidR="00C313F5" w:rsidRPr="00A777DB">
        <w:rPr>
          <w:rFonts w:eastAsiaTheme="majorEastAsia" w:cstheme="minorHAnsi"/>
          <w:bCs/>
          <w:color w:val="5F5F5F"/>
          <w:sz w:val="16"/>
          <w:szCs w:val="16"/>
          <w:lang w:eastAsia="en-AU"/>
        </w:rPr>
        <w:t xml:space="preserve">Licence </w:t>
      </w:r>
      <w:r w:rsidRPr="00A777DB">
        <w:rPr>
          <w:rFonts w:eastAsiaTheme="majorEastAsia" w:cstheme="minorHAnsi"/>
          <w:bCs/>
          <w:color w:val="5F5F5F"/>
          <w:sz w:val="16"/>
          <w:szCs w:val="16"/>
          <w:lang w:eastAsia="en-AU"/>
        </w:rPr>
        <w:t>holders should not assume that it deals with all operating conditions and circumstances. This will be determined on a case-by-case basis.</w:t>
      </w:r>
    </w:p>
    <w:p w14:paraId="0CFC7DD1" w14:textId="77777777" w:rsidR="00DD4738" w:rsidRPr="00A777DB" w:rsidRDefault="00DD4738" w:rsidP="00CD2095">
      <w:pPr>
        <w:spacing w:after="60"/>
        <w:rPr>
          <w:rFonts w:eastAsiaTheme="majorEastAsia" w:cstheme="minorHAnsi"/>
          <w:bCs/>
          <w:color w:val="5F5F5F"/>
          <w:sz w:val="16"/>
          <w:szCs w:val="16"/>
          <w:lang w:eastAsia="en-AU"/>
        </w:rPr>
      </w:pPr>
      <w:r w:rsidRPr="00A777DB">
        <w:rPr>
          <w:rFonts w:eastAsiaTheme="majorEastAsia" w:cstheme="minorHAnsi"/>
          <w:bCs/>
          <w:color w:val="5F5F5F"/>
          <w:sz w:val="16"/>
          <w:szCs w:val="16"/>
          <w:lang w:eastAsia="en-AU"/>
        </w:rPr>
        <w:t>Whilst this Policy assists, it does not control compliance and enforcement related decisions. Each decision will take into account all matters relevant to the particular circumstances.</w:t>
      </w:r>
    </w:p>
    <w:p w14:paraId="4D7375BE" w14:textId="66998496" w:rsidR="00DD4738" w:rsidRPr="00A777DB" w:rsidRDefault="00DD4738" w:rsidP="00CD2095">
      <w:pPr>
        <w:spacing w:after="60"/>
        <w:rPr>
          <w:rFonts w:eastAsiaTheme="majorEastAsia"/>
          <w:color w:val="5F5F5F"/>
          <w:sz w:val="16"/>
          <w:szCs w:val="16"/>
          <w:lang w:eastAsia="en-AU"/>
        </w:rPr>
      </w:pPr>
      <w:r w:rsidRPr="00A777DB">
        <w:rPr>
          <w:rFonts w:eastAsiaTheme="majorEastAsia"/>
          <w:color w:val="5F5F5F"/>
          <w:sz w:val="16"/>
          <w:szCs w:val="16"/>
          <w:lang w:eastAsia="en-AU"/>
        </w:rPr>
        <w:t xml:space="preserve">In the event of any inconsistency between this Policy and the legislation under which </w:t>
      </w:r>
      <w:r w:rsidR="002B431A" w:rsidRPr="00A777DB">
        <w:rPr>
          <w:rFonts w:eastAsiaTheme="majorEastAsia"/>
          <w:color w:val="5F5F5F"/>
          <w:sz w:val="16"/>
          <w:szCs w:val="16"/>
          <w:lang w:eastAsia="en-AU"/>
        </w:rPr>
        <w:t xml:space="preserve">the Registrar </w:t>
      </w:r>
      <w:r w:rsidRPr="00A777DB">
        <w:rPr>
          <w:rFonts w:eastAsiaTheme="majorEastAsia"/>
          <w:color w:val="5F5F5F"/>
          <w:sz w:val="16"/>
          <w:szCs w:val="16"/>
          <w:lang w:eastAsia="en-AU"/>
        </w:rPr>
        <w:t>or a relevant decision</w:t>
      </w:r>
      <w:r w:rsidR="452A48DF" w:rsidRPr="00A777DB">
        <w:rPr>
          <w:rFonts w:eastAsiaTheme="majorEastAsia"/>
          <w:color w:val="5F5F5F"/>
          <w:sz w:val="16"/>
          <w:szCs w:val="16"/>
          <w:lang w:eastAsia="en-AU"/>
        </w:rPr>
        <w:t>-</w:t>
      </w:r>
      <w:r w:rsidRPr="00A777DB">
        <w:rPr>
          <w:rFonts w:eastAsiaTheme="majorEastAsia"/>
          <w:color w:val="5F5F5F"/>
          <w:sz w:val="16"/>
          <w:szCs w:val="16"/>
          <w:lang w:eastAsia="en-AU"/>
        </w:rPr>
        <w:t>maker exercises a statutory function, power or discretion, the legislation will prevail.</w:t>
      </w:r>
    </w:p>
    <w:p w14:paraId="6178EA6A" w14:textId="69718FAD" w:rsidR="00DD4738" w:rsidRPr="00A777DB" w:rsidRDefault="00DD4738" w:rsidP="00CD2095">
      <w:pPr>
        <w:spacing w:after="200"/>
        <w:rPr>
          <w:rFonts w:eastAsiaTheme="majorEastAsia" w:cstheme="minorHAnsi"/>
          <w:bCs/>
          <w:color w:val="5F5F5F"/>
          <w:sz w:val="16"/>
          <w:szCs w:val="16"/>
          <w:lang w:eastAsia="en-AU"/>
        </w:rPr>
      </w:pPr>
      <w:r w:rsidRPr="00A777DB">
        <w:rPr>
          <w:rFonts w:eastAsiaTheme="majorEastAsia" w:cstheme="minorHAnsi"/>
          <w:bCs/>
          <w:color w:val="5F5F5F"/>
          <w:sz w:val="16"/>
          <w:szCs w:val="16"/>
          <w:lang w:eastAsia="en-AU"/>
        </w:rPr>
        <w:t xml:space="preserve">This Policy will be reviewed and amended from time to time to take into account amendments to legislation, feedback from industry as to its usefulness, and changes </w:t>
      </w:r>
      <w:r w:rsidR="002B431A" w:rsidRPr="00A777DB">
        <w:rPr>
          <w:rFonts w:eastAsiaTheme="majorEastAsia" w:cstheme="minorHAnsi"/>
          <w:bCs/>
          <w:color w:val="5F5F5F"/>
          <w:sz w:val="16"/>
          <w:szCs w:val="16"/>
          <w:lang w:eastAsia="en-AU"/>
        </w:rPr>
        <w:t xml:space="preserve">the Registrar </w:t>
      </w:r>
      <w:r w:rsidRPr="00A777DB">
        <w:rPr>
          <w:rFonts w:eastAsiaTheme="majorEastAsia" w:cstheme="minorHAnsi"/>
          <w:bCs/>
          <w:color w:val="5F5F5F"/>
          <w:sz w:val="16"/>
          <w:szCs w:val="16"/>
          <w:lang w:eastAsia="en-AU"/>
        </w:rPr>
        <w:t>considers desirable.</w:t>
      </w:r>
    </w:p>
    <w:p w14:paraId="76C5D007" w14:textId="77777777" w:rsidR="00DD4738" w:rsidRPr="00A777DB" w:rsidRDefault="00DD4738" w:rsidP="00DD4738">
      <w:pPr>
        <w:spacing w:after="0"/>
        <w:rPr>
          <w:rFonts w:eastAsiaTheme="majorEastAsia" w:cstheme="minorHAnsi"/>
          <w:b/>
          <w:bCs/>
          <w:color w:val="5F5F5F"/>
          <w:sz w:val="16"/>
          <w:szCs w:val="16"/>
          <w:lang w:eastAsia="en-AU"/>
        </w:rPr>
      </w:pPr>
      <w:r w:rsidRPr="00A777DB">
        <w:rPr>
          <w:rFonts w:eastAsiaTheme="majorEastAsia" w:cstheme="minorHAnsi"/>
          <w:b/>
          <w:bCs/>
          <w:color w:val="5F5F5F"/>
          <w:sz w:val="16"/>
          <w:szCs w:val="16"/>
          <w:lang w:eastAsia="en-AU"/>
        </w:rPr>
        <w:t>Version History</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7" w:type="dxa"/>
          <w:right w:w="57" w:type="dxa"/>
        </w:tblCellMar>
        <w:tblLook w:val="04A0" w:firstRow="1" w:lastRow="0" w:firstColumn="1" w:lastColumn="0" w:noHBand="0" w:noVBand="1"/>
      </w:tblPr>
      <w:tblGrid>
        <w:gridCol w:w="608"/>
        <w:gridCol w:w="992"/>
        <w:gridCol w:w="3068"/>
      </w:tblGrid>
      <w:tr w:rsidR="00A777DB" w:rsidRPr="00A777DB" w14:paraId="6FCDE35F" w14:textId="77777777">
        <w:trPr>
          <w:trHeight w:val="170"/>
        </w:trPr>
        <w:tc>
          <w:tcPr>
            <w:tcW w:w="608" w:type="dxa"/>
          </w:tcPr>
          <w:p w14:paraId="1DCA8F7C" w14:textId="77777777" w:rsidR="00DD4738" w:rsidRPr="00A777DB" w:rsidRDefault="00DD4738" w:rsidP="00DD4738">
            <w:pPr>
              <w:spacing w:line="259" w:lineRule="auto"/>
              <w:rPr>
                <w:rFonts w:eastAsiaTheme="majorEastAsia" w:cstheme="minorHAnsi"/>
                <w:bCs/>
                <w:color w:val="5F5F5F"/>
                <w:sz w:val="16"/>
                <w:szCs w:val="16"/>
                <w:lang w:eastAsia="en-AU"/>
              </w:rPr>
            </w:pPr>
            <w:r w:rsidRPr="00A777DB">
              <w:rPr>
                <w:rFonts w:eastAsiaTheme="majorEastAsia" w:cstheme="minorHAnsi"/>
                <w:bCs/>
                <w:color w:val="5F5F5F"/>
                <w:sz w:val="16"/>
                <w:szCs w:val="16"/>
                <w:lang w:eastAsia="en-AU"/>
              </w:rPr>
              <w:t>Version</w:t>
            </w:r>
          </w:p>
        </w:tc>
        <w:tc>
          <w:tcPr>
            <w:tcW w:w="992" w:type="dxa"/>
          </w:tcPr>
          <w:p w14:paraId="7EEF5418" w14:textId="77777777" w:rsidR="00DD4738" w:rsidRPr="00A777DB" w:rsidRDefault="00DD4738" w:rsidP="00DD4738">
            <w:pPr>
              <w:spacing w:line="259" w:lineRule="auto"/>
              <w:rPr>
                <w:rFonts w:eastAsiaTheme="majorEastAsia" w:cstheme="minorHAnsi"/>
                <w:bCs/>
                <w:color w:val="5F5F5F"/>
                <w:sz w:val="16"/>
                <w:szCs w:val="16"/>
                <w:lang w:eastAsia="en-AU"/>
              </w:rPr>
            </w:pPr>
            <w:r w:rsidRPr="00A777DB">
              <w:rPr>
                <w:rFonts w:eastAsiaTheme="majorEastAsia" w:cstheme="minorHAnsi"/>
                <w:bCs/>
                <w:color w:val="5F5F5F"/>
                <w:sz w:val="16"/>
                <w:szCs w:val="16"/>
                <w:lang w:eastAsia="en-AU"/>
              </w:rPr>
              <w:t>Date</w:t>
            </w:r>
          </w:p>
        </w:tc>
        <w:tc>
          <w:tcPr>
            <w:tcW w:w="3068" w:type="dxa"/>
          </w:tcPr>
          <w:p w14:paraId="3E7A2AEF" w14:textId="77777777" w:rsidR="00DD4738" w:rsidRPr="00A777DB" w:rsidRDefault="00DD4738" w:rsidP="00DD4738">
            <w:pPr>
              <w:spacing w:line="259" w:lineRule="auto"/>
              <w:rPr>
                <w:rFonts w:eastAsiaTheme="majorEastAsia" w:cstheme="minorHAnsi"/>
                <w:bCs/>
                <w:color w:val="5F5F5F"/>
                <w:sz w:val="16"/>
                <w:szCs w:val="16"/>
                <w:lang w:eastAsia="en-AU"/>
              </w:rPr>
            </w:pPr>
            <w:r w:rsidRPr="00A777DB">
              <w:rPr>
                <w:rFonts w:eastAsiaTheme="majorEastAsia" w:cstheme="minorHAnsi"/>
                <w:bCs/>
                <w:color w:val="5F5F5F"/>
                <w:sz w:val="16"/>
                <w:szCs w:val="16"/>
                <w:lang w:eastAsia="en-AU"/>
              </w:rPr>
              <w:t>Comment</w:t>
            </w:r>
          </w:p>
        </w:tc>
      </w:tr>
      <w:tr w:rsidR="00A777DB" w:rsidRPr="00A777DB" w14:paraId="428F6D83" w14:textId="77777777">
        <w:trPr>
          <w:trHeight w:val="170"/>
        </w:trPr>
        <w:tc>
          <w:tcPr>
            <w:tcW w:w="608" w:type="dxa"/>
          </w:tcPr>
          <w:p w14:paraId="48989777" w14:textId="3BB36BA5" w:rsidR="00DD4738" w:rsidRPr="00A777DB" w:rsidRDefault="001C6841" w:rsidP="00DD4738">
            <w:pPr>
              <w:rPr>
                <w:rFonts w:eastAsiaTheme="majorEastAsia" w:cstheme="minorHAnsi"/>
                <w:bCs/>
                <w:color w:val="5F5F5F"/>
                <w:sz w:val="16"/>
                <w:szCs w:val="16"/>
                <w:lang w:eastAsia="en-AU"/>
              </w:rPr>
            </w:pPr>
            <w:r w:rsidRPr="00A777DB">
              <w:rPr>
                <w:rFonts w:eastAsiaTheme="majorEastAsia" w:cstheme="minorHAnsi"/>
                <w:bCs/>
                <w:color w:val="5F5F5F"/>
                <w:sz w:val="16"/>
                <w:szCs w:val="16"/>
                <w:lang w:eastAsia="en-AU"/>
              </w:rPr>
              <w:t>1.0</w:t>
            </w:r>
          </w:p>
        </w:tc>
        <w:tc>
          <w:tcPr>
            <w:tcW w:w="992" w:type="dxa"/>
          </w:tcPr>
          <w:p w14:paraId="20F7960F" w14:textId="46309012" w:rsidR="00DD4738" w:rsidRPr="00A777DB" w:rsidRDefault="00EC004E" w:rsidP="00DD4738">
            <w:pPr>
              <w:rPr>
                <w:rFonts w:eastAsiaTheme="majorEastAsia" w:cstheme="minorHAnsi"/>
                <w:bCs/>
                <w:color w:val="5F5F5F"/>
                <w:sz w:val="16"/>
                <w:szCs w:val="16"/>
                <w:lang w:eastAsia="en-AU"/>
              </w:rPr>
            </w:pPr>
            <w:r w:rsidRPr="00A777DB">
              <w:rPr>
                <w:rFonts w:eastAsiaTheme="majorEastAsia" w:cstheme="minorHAnsi"/>
                <w:bCs/>
                <w:color w:val="5F5F5F"/>
                <w:sz w:val="16"/>
                <w:szCs w:val="16"/>
                <w:lang w:eastAsia="en-AU"/>
              </w:rPr>
              <w:t>11</w:t>
            </w:r>
            <w:r w:rsidR="00DD4738" w:rsidRPr="00A777DB">
              <w:rPr>
                <w:rFonts w:eastAsiaTheme="majorEastAsia" w:cstheme="minorHAnsi"/>
                <w:bCs/>
                <w:color w:val="5F5F5F"/>
                <w:sz w:val="16"/>
                <w:szCs w:val="16"/>
                <w:lang w:eastAsia="en-AU"/>
              </w:rPr>
              <w:t>/2024</w:t>
            </w:r>
          </w:p>
        </w:tc>
        <w:tc>
          <w:tcPr>
            <w:tcW w:w="3068" w:type="dxa"/>
          </w:tcPr>
          <w:p w14:paraId="55449185" w14:textId="6BE2BB9A" w:rsidR="00DD4738" w:rsidRPr="00A777DB" w:rsidRDefault="001C6841" w:rsidP="00DD4738">
            <w:pPr>
              <w:rPr>
                <w:rFonts w:eastAsiaTheme="majorEastAsia" w:cstheme="minorHAnsi"/>
                <w:bCs/>
                <w:color w:val="5F5F5F"/>
                <w:sz w:val="16"/>
                <w:szCs w:val="16"/>
                <w:lang w:eastAsia="en-AU"/>
              </w:rPr>
            </w:pPr>
            <w:r w:rsidRPr="00A777DB">
              <w:rPr>
                <w:rFonts w:eastAsiaTheme="majorEastAsia" w:cstheme="minorHAnsi"/>
                <w:bCs/>
                <w:color w:val="5F5F5F"/>
                <w:sz w:val="16"/>
                <w:szCs w:val="16"/>
                <w:lang w:eastAsia="en-AU"/>
              </w:rPr>
              <w:t>Creation of the document</w:t>
            </w:r>
          </w:p>
        </w:tc>
      </w:tr>
      <w:bookmarkEnd w:id="7"/>
    </w:tbl>
    <w:p w14:paraId="2BF4B91F" w14:textId="5CA1161B" w:rsidR="000B72FC" w:rsidRDefault="000B72FC" w:rsidP="00DD4738">
      <w:pPr>
        <w:keepNext/>
        <w:keepLines/>
        <w:spacing w:after="0"/>
        <w:outlineLvl w:val="1"/>
        <w:rPr>
          <w:rFonts w:eastAsiaTheme="majorEastAsia" w:cstheme="minorHAnsi"/>
          <w:b/>
          <w:color w:val="27639B"/>
          <w:szCs w:val="20"/>
          <w:lang w:eastAsia="en-AU"/>
        </w:rPr>
      </w:pPr>
    </w:p>
    <w:sectPr w:rsidR="000B72FC" w:rsidSect="00402793">
      <w:headerReference w:type="default" r:id="rId21"/>
      <w:footerReference w:type="default" r:id="rId22"/>
      <w:type w:val="continuous"/>
      <w:pgSz w:w="11906" w:h="16838"/>
      <w:pgMar w:top="2490" w:right="992" w:bottom="709" w:left="992" w:header="567" w:footer="283"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E6E6D" w14:textId="77777777" w:rsidR="00092C5B" w:rsidRDefault="00092C5B" w:rsidP="003129F2">
      <w:pPr>
        <w:spacing w:after="0"/>
      </w:pPr>
      <w:r>
        <w:separator/>
      </w:r>
    </w:p>
  </w:endnote>
  <w:endnote w:type="continuationSeparator" w:id="0">
    <w:p w14:paraId="583733D2" w14:textId="77777777" w:rsidR="00092C5B" w:rsidRDefault="00092C5B" w:rsidP="003129F2">
      <w:pPr>
        <w:spacing w:after="0"/>
      </w:pPr>
      <w:r>
        <w:continuationSeparator/>
      </w:r>
    </w:p>
  </w:endnote>
  <w:endnote w:type="continuationNotice" w:id="1">
    <w:p w14:paraId="21D97BB1" w14:textId="77777777" w:rsidR="00092C5B" w:rsidRDefault="00092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230A" w14:textId="4DE1CC19" w:rsidR="003129F2" w:rsidRPr="005718DA" w:rsidRDefault="008D770C" w:rsidP="005718DA">
    <w:pPr>
      <w:pStyle w:val="Footer"/>
      <w:jc w:val="center"/>
    </w:pPr>
    <w:r>
      <w:rPr>
        <w:noProof/>
        <w:lang w:eastAsia="en-AU"/>
      </w:rPr>
      <mc:AlternateContent>
        <mc:Choice Requires="wps">
          <w:drawing>
            <wp:anchor distT="0" distB="0" distL="114300" distR="114300" simplePos="0" relativeHeight="251659264" behindDoc="0" locked="0" layoutInCell="1" allowOverlap="1" wp14:anchorId="4E38D762" wp14:editId="75ABAA6F">
              <wp:simplePos x="0" y="0"/>
              <wp:positionH relativeFrom="margin">
                <wp:align>left</wp:align>
              </wp:positionH>
              <wp:positionV relativeFrom="paragraph">
                <wp:posOffset>-67945</wp:posOffset>
              </wp:positionV>
              <wp:extent cx="6153150" cy="9525"/>
              <wp:effectExtent l="0" t="0" r="19050" b="28575"/>
              <wp:wrapNone/>
              <wp:docPr id="8"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9525"/>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B5CF3" id="Line 4" o:spid="_x0000_s1026" alt="Title: horizontal line"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5pt" to="4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FtAEAAEsDAAAOAAAAZHJzL2Uyb0RvYy54bWysU01v2zAMvRfYfxB0XxynSNYacQosXXvp&#10;tgDtfgAjybYwWRQoJXb+fSXVSfdxG3YRRJF8fHyk1ndjb9hRkddoa17O5pwpK1Bq29b8x8vDxxvO&#10;fAArwaBVNT8pz+82H67Wg6vUAjs0UhGLINZXg6t5F4KrisKLTvXgZ+iUjc4GqYcQTWoLSTBE9N4U&#10;i/l8VQxI0hEK5X18vX9z8k3Gbxolwvem8SowU/PILeST8rlPZ7FZQ9USuE6LiQb8A4setI1FL1D3&#10;EIAdSP8F1WtB6LEJM4F9gU2jhco9xG7K+R/dPHfgVO4liuPdRSb//2DFt+PW7ihRF6N9dk8ofnpm&#10;cduBbVUm8HJycXBlkqoYnK8uKcnwbkdsP3xFGWPgEDCrMDbUJ8jYHxuz2KeL2GoMTMTHVbm8Lpdx&#10;JiL6bpeLZS4A1TnXkQ+PCnuWLjU32iYpoILjkw+JC1TnkPRs8UEbk8dpLBsmyOTxaLRMzmxQu98a&#10;YkeIC7H4tLq+/TzV/S2M8GBlBusUyC/TPYA2b/dY3NhJjyRB2jdf7VGednTWKU4ss5y2K63Er3bO&#10;fv8Dm1cAAAD//wMAUEsDBBQABgAIAAAAIQBvhN5I2gAAAAcBAAAPAAAAZHJzL2Rvd25yZXYueG1s&#10;TI/NTsMwEITvSLyDtUjcWicFQpPGqQCJB6A/nJ14m0TEdrC3TXh7lhM9zsxq5ttyO9tBXDDE3jsF&#10;6TIBga7xpnetgsP+fbEGEUk7owfvUMEPRthWtzelLoyf3AdedtQKLnGx0Ao6orGQMjYdWh2XfkTH&#10;2ckHq4llaKUJeuJyO8hVkmTS6t7xQqdHfOuw+dqdrYJj/XnMT4/718MDBfpOp6x5slqp+7v5ZQOC&#10;cKb/Y/jDZ3SomKn2Z2eiGBTwI6RgkSbPIDjOs5ydmp18BbIq5TV/9QsAAP//AwBQSwECLQAUAAYA&#10;CAAAACEAtoM4kv4AAADhAQAAEwAAAAAAAAAAAAAAAAAAAAAAW0NvbnRlbnRfVHlwZXNdLnhtbFBL&#10;AQItABQABgAIAAAAIQA4/SH/1gAAAJQBAAALAAAAAAAAAAAAAAAAAC8BAABfcmVscy8ucmVsc1BL&#10;AQItABQABgAIAAAAIQAg/ieFtAEAAEsDAAAOAAAAAAAAAAAAAAAAAC4CAABkcnMvZTJvRG9jLnht&#10;bFBLAQItABQABgAIAAAAIQBvhN5I2gAAAAcBAAAPAAAAAAAAAAAAAAAAAA4EAABkcnMvZG93bnJl&#10;di54bWxQSwUGAAAAAAQABADzAAAAFQUAAAAA&#10;" strokecolor="#27639b">
              <w10:wrap anchorx="margin"/>
            </v:line>
          </w:pict>
        </mc:Fallback>
      </mc:AlternateContent>
    </w:r>
    <w:bookmarkStart w:id="0" w:name="_Hlk158874966"/>
    <w:r>
      <w:fldChar w:fldCharType="begin"/>
    </w:r>
    <w:r>
      <w:instrText>HYPERLINK "http://www.offshoreregistrar.gov.au/"</w:instrText>
    </w:r>
    <w:r>
      <w:fldChar w:fldCharType="separate"/>
    </w:r>
    <w:r>
      <w:rPr>
        <w:rStyle w:val="Hyperlink"/>
      </w:rPr>
      <w:t>www.offshoreregistrar.gov.au</w:t>
    </w:r>
    <w:r>
      <w:rPr>
        <w:rStyle w:val="Hyperlink"/>
      </w:rPr>
      <w:fldChar w:fldCharType="end"/>
    </w:r>
    <w:bookmarkEnd w:id="0"/>
    <w:r>
      <w:rPr>
        <w:rStyle w:val="Hyperlink"/>
      </w:rPr>
      <w:t xml:space="preserve"> </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Pr="008D770C">
      <w:rPr>
        <w:color w:val="5F5F5F"/>
      </w:rPr>
      <w:t>Version effective 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49074" w14:textId="24F39A56" w:rsidR="00DD4738" w:rsidRPr="005718DA" w:rsidRDefault="00DD4738" w:rsidP="008D770C">
    <w:pPr>
      <w:pStyle w:val="Footer"/>
      <w:jc w:val="center"/>
    </w:pPr>
    <w:r>
      <w:rPr>
        <w:noProof/>
        <w:lang w:eastAsia="en-AU"/>
      </w:rPr>
      <mc:AlternateContent>
        <mc:Choice Requires="wps">
          <w:drawing>
            <wp:anchor distT="0" distB="0" distL="114300" distR="114300" simplePos="0" relativeHeight="251654144" behindDoc="0" locked="0" layoutInCell="1" allowOverlap="1" wp14:anchorId="7FFEC9EF" wp14:editId="6C95CA2F">
              <wp:simplePos x="0" y="0"/>
              <wp:positionH relativeFrom="margin">
                <wp:align>left</wp:align>
              </wp:positionH>
              <wp:positionV relativeFrom="paragraph">
                <wp:posOffset>-67945</wp:posOffset>
              </wp:positionV>
              <wp:extent cx="6153150" cy="9525"/>
              <wp:effectExtent l="0" t="0" r="19050" b="28575"/>
              <wp:wrapNone/>
              <wp:docPr id="329203102"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9525"/>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F9A9D" id="Line 4" o:spid="_x0000_s1026" alt="Title: horizontal line" style="position:absolute;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5pt" to="4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FtAEAAEsDAAAOAAAAZHJzL2Uyb0RvYy54bWysU01v2zAMvRfYfxB0XxynSNYacQosXXvp&#10;tgDtfgAjybYwWRQoJXb+fSXVSfdxG3YRRJF8fHyk1ndjb9hRkddoa17O5pwpK1Bq29b8x8vDxxvO&#10;fAArwaBVNT8pz+82H67Wg6vUAjs0UhGLINZXg6t5F4KrisKLTvXgZ+iUjc4GqYcQTWoLSTBE9N4U&#10;i/l8VQxI0hEK5X18vX9z8k3Gbxolwvem8SowU/PILeST8rlPZ7FZQ9USuE6LiQb8A4setI1FL1D3&#10;EIAdSP8F1WtB6LEJM4F9gU2jhco9xG7K+R/dPHfgVO4liuPdRSb//2DFt+PW7ihRF6N9dk8ofnpm&#10;cduBbVUm8HJycXBlkqoYnK8uKcnwbkdsP3xFGWPgEDCrMDbUJ8jYHxuz2KeL2GoMTMTHVbm8Lpdx&#10;JiL6bpeLZS4A1TnXkQ+PCnuWLjU32iYpoILjkw+JC1TnkPRs8UEbk8dpLBsmyOTxaLRMzmxQu98a&#10;YkeIC7H4tLq+/TzV/S2M8GBlBusUyC/TPYA2b/dY3NhJjyRB2jdf7VGednTWKU4ss5y2K63Er3bO&#10;fv8Dm1cAAAD//wMAUEsDBBQABgAIAAAAIQBvhN5I2gAAAAcBAAAPAAAAZHJzL2Rvd25yZXYueG1s&#10;TI/NTsMwEITvSLyDtUjcWicFQpPGqQCJB6A/nJ14m0TEdrC3TXh7lhM9zsxq5ttyO9tBXDDE3jsF&#10;6TIBga7xpnetgsP+fbEGEUk7owfvUMEPRthWtzelLoyf3AdedtQKLnGx0Ao6orGQMjYdWh2XfkTH&#10;2ckHq4llaKUJeuJyO8hVkmTS6t7xQqdHfOuw+dqdrYJj/XnMT4/718MDBfpOp6x5slqp+7v5ZQOC&#10;cKb/Y/jDZ3SomKn2Z2eiGBTwI6RgkSbPIDjOs5ydmp18BbIq5TV/9QsAAP//AwBQSwECLQAUAAYA&#10;CAAAACEAtoM4kv4AAADhAQAAEwAAAAAAAAAAAAAAAAAAAAAAW0NvbnRlbnRfVHlwZXNdLnhtbFBL&#10;AQItABQABgAIAAAAIQA4/SH/1gAAAJQBAAALAAAAAAAAAAAAAAAAAC8BAABfcmVscy8ucmVsc1BL&#10;AQItABQABgAIAAAAIQAg/ieFtAEAAEsDAAAOAAAAAAAAAAAAAAAAAC4CAABkcnMvZTJvRG9jLnht&#10;bFBLAQItABQABgAIAAAAIQBvhN5I2gAAAAcBAAAPAAAAAAAAAAAAAAAAAA4EAABkcnMvZG93bnJl&#10;di54bWxQSwUGAAAAAAQABADzAAAAFQUAAAAA&#10;" strokecolor="#27639b">
              <w10:wrap anchorx="margin"/>
            </v:line>
          </w:pict>
        </mc:Fallback>
      </mc:AlternateContent>
    </w:r>
    <w:r w:rsidR="008D770C">
      <w:rPr>
        <w:noProof/>
        <w:lang w:eastAsia="en-AU"/>
      </w:rPr>
      <mc:AlternateContent>
        <mc:Choice Requires="wps">
          <w:drawing>
            <wp:anchor distT="0" distB="0" distL="114300" distR="114300" simplePos="0" relativeHeight="251660288" behindDoc="0" locked="0" layoutInCell="1" allowOverlap="1" wp14:anchorId="2D14CD1B" wp14:editId="120D57AF">
              <wp:simplePos x="0" y="0"/>
              <wp:positionH relativeFrom="margin">
                <wp:align>left</wp:align>
              </wp:positionH>
              <wp:positionV relativeFrom="paragraph">
                <wp:posOffset>-67945</wp:posOffset>
              </wp:positionV>
              <wp:extent cx="6153150" cy="9525"/>
              <wp:effectExtent l="0" t="0" r="19050" b="28575"/>
              <wp:wrapNone/>
              <wp:docPr id="354802288"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9525"/>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3FE3F" id="Line 4" o:spid="_x0000_s1026" alt="Title: horizontal line"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5pt" to="4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FtAEAAEsDAAAOAAAAZHJzL2Uyb0RvYy54bWysU01v2zAMvRfYfxB0XxynSNYacQosXXvp&#10;tgDtfgAjybYwWRQoJXb+fSXVSfdxG3YRRJF8fHyk1ndjb9hRkddoa17O5pwpK1Bq29b8x8vDxxvO&#10;fAArwaBVNT8pz+82H67Wg6vUAjs0UhGLINZXg6t5F4KrisKLTvXgZ+iUjc4GqYcQTWoLSTBE9N4U&#10;i/l8VQxI0hEK5X18vX9z8k3Gbxolwvem8SowU/PILeST8rlPZ7FZQ9USuE6LiQb8A4setI1FL1D3&#10;EIAdSP8F1WtB6LEJM4F9gU2jhco9xG7K+R/dPHfgVO4liuPdRSb//2DFt+PW7ihRF6N9dk8ofnpm&#10;cduBbVUm8HJycXBlkqoYnK8uKcnwbkdsP3xFGWPgEDCrMDbUJ8jYHxuz2KeL2GoMTMTHVbm8Lpdx&#10;JiL6bpeLZS4A1TnXkQ+PCnuWLjU32iYpoILjkw+JC1TnkPRs8UEbk8dpLBsmyOTxaLRMzmxQu98a&#10;YkeIC7H4tLq+/TzV/S2M8GBlBusUyC/TPYA2b/dY3NhJjyRB2jdf7VGednTWKU4ss5y2K63Er3bO&#10;fv8Dm1cAAAD//wMAUEsDBBQABgAIAAAAIQBvhN5I2gAAAAcBAAAPAAAAZHJzL2Rvd25yZXYueG1s&#10;TI/NTsMwEITvSLyDtUjcWicFQpPGqQCJB6A/nJ14m0TEdrC3TXh7lhM9zsxq5ttyO9tBXDDE3jsF&#10;6TIBga7xpnetgsP+fbEGEUk7owfvUMEPRthWtzelLoyf3AdedtQKLnGx0Ao6orGQMjYdWh2XfkTH&#10;2ckHq4llaKUJeuJyO8hVkmTS6t7xQqdHfOuw+dqdrYJj/XnMT4/718MDBfpOp6x5slqp+7v5ZQOC&#10;cKb/Y/jDZ3SomKn2Z2eiGBTwI6RgkSbPIDjOs5ydmp18BbIq5TV/9QsAAP//AwBQSwECLQAUAAYA&#10;CAAAACEAtoM4kv4AAADhAQAAEwAAAAAAAAAAAAAAAAAAAAAAW0NvbnRlbnRfVHlwZXNdLnhtbFBL&#10;AQItABQABgAIAAAAIQA4/SH/1gAAAJQBAAALAAAAAAAAAAAAAAAAAC8BAABfcmVscy8ucmVsc1BL&#10;AQItABQABgAIAAAAIQAg/ieFtAEAAEsDAAAOAAAAAAAAAAAAAAAAAC4CAABkcnMvZTJvRG9jLnht&#10;bFBLAQItABQABgAIAAAAIQBvhN5I2gAAAAcBAAAPAAAAAAAAAAAAAAAAAA4EAABkcnMvZG93bnJl&#10;di54bWxQSwUGAAAAAAQABADzAAAAFQUAAAAA&#10;" strokecolor="#27639b">
              <w10:wrap anchorx="margin"/>
            </v:line>
          </w:pict>
        </mc:Fallback>
      </mc:AlternateContent>
    </w:r>
    <w:hyperlink r:id="rId1" w:history="1">
      <w:r w:rsidR="008D770C">
        <w:rPr>
          <w:rStyle w:val="Hyperlink"/>
        </w:rPr>
        <w:t>www.offshoreregistrar.gov.au</w:t>
      </w:r>
    </w:hyperlink>
    <w:r w:rsidR="008D770C">
      <w:rPr>
        <w:rStyle w:val="Hyperlink"/>
      </w:rPr>
      <w:t xml:space="preserve"> </w:t>
    </w:r>
    <w:r w:rsidR="008D770C" w:rsidRPr="008D770C">
      <w:rPr>
        <w:color w:val="5F5F5F"/>
      </w:rPr>
      <w:ptab w:relativeTo="margin" w:alignment="center" w:leader="none"/>
    </w:r>
    <w:r w:rsidR="008D770C" w:rsidRPr="008D770C">
      <w:rPr>
        <w:color w:val="5F5F5F"/>
      </w:rPr>
      <w:fldChar w:fldCharType="begin"/>
    </w:r>
    <w:r w:rsidR="008D770C" w:rsidRPr="008D770C">
      <w:rPr>
        <w:color w:val="5F5F5F"/>
      </w:rPr>
      <w:instrText xml:space="preserve"> PAGE   \* MERGEFORMAT </w:instrText>
    </w:r>
    <w:r w:rsidR="008D770C" w:rsidRPr="008D770C">
      <w:rPr>
        <w:color w:val="5F5F5F"/>
      </w:rPr>
      <w:fldChar w:fldCharType="separate"/>
    </w:r>
    <w:r w:rsidR="008D770C" w:rsidRPr="008D770C">
      <w:rPr>
        <w:color w:val="5F5F5F"/>
      </w:rPr>
      <w:t>1</w:t>
    </w:r>
    <w:r w:rsidR="008D770C" w:rsidRPr="008D770C">
      <w:rPr>
        <w:noProof/>
        <w:color w:val="5F5F5F"/>
      </w:rPr>
      <w:fldChar w:fldCharType="end"/>
    </w:r>
    <w:r w:rsidR="008D770C" w:rsidRPr="008D770C">
      <w:rPr>
        <w:color w:val="5F5F5F"/>
      </w:rPr>
      <w:ptab w:relativeTo="margin" w:alignment="right" w:leader="none"/>
    </w:r>
    <w:r w:rsidR="008D770C" w:rsidRPr="008D770C">
      <w:rPr>
        <w:color w:val="5F5F5F"/>
      </w:rPr>
      <w:t>Version effective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FDEB7" w14:textId="77777777" w:rsidR="00092C5B" w:rsidRDefault="00092C5B" w:rsidP="003129F2">
      <w:pPr>
        <w:spacing w:after="0"/>
      </w:pPr>
      <w:r>
        <w:separator/>
      </w:r>
    </w:p>
  </w:footnote>
  <w:footnote w:type="continuationSeparator" w:id="0">
    <w:p w14:paraId="6EAD69C5" w14:textId="77777777" w:rsidR="00092C5B" w:rsidRDefault="00092C5B" w:rsidP="003129F2">
      <w:pPr>
        <w:spacing w:after="0"/>
      </w:pPr>
      <w:r>
        <w:continuationSeparator/>
      </w:r>
    </w:p>
  </w:footnote>
  <w:footnote w:type="continuationNotice" w:id="1">
    <w:p w14:paraId="0C3542D5" w14:textId="77777777" w:rsidR="00092C5B" w:rsidRDefault="00092C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B828" w14:textId="0F896DBC" w:rsidR="00DD4738" w:rsidRPr="008D770C" w:rsidRDefault="00A777DB" w:rsidP="00DD4738">
    <w:pPr>
      <w:pStyle w:val="Header"/>
      <w:tabs>
        <w:tab w:val="clear" w:pos="4513"/>
        <w:tab w:val="clear" w:pos="9026"/>
        <w:tab w:val="left" w:pos="4065"/>
        <w:tab w:val="right" w:pos="9923"/>
      </w:tabs>
      <w:jc w:val="right"/>
      <w:rPr>
        <w:rFonts w:eastAsia="Calibri"/>
        <w:b/>
        <w:noProof/>
        <w:color w:val="806000"/>
        <w:kern w:val="0"/>
        <w:sz w:val="52"/>
        <w:lang w:val="en-US"/>
        <w14:ligatures w14:val="none"/>
      </w:rPr>
    </w:pPr>
    <w:r w:rsidRPr="008D770C">
      <w:rPr>
        <w:rFonts w:eastAsia="Calibri"/>
        <w:b/>
        <w:noProof/>
        <w:color w:val="806000"/>
        <w:kern w:val="0"/>
        <w:sz w:val="52"/>
        <w:lang w:val="en-US"/>
        <w14:ligatures w14:val="none"/>
      </w:rPr>
      <w:drawing>
        <wp:anchor distT="0" distB="0" distL="114300" distR="114300" simplePos="0" relativeHeight="251656192" behindDoc="0" locked="0" layoutInCell="1" allowOverlap="1" wp14:anchorId="6C0C8536" wp14:editId="1AA9C1ED">
          <wp:simplePos x="0" y="0"/>
          <wp:positionH relativeFrom="margin">
            <wp:posOffset>-69850</wp:posOffset>
          </wp:positionH>
          <wp:positionV relativeFrom="paragraph">
            <wp:posOffset>7620</wp:posOffset>
          </wp:positionV>
          <wp:extent cx="2724150" cy="542925"/>
          <wp:effectExtent l="0" t="0" r="0" b="9525"/>
          <wp:wrapNone/>
          <wp:docPr id="1243853013" name="Picture 1243853013"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738" w:rsidRPr="008D770C">
      <w:rPr>
        <w:rFonts w:eastAsia="Calibri"/>
        <w:b/>
        <w:noProof/>
        <w:color w:val="806000"/>
        <w:kern w:val="0"/>
        <w:sz w:val="52"/>
        <w:lang w:val="en-US"/>
        <w14:ligatures w14:val="none"/>
      </w:rPr>
      <w:drawing>
        <wp:anchor distT="0" distB="0" distL="114300" distR="114300" simplePos="0" relativeHeight="251655168" behindDoc="1" locked="0" layoutInCell="1" allowOverlap="1" wp14:anchorId="5D73E997" wp14:editId="3D116AFE">
          <wp:simplePos x="0" y="0"/>
          <wp:positionH relativeFrom="page">
            <wp:align>left</wp:align>
          </wp:positionH>
          <wp:positionV relativeFrom="page">
            <wp:align>top</wp:align>
          </wp:positionV>
          <wp:extent cx="7567930" cy="1423686"/>
          <wp:effectExtent l="0" t="0" r="0" b="5080"/>
          <wp:wrapNone/>
          <wp:docPr id="484360668" name="Picture 48436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1A0E" w:rsidRPr="008D770C">
      <w:rPr>
        <w:rFonts w:eastAsia="Calibri"/>
        <w:b/>
        <w:noProof/>
        <w:color w:val="806000"/>
        <w:kern w:val="0"/>
        <w:sz w:val="52"/>
        <w:lang w:val="en-US"/>
        <w14:ligatures w14:val="none"/>
      </w:rPr>
      <w:t>R</w:t>
    </w:r>
    <w:r w:rsidR="002B431A" w:rsidRPr="008D770C">
      <w:rPr>
        <w:rFonts w:eastAsia="Calibri"/>
        <w:b/>
        <w:noProof/>
        <w:color w:val="806000"/>
        <w:kern w:val="0"/>
        <w:sz w:val="52"/>
        <w:lang w:val="en-US"/>
        <w14:ligatures w14:val="none"/>
      </w:rPr>
      <w:t>egistrar</w:t>
    </w:r>
    <w:r w:rsidR="00DD4738" w:rsidRPr="008D770C">
      <w:rPr>
        <w:rFonts w:eastAsia="Calibri"/>
        <w:b/>
        <w:noProof/>
        <w:color w:val="806000"/>
        <w:kern w:val="0"/>
        <w:sz w:val="52"/>
        <w:lang w:val="en-US"/>
        <w14:ligatures w14:val="none"/>
      </w:rPr>
      <w:t xml:space="preserve"> </w:t>
    </w:r>
    <w:r w:rsidR="00137875" w:rsidRPr="008D770C">
      <w:rPr>
        <w:rFonts w:eastAsia="Calibri"/>
        <w:b/>
        <w:noProof/>
        <w:color w:val="806000"/>
        <w:kern w:val="0"/>
        <w:sz w:val="52"/>
        <w:lang w:val="en-US"/>
        <w14:ligatures w14:val="none"/>
      </w:rPr>
      <w:t>Policy</w:t>
    </w:r>
  </w:p>
  <w:p w14:paraId="791A2309" w14:textId="3485E405" w:rsidR="003129F2" w:rsidRPr="00DD4738" w:rsidRDefault="003129F2" w:rsidP="00DD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B90AD" w14:textId="7E46BF5C" w:rsidR="00DD4738" w:rsidRPr="008D770C" w:rsidRDefault="00DD4738" w:rsidP="00DD4738">
    <w:pPr>
      <w:pStyle w:val="Header"/>
      <w:tabs>
        <w:tab w:val="clear" w:pos="4513"/>
        <w:tab w:val="clear" w:pos="9026"/>
        <w:tab w:val="left" w:pos="4065"/>
        <w:tab w:val="right" w:pos="9923"/>
      </w:tabs>
      <w:jc w:val="right"/>
      <w:rPr>
        <w:rFonts w:eastAsia="Calibri"/>
        <w:b/>
        <w:noProof/>
        <w:color w:val="806000"/>
        <w:kern w:val="0"/>
        <w:sz w:val="52"/>
        <w:lang w:val="en-US"/>
        <w14:ligatures w14:val="none"/>
      </w:rPr>
    </w:pPr>
    <w:r w:rsidRPr="008D770C">
      <w:rPr>
        <w:rFonts w:eastAsia="Calibri"/>
        <w:b/>
        <w:noProof/>
        <w:color w:val="806000"/>
        <w:kern w:val="0"/>
        <w:sz w:val="52"/>
        <w:lang w:val="en-US"/>
        <w14:ligatures w14:val="none"/>
      </w:rPr>
      <w:drawing>
        <wp:anchor distT="0" distB="0" distL="114300" distR="114300" simplePos="0" relativeHeight="251658240" behindDoc="0" locked="0" layoutInCell="1" allowOverlap="1" wp14:anchorId="3049FBA4" wp14:editId="21477E4C">
          <wp:simplePos x="0" y="0"/>
          <wp:positionH relativeFrom="margin">
            <wp:posOffset>-41597</wp:posOffset>
          </wp:positionH>
          <wp:positionV relativeFrom="paragraph">
            <wp:posOffset>7620</wp:posOffset>
          </wp:positionV>
          <wp:extent cx="2724150" cy="542925"/>
          <wp:effectExtent l="0" t="0" r="0" b="9525"/>
          <wp:wrapNone/>
          <wp:docPr id="939353296" name="Picture 939353296"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70C">
      <w:rPr>
        <w:rFonts w:eastAsia="Calibri"/>
        <w:b/>
        <w:noProof/>
        <w:color w:val="806000"/>
        <w:kern w:val="0"/>
        <w:sz w:val="52"/>
        <w:lang w:val="en-US"/>
        <w14:ligatures w14:val="none"/>
      </w:rPr>
      <w:drawing>
        <wp:anchor distT="0" distB="0" distL="114300" distR="114300" simplePos="0" relativeHeight="251657216" behindDoc="1" locked="0" layoutInCell="1" allowOverlap="1" wp14:anchorId="4EC4FA88" wp14:editId="75CC13D6">
          <wp:simplePos x="0" y="0"/>
          <wp:positionH relativeFrom="page">
            <wp:align>left</wp:align>
          </wp:positionH>
          <wp:positionV relativeFrom="page">
            <wp:align>top</wp:align>
          </wp:positionV>
          <wp:extent cx="7567930" cy="1423686"/>
          <wp:effectExtent l="0" t="0" r="0" b="5080"/>
          <wp:wrapNone/>
          <wp:docPr id="1140988467" name="Picture 1140988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770C">
      <w:rPr>
        <w:rFonts w:eastAsia="Calibri"/>
        <w:b/>
        <w:noProof/>
        <w:color w:val="806000"/>
        <w:kern w:val="0"/>
        <w:sz w:val="52"/>
        <w:lang w:val="en-US"/>
        <w14:ligatures w14:val="none"/>
      </w:rPr>
      <w:t xml:space="preserve"> </w:t>
    </w:r>
    <w:r w:rsidR="002B431A" w:rsidRPr="008D770C">
      <w:rPr>
        <w:rFonts w:eastAsia="Calibri"/>
        <w:b/>
        <w:noProof/>
        <w:color w:val="806000"/>
        <w:kern w:val="0"/>
        <w:sz w:val="52"/>
        <w:lang w:val="en-US"/>
        <w14:ligatures w14:val="none"/>
      </w:rPr>
      <w:t xml:space="preserve">Registrar </w:t>
    </w:r>
    <w:r w:rsidR="00137875" w:rsidRPr="008D770C">
      <w:rPr>
        <w:rFonts w:eastAsia="Calibri"/>
        <w:b/>
        <w:noProof/>
        <w:color w:val="806000"/>
        <w:kern w:val="0"/>
        <w:sz w:val="52"/>
        <w:lang w:val="en-US"/>
        <w14:ligatures w14:val="none"/>
      </w:rPr>
      <w:t>Policy</w:t>
    </w:r>
  </w:p>
  <w:p w14:paraId="289D3B88" w14:textId="17788D90" w:rsidR="00DD4738" w:rsidRPr="00DD4738" w:rsidRDefault="00DD4738" w:rsidP="00DD4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349A6E90"/>
    <w:lvl w:ilvl="0" w:tplc="132A8D56">
      <w:start w:val="1"/>
      <w:numFmt w:val="bullet"/>
      <w:pStyle w:val="Bullets"/>
      <w:lvlText w:val=""/>
      <w:lvlJc w:val="left"/>
      <w:pPr>
        <w:tabs>
          <w:tab w:val="num" w:pos="680"/>
        </w:tabs>
        <w:ind w:left="680" w:hanging="680"/>
      </w:pPr>
      <w:rPr>
        <w:rFonts w:ascii="Symbol" w:hAnsi="Symbol" w:hint="default"/>
        <w:color w:val="595959" w:themeColor="text1" w:themeTint="A6"/>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91D80"/>
    <w:multiLevelType w:val="hybridMultilevel"/>
    <w:tmpl w:val="44F24836"/>
    <w:lvl w:ilvl="0" w:tplc="C7327D48">
      <w:numFmt w:val="bullet"/>
      <w:lvlText w:val="•"/>
      <w:lvlJc w:val="left"/>
      <w:pPr>
        <w:ind w:left="720" w:hanging="360"/>
      </w:pPr>
      <w:rPr>
        <w:rFonts w:ascii="Calibri" w:eastAsia="Times New Roman"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10AE3"/>
    <w:multiLevelType w:val="hybridMultilevel"/>
    <w:tmpl w:val="91DACA2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094C566C"/>
    <w:multiLevelType w:val="hybridMultilevel"/>
    <w:tmpl w:val="B3EE5520"/>
    <w:lvl w:ilvl="0" w:tplc="675C93AA">
      <w:numFmt w:val="bullet"/>
      <w:lvlText w:val="•"/>
      <w:lvlJc w:val="left"/>
      <w:pPr>
        <w:ind w:left="360" w:hanging="360"/>
      </w:pPr>
      <w:rPr>
        <w:rFonts w:asciiTheme="minorHAnsi" w:eastAsiaTheme="minorHAnsi" w:hAnsiTheme="minorHAns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217B60"/>
    <w:multiLevelType w:val="hybridMultilevel"/>
    <w:tmpl w:val="F28EC2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BE30D5"/>
    <w:multiLevelType w:val="hybridMultilevel"/>
    <w:tmpl w:val="742640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D44F6E"/>
    <w:multiLevelType w:val="hybridMultilevel"/>
    <w:tmpl w:val="2AA67F3E"/>
    <w:lvl w:ilvl="0" w:tplc="0C090019">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8" w15:restartNumberingAfterBreak="0">
    <w:nsid w:val="16806737"/>
    <w:multiLevelType w:val="hybridMultilevel"/>
    <w:tmpl w:val="DB5CF5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F70859"/>
    <w:multiLevelType w:val="hybridMultilevel"/>
    <w:tmpl w:val="BF385B20"/>
    <w:lvl w:ilvl="0" w:tplc="675C93AA">
      <w:numFmt w:val="bullet"/>
      <w:lvlText w:val="•"/>
      <w:lvlJc w:val="left"/>
      <w:pPr>
        <w:ind w:left="36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5B7960"/>
    <w:multiLevelType w:val="hybridMultilevel"/>
    <w:tmpl w:val="742640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F814A3"/>
    <w:multiLevelType w:val="hybridMultilevel"/>
    <w:tmpl w:val="D6F89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B5BA2"/>
    <w:multiLevelType w:val="multilevel"/>
    <w:tmpl w:val="5B44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CB63AF"/>
    <w:multiLevelType w:val="multilevel"/>
    <w:tmpl w:val="E7B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12240"/>
    <w:multiLevelType w:val="hybridMultilevel"/>
    <w:tmpl w:val="6F28A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E40A2"/>
    <w:multiLevelType w:val="hybridMultilevel"/>
    <w:tmpl w:val="A52068D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F5A5C4A"/>
    <w:multiLevelType w:val="hybridMultilevel"/>
    <w:tmpl w:val="AB58E94A"/>
    <w:lvl w:ilvl="0" w:tplc="675C93AA">
      <w:numFmt w:val="bullet"/>
      <w:lvlText w:val="•"/>
      <w:lvlJc w:val="left"/>
      <w:pPr>
        <w:ind w:left="36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27247B"/>
    <w:multiLevelType w:val="hybridMultilevel"/>
    <w:tmpl w:val="7DB4010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4D8A7C72"/>
    <w:multiLevelType w:val="hybridMultilevel"/>
    <w:tmpl w:val="B59469F8"/>
    <w:lvl w:ilvl="0" w:tplc="C6BA73AE">
      <w:start w:val="1"/>
      <w:numFmt w:val="bullet"/>
      <w:lvlText w:val=""/>
      <w:lvlJc w:val="left"/>
      <w:pPr>
        <w:ind w:left="770" w:hanging="360"/>
      </w:pPr>
      <w:rPr>
        <w:rFonts w:ascii="Symbol" w:hAnsi="Symbol" w:hint="default"/>
        <w:color w:val="5F5F5F"/>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50F172FF"/>
    <w:multiLevelType w:val="hybridMultilevel"/>
    <w:tmpl w:val="C7349F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55405063"/>
    <w:multiLevelType w:val="hybridMultilevel"/>
    <w:tmpl w:val="1F7E7204"/>
    <w:lvl w:ilvl="0" w:tplc="61600E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A13194"/>
    <w:multiLevelType w:val="hybridMultilevel"/>
    <w:tmpl w:val="76B8F9D0"/>
    <w:lvl w:ilvl="0" w:tplc="0C09000F">
      <w:start w:val="1"/>
      <w:numFmt w:val="decimal"/>
      <w:lvlText w:val="%1."/>
      <w:lvlJc w:val="left"/>
      <w:pPr>
        <w:tabs>
          <w:tab w:val="num" w:pos="680"/>
        </w:tabs>
        <w:ind w:left="680" w:hanging="680"/>
      </w:pPr>
      <w:rPr>
        <w:rFonts w:hint="default"/>
        <w:color w:val="CB3727"/>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520CD"/>
    <w:multiLevelType w:val="hybridMultilevel"/>
    <w:tmpl w:val="46F809F2"/>
    <w:lvl w:ilvl="0" w:tplc="F22AF2B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30C0C"/>
    <w:multiLevelType w:val="hybridMultilevel"/>
    <w:tmpl w:val="B3F42884"/>
    <w:lvl w:ilvl="0" w:tplc="34B096A4">
      <w:start w:val="1"/>
      <w:numFmt w:val="decimal"/>
      <w:lvlText w:val="%1."/>
      <w:lvlJc w:val="left"/>
      <w:pPr>
        <w:ind w:left="36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5466F3C"/>
    <w:multiLevelType w:val="multilevel"/>
    <w:tmpl w:val="626405D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61C0BB5"/>
    <w:multiLevelType w:val="hybridMultilevel"/>
    <w:tmpl w:val="855EF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592879"/>
    <w:multiLevelType w:val="hybridMultilevel"/>
    <w:tmpl w:val="DDBCF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64466A"/>
    <w:multiLevelType w:val="hybridMultilevel"/>
    <w:tmpl w:val="05BAFED6"/>
    <w:lvl w:ilvl="0" w:tplc="E53AA96E">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A160EB"/>
    <w:multiLevelType w:val="hybridMultilevel"/>
    <w:tmpl w:val="D8F6E3F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00824EF"/>
    <w:multiLevelType w:val="hybridMultilevel"/>
    <w:tmpl w:val="2708C3CA"/>
    <w:lvl w:ilvl="0" w:tplc="675C93AA">
      <w:numFmt w:val="bullet"/>
      <w:lvlText w:val="•"/>
      <w:lvlJc w:val="left"/>
      <w:pPr>
        <w:ind w:left="36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C75A98"/>
    <w:multiLevelType w:val="hybridMultilevel"/>
    <w:tmpl w:val="6D1AD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6B7465"/>
    <w:multiLevelType w:val="hybridMultilevel"/>
    <w:tmpl w:val="23BAD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5805A2"/>
    <w:multiLevelType w:val="hybridMultilevel"/>
    <w:tmpl w:val="7F16F8A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77D03D6D"/>
    <w:multiLevelType w:val="hybridMultilevel"/>
    <w:tmpl w:val="52A85ADE"/>
    <w:lvl w:ilvl="0" w:tplc="D37A65E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D43A28"/>
    <w:multiLevelType w:val="hybridMultilevel"/>
    <w:tmpl w:val="A23C858A"/>
    <w:lvl w:ilvl="0" w:tplc="675C93AA">
      <w:numFmt w:val="bullet"/>
      <w:lvlText w:val="•"/>
      <w:lvlJc w:val="left"/>
      <w:pPr>
        <w:ind w:left="36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721859"/>
    <w:multiLevelType w:val="hybridMultilevel"/>
    <w:tmpl w:val="81AADECC"/>
    <w:lvl w:ilvl="0" w:tplc="E2768F7C">
      <w:start w:val="1"/>
      <w:numFmt w:val="bullet"/>
      <w:pStyle w:val="Style2"/>
      <w:lvlText w:val=""/>
      <w:lvlJc w:val="left"/>
      <w:pPr>
        <w:ind w:left="8015"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886493">
    <w:abstractNumId w:val="1"/>
  </w:num>
  <w:num w:numId="2" w16cid:durableId="657348999">
    <w:abstractNumId w:val="0"/>
  </w:num>
  <w:num w:numId="3" w16cid:durableId="214313903">
    <w:abstractNumId w:val="1"/>
  </w:num>
  <w:num w:numId="4" w16cid:durableId="1264530068">
    <w:abstractNumId w:val="1"/>
  </w:num>
  <w:num w:numId="5" w16cid:durableId="2132093544">
    <w:abstractNumId w:val="1"/>
  </w:num>
  <w:num w:numId="6" w16cid:durableId="1616056060">
    <w:abstractNumId w:val="1"/>
  </w:num>
  <w:num w:numId="7" w16cid:durableId="1634286773">
    <w:abstractNumId w:val="21"/>
  </w:num>
  <w:num w:numId="8" w16cid:durableId="2050371077">
    <w:abstractNumId w:val="23"/>
  </w:num>
  <w:num w:numId="9" w16cid:durableId="1576431162">
    <w:abstractNumId w:val="23"/>
    <w:lvlOverride w:ilvl="0">
      <w:startOverride w:val="1"/>
    </w:lvlOverride>
  </w:num>
  <w:num w:numId="10" w16cid:durableId="847909164">
    <w:abstractNumId w:val="23"/>
    <w:lvlOverride w:ilvl="0">
      <w:startOverride w:val="1"/>
    </w:lvlOverride>
  </w:num>
  <w:num w:numId="11" w16cid:durableId="557787401">
    <w:abstractNumId w:val="23"/>
    <w:lvlOverride w:ilvl="0">
      <w:startOverride w:val="1"/>
    </w:lvlOverride>
  </w:num>
  <w:num w:numId="12" w16cid:durableId="168715302">
    <w:abstractNumId w:val="20"/>
  </w:num>
  <w:num w:numId="13" w16cid:durableId="64111354">
    <w:abstractNumId w:val="24"/>
  </w:num>
  <w:num w:numId="14" w16cid:durableId="99838911">
    <w:abstractNumId w:val="27"/>
  </w:num>
  <w:num w:numId="15" w16cid:durableId="577598339">
    <w:abstractNumId w:val="35"/>
  </w:num>
  <w:num w:numId="16" w16cid:durableId="1141538427">
    <w:abstractNumId w:val="26"/>
  </w:num>
  <w:num w:numId="17" w16cid:durableId="2042775881">
    <w:abstractNumId w:val="2"/>
  </w:num>
  <w:num w:numId="18" w16cid:durableId="1714646363">
    <w:abstractNumId w:val="22"/>
  </w:num>
  <w:num w:numId="19" w16cid:durableId="614144174">
    <w:abstractNumId w:val="33"/>
  </w:num>
  <w:num w:numId="20" w16cid:durableId="2129808328">
    <w:abstractNumId w:val="18"/>
  </w:num>
  <w:num w:numId="21" w16cid:durableId="462502262">
    <w:abstractNumId w:val="14"/>
  </w:num>
  <w:num w:numId="22" w16cid:durableId="78993001">
    <w:abstractNumId w:val="7"/>
  </w:num>
  <w:num w:numId="23" w16cid:durableId="1733767143">
    <w:abstractNumId w:val="8"/>
  </w:num>
  <w:num w:numId="24" w16cid:durableId="1720477404">
    <w:abstractNumId w:val="31"/>
  </w:num>
  <w:num w:numId="25" w16cid:durableId="601837064">
    <w:abstractNumId w:val="4"/>
  </w:num>
  <w:num w:numId="26" w16cid:durableId="362248655">
    <w:abstractNumId w:val="29"/>
  </w:num>
  <w:num w:numId="27" w16cid:durableId="1067414860">
    <w:abstractNumId w:val="9"/>
  </w:num>
  <w:num w:numId="28" w16cid:durableId="719792090">
    <w:abstractNumId w:val="34"/>
  </w:num>
  <w:num w:numId="29" w16cid:durableId="64308414">
    <w:abstractNumId w:val="16"/>
  </w:num>
  <w:num w:numId="30" w16cid:durableId="577404750">
    <w:abstractNumId w:val="10"/>
  </w:num>
  <w:num w:numId="31" w16cid:durableId="813571882">
    <w:abstractNumId w:val="5"/>
  </w:num>
  <w:num w:numId="32" w16cid:durableId="1071611847">
    <w:abstractNumId w:val="13"/>
  </w:num>
  <w:num w:numId="33" w16cid:durableId="840391563">
    <w:abstractNumId w:val="25"/>
  </w:num>
  <w:num w:numId="34" w16cid:durableId="1640184898">
    <w:abstractNumId w:val="30"/>
  </w:num>
  <w:num w:numId="35" w16cid:durableId="1575165329">
    <w:abstractNumId w:val="11"/>
  </w:num>
  <w:num w:numId="36" w16cid:durableId="1275551580">
    <w:abstractNumId w:val="15"/>
  </w:num>
  <w:num w:numId="37" w16cid:durableId="260988413">
    <w:abstractNumId w:val="17"/>
  </w:num>
  <w:num w:numId="38" w16cid:durableId="1299798984">
    <w:abstractNumId w:val="32"/>
  </w:num>
  <w:num w:numId="39" w16cid:durableId="1160274334">
    <w:abstractNumId w:val="28"/>
  </w:num>
  <w:num w:numId="40" w16cid:durableId="879898270">
    <w:abstractNumId w:val="3"/>
  </w:num>
  <w:num w:numId="41" w16cid:durableId="784273973">
    <w:abstractNumId w:val="19"/>
  </w:num>
  <w:num w:numId="42" w16cid:durableId="1304964914">
    <w:abstractNumId w:val="6"/>
  </w:num>
  <w:num w:numId="43" w16cid:durableId="1345091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26"/>
    <w:rsid w:val="00000C72"/>
    <w:rsid w:val="00001754"/>
    <w:rsid w:val="00003692"/>
    <w:rsid w:val="00006E33"/>
    <w:rsid w:val="0001015D"/>
    <w:rsid w:val="0001127E"/>
    <w:rsid w:val="00011DF9"/>
    <w:rsid w:val="00012A38"/>
    <w:rsid w:val="000155CD"/>
    <w:rsid w:val="00020C3A"/>
    <w:rsid w:val="00024C92"/>
    <w:rsid w:val="000279C4"/>
    <w:rsid w:val="000330AF"/>
    <w:rsid w:val="0004098C"/>
    <w:rsid w:val="00041ECC"/>
    <w:rsid w:val="00044E9F"/>
    <w:rsid w:val="0004523B"/>
    <w:rsid w:val="00045F75"/>
    <w:rsid w:val="0005108D"/>
    <w:rsid w:val="0005327E"/>
    <w:rsid w:val="000534C4"/>
    <w:rsid w:val="000643CA"/>
    <w:rsid w:val="00064948"/>
    <w:rsid w:val="00071409"/>
    <w:rsid w:val="00072DBE"/>
    <w:rsid w:val="00073D12"/>
    <w:rsid w:val="00086D56"/>
    <w:rsid w:val="00087DC6"/>
    <w:rsid w:val="000903D0"/>
    <w:rsid w:val="00092678"/>
    <w:rsid w:val="00092C5B"/>
    <w:rsid w:val="00093606"/>
    <w:rsid w:val="00096ADE"/>
    <w:rsid w:val="000A02A8"/>
    <w:rsid w:val="000A03EC"/>
    <w:rsid w:val="000A12B3"/>
    <w:rsid w:val="000A3CC9"/>
    <w:rsid w:val="000A7C71"/>
    <w:rsid w:val="000B3086"/>
    <w:rsid w:val="000B3175"/>
    <w:rsid w:val="000B51B5"/>
    <w:rsid w:val="000B52FD"/>
    <w:rsid w:val="000B72FC"/>
    <w:rsid w:val="000B7E07"/>
    <w:rsid w:val="000C2A75"/>
    <w:rsid w:val="000C3214"/>
    <w:rsid w:val="000C584D"/>
    <w:rsid w:val="000C7BCC"/>
    <w:rsid w:val="000D1456"/>
    <w:rsid w:val="000D204A"/>
    <w:rsid w:val="000E243D"/>
    <w:rsid w:val="000E6BA1"/>
    <w:rsid w:val="000F0DF1"/>
    <w:rsid w:val="000F231B"/>
    <w:rsid w:val="000F694A"/>
    <w:rsid w:val="0010079E"/>
    <w:rsid w:val="00104F76"/>
    <w:rsid w:val="00110B5E"/>
    <w:rsid w:val="00110D67"/>
    <w:rsid w:val="001124D6"/>
    <w:rsid w:val="00113A8E"/>
    <w:rsid w:val="001156AF"/>
    <w:rsid w:val="001157FE"/>
    <w:rsid w:val="0011725C"/>
    <w:rsid w:val="00117288"/>
    <w:rsid w:val="001201DE"/>
    <w:rsid w:val="00120485"/>
    <w:rsid w:val="00120569"/>
    <w:rsid w:val="00122800"/>
    <w:rsid w:val="001230A3"/>
    <w:rsid w:val="00124661"/>
    <w:rsid w:val="00124B56"/>
    <w:rsid w:val="00131F84"/>
    <w:rsid w:val="00132690"/>
    <w:rsid w:val="00136DC8"/>
    <w:rsid w:val="00137875"/>
    <w:rsid w:val="001408BD"/>
    <w:rsid w:val="00140AE2"/>
    <w:rsid w:val="0014167E"/>
    <w:rsid w:val="00151B26"/>
    <w:rsid w:val="00152DC8"/>
    <w:rsid w:val="00157118"/>
    <w:rsid w:val="001571CF"/>
    <w:rsid w:val="00160335"/>
    <w:rsid w:val="00161A0E"/>
    <w:rsid w:val="00170AEB"/>
    <w:rsid w:val="001738ED"/>
    <w:rsid w:val="0017719B"/>
    <w:rsid w:val="0018059B"/>
    <w:rsid w:val="001809F4"/>
    <w:rsid w:val="00181394"/>
    <w:rsid w:val="00190A22"/>
    <w:rsid w:val="001923C7"/>
    <w:rsid w:val="00195502"/>
    <w:rsid w:val="00195A66"/>
    <w:rsid w:val="00196868"/>
    <w:rsid w:val="001A08EA"/>
    <w:rsid w:val="001A6178"/>
    <w:rsid w:val="001A7D1C"/>
    <w:rsid w:val="001B200E"/>
    <w:rsid w:val="001B42AB"/>
    <w:rsid w:val="001B5192"/>
    <w:rsid w:val="001B6654"/>
    <w:rsid w:val="001B6D1D"/>
    <w:rsid w:val="001B7EE9"/>
    <w:rsid w:val="001C6562"/>
    <w:rsid w:val="001C66A6"/>
    <w:rsid w:val="001C6841"/>
    <w:rsid w:val="001D0F2E"/>
    <w:rsid w:val="001D166A"/>
    <w:rsid w:val="001D1738"/>
    <w:rsid w:val="001E1294"/>
    <w:rsid w:val="001E26DB"/>
    <w:rsid w:val="001E622A"/>
    <w:rsid w:val="001F0643"/>
    <w:rsid w:val="001F1758"/>
    <w:rsid w:val="001F3C08"/>
    <w:rsid w:val="001F7D01"/>
    <w:rsid w:val="002047CA"/>
    <w:rsid w:val="00210261"/>
    <w:rsid w:val="002146DB"/>
    <w:rsid w:val="002147C1"/>
    <w:rsid w:val="00216237"/>
    <w:rsid w:val="00222068"/>
    <w:rsid w:val="00222D77"/>
    <w:rsid w:val="0022397A"/>
    <w:rsid w:val="00227804"/>
    <w:rsid w:val="00227A42"/>
    <w:rsid w:val="00232C02"/>
    <w:rsid w:val="002331CD"/>
    <w:rsid w:val="002345D0"/>
    <w:rsid w:val="00236250"/>
    <w:rsid w:val="00237830"/>
    <w:rsid w:val="00245715"/>
    <w:rsid w:val="00253919"/>
    <w:rsid w:val="00253B45"/>
    <w:rsid w:val="00257397"/>
    <w:rsid w:val="00257EB2"/>
    <w:rsid w:val="00260D0D"/>
    <w:rsid w:val="00263E9F"/>
    <w:rsid w:val="00267498"/>
    <w:rsid w:val="002726BE"/>
    <w:rsid w:val="0028076C"/>
    <w:rsid w:val="00280883"/>
    <w:rsid w:val="00281BA8"/>
    <w:rsid w:val="00284696"/>
    <w:rsid w:val="00285A87"/>
    <w:rsid w:val="00287CF3"/>
    <w:rsid w:val="00293B48"/>
    <w:rsid w:val="002940F6"/>
    <w:rsid w:val="00294523"/>
    <w:rsid w:val="00295D48"/>
    <w:rsid w:val="002A25BA"/>
    <w:rsid w:val="002A34B4"/>
    <w:rsid w:val="002A6578"/>
    <w:rsid w:val="002B25F3"/>
    <w:rsid w:val="002B431A"/>
    <w:rsid w:val="002B4874"/>
    <w:rsid w:val="002B5BD8"/>
    <w:rsid w:val="002B6C98"/>
    <w:rsid w:val="002C24C3"/>
    <w:rsid w:val="002C3BC4"/>
    <w:rsid w:val="002D3741"/>
    <w:rsid w:val="002D3EBA"/>
    <w:rsid w:val="002D6456"/>
    <w:rsid w:val="002D6FA1"/>
    <w:rsid w:val="002D7649"/>
    <w:rsid w:val="002E38FB"/>
    <w:rsid w:val="002E65D7"/>
    <w:rsid w:val="002E6781"/>
    <w:rsid w:val="002E6B3F"/>
    <w:rsid w:val="002E7274"/>
    <w:rsid w:val="002F111C"/>
    <w:rsid w:val="002F37E3"/>
    <w:rsid w:val="002F4DE6"/>
    <w:rsid w:val="003043D8"/>
    <w:rsid w:val="00307616"/>
    <w:rsid w:val="00310DFA"/>
    <w:rsid w:val="003129F2"/>
    <w:rsid w:val="00315138"/>
    <w:rsid w:val="00315229"/>
    <w:rsid w:val="003175E3"/>
    <w:rsid w:val="00317E79"/>
    <w:rsid w:val="0032421A"/>
    <w:rsid w:val="0033214A"/>
    <w:rsid w:val="003323A8"/>
    <w:rsid w:val="00341CE4"/>
    <w:rsid w:val="003422CF"/>
    <w:rsid w:val="00345BDC"/>
    <w:rsid w:val="00345F39"/>
    <w:rsid w:val="00351F01"/>
    <w:rsid w:val="00352252"/>
    <w:rsid w:val="00353043"/>
    <w:rsid w:val="00354E3B"/>
    <w:rsid w:val="00356001"/>
    <w:rsid w:val="003568D6"/>
    <w:rsid w:val="00360BD4"/>
    <w:rsid w:val="003650D7"/>
    <w:rsid w:val="00370511"/>
    <w:rsid w:val="0037397F"/>
    <w:rsid w:val="003765FF"/>
    <w:rsid w:val="00384F87"/>
    <w:rsid w:val="003850F9"/>
    <w:rsid w:val="00385778"/>
    <w:rsid w:val="00386A48"/>
    <w:rsid w:val="00386D57"/>
    <w:rsid w:val="00387A34"/>
    <w:rsid w:val="00387D89"/>
    <w:rsid w:val="0039120C"/>
    <w:rsid w:val="00392272"/>
    <w:rsid w:val="00393D73"/>
    <w:rsid w:val="00396B22"/>
    <w:rsid w:val="00397013"/>
    <w:rsid w:val="00397C4D"/>
    <w:rsid w:val="003A1E7F"/>
    <w:rsid w:val="003A6290"/>
    <w:rsid w:val="003B0E96"/>
    <w:rsid w:val="003B2B49"/>
    <w:rsid w:val="003B3233"/>
    <w:rsid w:val="003B5C91"/>
    <w:rsid w:val="003B61F5"/>
    <w:rsid w:val="003C317A"/>
    <w:rsid w:val="003C32A6"/>
    <w:rsid w:val="003C3B18"/>
    <w:rsid w:val="003C4D65"/>
    <w:rsid w:val="003C696E"/>
    <w:rsid w:val="003C6FB0"/>
    <w:rsid w:val="003C7A3D"/>
    <w:rsid w:val="003D2F9F"/>
    <w:rsid w:val="003D317F"/>
    <w:rsid w:val="003D4C95"/>
    <w:rsid w:val="003D7526"/>
    <w:rsid w:val="003D7F2D"/>
    <w:rsid w:val="003E03A8"/>
    <w:rsid w:val="003E56EC"/>
    <w:rsid w:val="003F0609"/>
    <w:rsid w:val="003F08BB"/>
    <w:rsid w:val="003F292B"/>
    <w:rsid w:val="003F3252"/>
    <w:rsid w:val="003F4F02"/>
    <w:rsid w:val="00402793"/>
    <w:rsid w:val="00405A59"/>
    <w:rsid w:val="00423160"/>
    <w:rsid w:val="00423221"/>
    <w:rsid w:val="00424FF3"/>
    <w:rsid w:val="00427ABC"/>
    <w:rsid w:val="00431405"/>
    <w:rsid w:val="0044170D"/>
    <w:rsid w:val="0044256B"/>
    <w:rsid w:val="00442F40"/>
    <w:rsid w:val="00443515"/>
    <w:rsid w:val="0044363E"/>
    <w:rsid w:val="00444A3F"/>
    <w:rsid w:val="004466EA"/>
    <w:rsid w:val="00453C44"/>
    <w:rsid w:val="00463D9B"/>
    <w:rsid w:val="00464054"/>
    <w:rsid w:val="0046695B"/>
    <w:rsid w:val="00466A7D"/>
    <w:rsid w:val="0046795B"/>
    <w:rsid w:val="00470624"/>
    <w:rsid w:val="004731A1"/>
    <w:rsid w:val="004731B4"/>
    <w:rsid w:val="00474440"/>
    <w:rsid w:val="00475BA8"/>
    <w:rsid w:val="00476296"/>
    <w:rsid w:val="0049056C"/>
    <w:rsid w:val="00492B18"/>
    <w:rsid w:val="004940FF"/>
    <w:rsid w:val="00497B99"/>
    <w:rsid w:val="004A3BF2"/>
    <w:rsid w:val="004A763A"/>
    <w:rsid w:val="004B1BDA"/>
    <w:rsid w:val="004B6EC5"/>
    <w:rsid w:val="004C208F"/>
    <w:rsid w:val="004C325B"/>
    <w:rsid w:val="004C644F"/>
    <w:rsid w:val="004D3779"/>
    <w:rsid w:val="004D629D"/>
    <w:rsid w:val="004D6CF6"/>
    <w:rsid w:val="004E0781"/>
    <w:rsid w:val="004E3A3C"/>
    <w:rsid w:val="004E4AA3"/>
    <w:rsid w:val="004E6E0D"/>
    <w:rsid w:val="004F39E9"/>
    <w:rsid w:val="004F4945"/>
    <w:rsid w:val="004F6A2B"/>
    <w:rsid w:val="00502AE5"/>
    <w:rsid w:val="005057AB"/>
    <w:rsid w:val="0050781D"/>
    <w:rsid w:val="005138A1"/>
    <w:rsid w:val="00516816"/>
    <w:rsid w:val="00517F9D"/>
    <w:rsid w:val="005235E2"/>
    <w:rsid w:val="005238FD"/>
    <w:rsid w:val="00523FFF"/>
    <w:rsid w:val="00530EFB"/>
    <w:rsid w:val="00530F38"/>
    <w:rsid w:val="00530FB2"/>
    <w:rsid w:val="005324AC"/>
    <w:rsid w:val="00532AE0"/>
    <w:rsid w:val="00533961"/>
    <w:rsid w:val="00544E7E"/>
    <w:rsid w:val="005468D5"/>
    <w:rsid w:val="0055096B"/>
    <w:rsid w:val="00552C19"/>
    <w:rsid w:val="005535EB"/>
    <w:rsid w:val="005569C6"/>
    <w:rsid w:val="00557B69"/>
    <w:rsid w:val="005607F3"/>
    <w:rsid w:val="005617CC"/>
    <w:rsid w:val="005621CD"/>
    <w:rsid w:val="00571022"/>
    <w:rsid w:val="00571315"/>
    <w:rsid w:val="005718DA"/>
    <w:rsid w:val="00571DF4"/>
    <w:rsid w:val="00571F24"/>
    <w:rsid w:val="00572FDE"/>
    <w:rsid w:val="00574321"/>
    <w:rsid w:val="0057586E"/>
    <w:rsid w:val="00576093"/>
    <w:rsid w:val="0058357F"/>
    <w:rsid w:val="00584020"/>
    <w:rsid w:val="005871CB"/>
    <w:rsid w:val="005879EE"/>
    <w:rsid w:val="005923A4"/>
    <w:rsid w:val="00593E5F"/>
    <w:rsid w:val="00597BA7"/>
    <w:rsid w:val="005A1A37"/>
    <w:rsid w:val="005A5235"/>
    <w:rsid w:val="005B0EF7"/>
    <w:rsid w:val="005B2CB0"/>
    <w:rsid w:val="005B4968"/>
    <w:rsid w:val="005B4CD6"/>
    <w:rsid w:val="005B4F03"/>
    <w:rsid w:val="005B6409"/>
    <w:rsid w:val="005B7306"/>
    <w:rsid w:val="005C13B7"/>
    <w:rsid w:val="005C2DE3"/>
    <w:rsid w:val="005C33C0"/>
    <w:rsid w:val="005D5578"/>
    <w:rsid w:val="005E1EA1"/>
    <w:rsid w:val="005E6D24"/>
    <w:rsid w:val="005E70D5"/>
    <w:rsid w:val="005F0B65"/>
    <w:rsid w:val="005F217C"/>
    <w:rsid w:val="005F21C1"/>
    <w:rsid w:val="005F4AB5"/>
    <w:rsid w:val="00601539"/>
    <w:rsid w:val="00611BBF"/>
    <w:rsid w:val="0061226F"/>
    <w:rsid w:val="00612E7E"/>
    <w:rsid w:val="006219FC"/>
    <w:rsid w:val="00624FC3"/>
    <w:rsid w:val="00627F8A"/>
    <w:rsid w:val="006328A5"/>
    <w:rsid w:val="006328B2"/>
    <w:rsid w:val="006330AC"/>
    <w:rsid w:val="006330D2"/>
    <w:rsid w:val="006419B2"/>
    <w:rsid w:val="00643AD7"/>
    <w:rsid w:val="00655603"/>
    <w:rsid w:val="0065765F"/>
    <w:rsid w:val="006620DC"/>
    <w:rsid w:val="006621E7"/>
    <w:rsid w:val="0066244A"/>
    <w:rsid w:val="00666A5E"/>
    <w:rsid w:val="00673633"/>
    <w:rsid w:val="00673AF5"/>
    <w:rsid w:val="00674371"/>
    <w:rsid w:val="006744A7"/>
    <w:rsid w:val="00681602"/>
    <w:rsid w:val="0068211E"/>
    <w:rsid w:val="00682494"/>
    <w:rsid w:val="00682F95"/>
    <w:rsid w:val="00683ADD"/>
    <w:rsid w:val="00690166"/>
    <w:rsid w:val="00692693"/>
    <w:rsid w:val="006977BB"/>
    <w:rsid w:val="006A1153"/>
    <w:rsid w:val="006A1B4E"/>
    <w:rsid w:val="006A3812"/>
    <w:rsid w:val="006A4718"/>
    <w:rsid w:val="006A47C1"/>
    <w:rsid w:val="006A5003"/>
    <w:rsid w:val="006B0E77"/>
    <w:rsid w:val="006B2437"/>
    <w:rsid w:val="006B454E"/>
    <w:rsid w:val="006B5D43"/>
    <w:rsid w:val="006C0877"/>
    <w:rsid w:val="006C1A5A"/>
    <w:rsid w:val="006C29E4"/>
    <w:rsid w:val="006C5997"/>
    <w:rsid w:val="006C5F9B"/>
    <w:rsid w:val="006D2FF2"/>
    <w:rsid w:val="006D41A1"/>
    <w:rsid w:val="006D76C4"/>
    <w:rsid w:val="006D7EA3"/>
    <w:rsid w:val="006E579D"/>
    <w:rsid w:val="006F1788"/>
    <w:rsid w:val="006F41B7"/>
    <w:rsid w:val="006F4C81"/>
    <w:rsid w:val="006F5109"/>
    <w:rsid w:val="006F5312"/>
    <w:rsid w:val="006F66C3"/>
    <w:rsid w:val="00706B1C"/>
    <w:rsid w:val="007072BE"/>
    <w:rsid w:val="00707DA8"/>
    <w:rsid w:val="00707F03"/>
    <w:rsid w:val="00714438"/>
    <w:rsid w:val="0071505B"/>
    <w:rsid w:val="00715836"/>
    <w:rsid w:val="00717D1E"/>
    <w:rsid w:val="00723FDB"/>
    <w:rsid w:val="007258A7"/>
    <w:rsid w:val="00726D6B"/>
    <w:rsid w:val="007303C8"/>
    <w:rsid w:val="00730452"/>
    <w:rsid w:val="0073109C"/>
    <w:rsid w:val="007310BB"/>
    <w:rsid w:val="00731BEA"/>
    <w:rsid w:val="00732C59"/>
    <w:rsid w:val="00735019"/>
    <w:rsid w:val="0073537C"/>
    <w:rsid w:val="007440FF"/>
    <w:rsid w:val="00744E11"/>
    <w:rsid w:val="00745637"/>
    <w:rsid w:val="00747159"/>
    <w:rsid w:val="00750155"/>
    <w:rsid w:val="007514AD"/>
    <w:rsid w:val="00754435"/>
    <w:rsid w:val="00754D85"/>
    <w:rsid w:val="007550D0"/>
    <w:rsid w:val="00755754"/>
    <w:rsid w:val="00755D17"/>
    <w:rsid w:val="00756CF4"/>
    <w:rsid w:val="00760E40"/>
    <w:rsid w:val="007649CB"/>
    <w:rsid w:val="00764EC3"/>
    <w:rsid w:val="007652EB"/>
    <w:rsid w:val="007675D3"/>
    <w:rsid w:val="0077583F"/>
    <w:rsid w:val="0077660A"/>
    <w:rsid w:val="00781A11"/>
    <w:rsid w:val="00781CBA"/>
    <w:rsid w:val="00782955"/>
    <w:rsid w:val="00785890"/>
    <w:rsid w:val="00791D53"/>
    <w:rsid w:val="007941FA"/>
    <w:rsid w:val="007A6857"/>
    <w:rsid w:val="007B1972"/>
    <w:rsid w:val="007B2437"/>
    <w:rsid w:val="007B3DF5"/>
    <w:rsid w:val="007B521A"/>
    <w:rsid w:val="007B524A"/>
    <w:rsid w:val="007C2247"/>
    <w:rsid w:val="007C2CA0"/>
    <w:rsid w:val="007C67D1"/>
    <w:rsid w:val="007D0338"/>
    <w:rsid w:val="007D5B65"/>
    <w:rsid w:val="007E084E"/>
    <w:rsid w:val="007E2566"/>
    <w:rsid w:val="007E264B"/>
    <w:rsid w:val="007E2C71"/>
    <w:rsid w:val="007E50E5"/>
    <w:rsid w:val="007E71CE"/>
    <w:rsid w:val="007E7693"/>
    <w:rsid w:val="007E76F8"/>
    <w:rsid w:val="007F2560"/>
    <w:rsid w:val="007F569F"/>
    <w:rsid w:val="0080027C"/>
    <w:rsid w:val="0080195E"/>
    <w:rsid w:val="00805961"/>
    <w:rsid w:val="00805A43"/>
    <w:rsid w:val="00810A97"/>
    <w:rsid w:val="008110C3"/>
    <w:rsid w:val="00812124"/>
    <w:rsid w:val="00817718"/>
    <w:rsid w:val="00821248"/>
    <w:rsid w:val="008216BE"/>
    <w:rsid w:val="00824BA0"/>
    <w:rsid w:val="0082560B"/>
    <w:rsid w:val="00825FAF"/>
    <w:rsid w:val="00827F9F"/>
    <w:rsid w:val="008307B9"/>
    <w:rsid w:val="00834405"/>
    <w:rsid w:val="00834AC5"/>
    <w:rsid w:val="008362F9"/>
    <w:rsid w:val="008462E1"/>
    <w:rsid w:val="008473A2"/>
    <w:rsid w:val="008524C0"/>
    <w:rsid w:val="00853F7A"/>
    <w:rsid w:val="00854B9D"/>
    <w:rsid w:val="00856B53"/>
    <w:rsid w:val="0086795D"/>
    <w:rsid w:val="00870CF2"/>
    <w:rsid w:val="0087280C"/>
    <w:rsid w:val="008850B6"/>
    <w:rsid w:val="00886F0C"/>
    <w:rsid w:val="008870C3"/>
    <w:rsid w:val="008879C8"/>
    <w:rsid w:val="00892C7F"/>
    <w:rsid w:val="008955EC"/>
    <w:rsid w:val="0089652B"/>
    <w:rsid w:val="008A231B"/>
    <w:rsid w:val="008A357D"/>
    <w:rsid w:val="008A44D2"/>
    <w:rsid w:val="008A551A"/>
    <w:rsid w:val="008A7C89"/>
    <w:rsid w:val="008B197A"/>
    <w:rsid w:val="008B2096"/>
    <w:rsid w:val="008B3039"/>
    <w:rsid w:val="008B35FC"/>
    <w:rsid w:val="008B70A3"/>
    <w:rsid w:val="008C2061"/>
    <w:rsid w:val="008D2FE6"/>
    <w:rsid w:val="008D380F"/>
    <w:rsid w:val="008D67E8"/>
    <w:rsid w:val="008D770C"/>
    <w:rsid w:val="008D7C68"/>
    <w:rsid w:val="008E2004"/>
    <w:rsid w:val="008E5E92"/>
    <w:rsid w:val="008F4B14"/>
    <w:rsid w:val="008F4B2F"/>
    <w:rsid w:val="008F7534"/>
    <w:rsid w:val="00900505"/>
    <w:rsid w:val="00901C17"/>
    <w:rsid w:val="00904346"/>
    <w:rsid w:val="00905B61"/>
    <w:rsid w:val="00910B1C"/>
    <w:rsid w:val="00913488"/>
    <w:rsid w:val="009155EB"/>
    <w:rsid w:val="009169D9"/>
    <w:rsid w:val="00917117"/>
    <w:rsid w:val="00917F27"/>
    <w:rsid w:val="00922C8B"/>
    <w:rsid w:val="0092396F"/>
    <w:rsid w:val="00924BC0"/>
    <w:rsid w:val="00931648"/>
    <w:rsid w:val="009362FB"/>
    <w:rsid w:val="00937B15"/>
    <w:rsid w:val="00941422"/>
    <w:rsid w:val="00947937"/>
    <w:rsid w:val="009525FD"/>
    <w:rsid w:val="009528A8"/>
    <w:rsid w:val="00952D01"/>
    <w:rsid w:val="009538AA"/>
    <w:rsid w:val="00954C64"/>
    <w:rsid w:val="00962358"/>
    <w:rsid w:val="00967E93"/>
    <w:rsid w:val="00971966"/>
    <w:rsid w:val="00973410"/>
    <w:rsid w:val="00974613"/>
    <w:rsid w:val="0097484A"/>
    <w:rsid w:val="00976F92"/>
    <w:rsid w:val="00980459"/>
    <w:rsid w:val="00981FE5"/>
    <w:rsid w:val="0098700D"/>
    <w:rsid w:val="009900CA"/>
    <w:rsid w:val="0099079B"/>
    <w:rsid w:val="00990A8F"/>
    <w:rsid w:val="00991D37"/>
    <w:rsid w:val="009957F0"/>
    <w:rsid w:val="00995C5D"/>
    <w:rsid w:val="00996DC8"/>
    <w:rsid w:val="009A1782"/>
    <w:rsid w:val="009A2316"/>
    <w:rsid w:val="009A2CD1"/>
    <w:rsid w:val="009A2DD8"/>
    <w:rsid w:val="009A3B9F"/>
    <w:rsid w:val="009A68BB"/>
    <w:rsid w:val="009B0202"/>
    <w:rsid w:val="009B09B5"/>
    <w:rsid w:val="009B3621"/>
    <w:rsid w:val="009C6403"/>
    <w:rsid w:val="009D320D"/>
    <w:rsid w:val="009D3EB1"/>
    <w:rsid w:val="009D76A8"/>
    <w:rsid w:val="009E3BAD"/>
    <w:rsid w:val="009E3F37"/>
    <w:rsid w:val="009E53CF"/>
    <w:rsid w:val="009E618A"/>
    <w:rsid w:val="009E66FC"/>
    <w:rsid w:val="009E7E2A"/>
    <w:rsid w:val="00A05D23"/>
    <w:rsid w:val="00A10AB4"/>
    <w:rsid w:val="00A11263"/>
    <w:rsid w:val="00A134D6"/>
    <w:rsid w:val="00A135A1"/>
    <w:rsid w:val="00A220A8"/>
    <w:rsid w:val="00A2384B"/>
    <w:rsid w:val="00A25AED"/>
    <w:rsid w:val="00A2762C"/>
    <w:rsid w:val="00A30018"/>
    <w:rsid w:val="00A33742"/>
    <w:rsid w:val="00A33C98"/>
    <w:rsid w:val="00A37E77"/>
    <w:rsid w:val="00A54C88"/>
    <w:rsid w:val="00A55297"/>
    <w:rsid w:val="00A55808"/>
    <w:rsid w:val="00A65C29"/>
    <w:rsid w:val="00A66338"/>
    <w:rsid w:val="00A70C7B"/>
    <w:rsid w:val="00A772DF"/>
    <w:rsid w:val="00A777DB"/>
    <w:rsid w:val="00A8617B"/>
    <w:rsid w:val="00A95692"/>
    <w:rsid w:val="00A9625F"/>
    <w:rsid w:val="00A968A9"/>
    <w:rsid w:val="00A96EDD"/>
    <w:rsid w:val="00AA0B81"/>
    <w:rsid w:val="00AA7296"/>
    <w:rsid w:val="00AB001B"/>
    <w:rsid w:val="00AB0CBE"/>
    <w:rsid w:val="00AB12FF"/>
    <w:rsid w:val="00AB6449"/>
    <w:rsid w:val="00AC67EE"/>
    <w:rsid w:val="00AD47B2"/>
    <w:rsid w:val="00AD60D8"/>
    <w:rsid w:val="00AD6298"/>
    <w:rsid w:val="00AE441A"/>
    <w:rsid w:val="00AE4A19"/>
    <w:rsid w:val="00AE552B"/>
    <w:rsid w:val="00AE6CDF"/>
    <w:rsid w:val="00AF06A0"/>
    <w:rsid w:val="00AF13E1"/>
    <w:rsid w:val="00B00410"/>
    <w:rsid w:val="00B01225"/>
    <w:rsid w:val="00B02F1F"/>
    <w:rsid w:val="00B03759"/>
    <w:rsid w:val="00B11F1C"/>
    <w:rsid w:val="00B137A9"/>
    <w:rsid w:val="00B150C1"/>
    <w:rsid w:val="00B15DB0"/>
    <w:rsid w:val="00B20EEE"/>
    <w:rsid w:val="00B239F0"/>
    <w:rsid w:val="00B23F77"/>
    <w:rsid w:val="00B24523"/>
    <w:rsid w:val="00B26F83"/>
    <w:rsid w:val="00B27D06"/>
    <w:rsid w:val="00B315AD"/>
    <w:rsid w:val="00B32D0A"/>
    <w:rsid w:val="00B334CE"/>
    <w:rsid w:val="00B37A98"/>
    <w:rsid w:val="00B37D5B"/>
    <w:rsid w:val="00B4074A"/>
    <w:rsid w:val="00B42684"/>
    <w:rsid w:val="00B42C89"/>
    <w:rsid w:val="00B4567D"/>
    <w:rsid w:val="00B503C7"/>
    <w:rsid w:val="00B53F55"/>
    <w:rsid w:val="00B56F8A"/>
    <w:rsid w:val="00B639D7"/>
    <w:rsid w:val="00B6547F"/>
    <w:rsid w:val="00B657EB"/>
    <w:rsid w:val="00B702B0"/>
    <w:rsid w:val="00B71CAB"/>
    <w:rsid w:val="00B73373"/>
    <w:rsid w:val="00B745F9"/>
    <w:rsid w:val="00B7506A"/>
    <w:rsid w:val="00B819F4"/>
    <w:rsid w:val="00B81CE1"/>
    <w:rsid w:val="00B82706"/>
    <w:rsid w:val="00B848A0"/>
    <w:rsid w:val="00B870DC"/>
    <w:rsid w:val="00B93738"/>
    <w:rsid w:val="00B93BD4"/>
    <w:rsid w:val="00B94E10"/>
    <w:rsid w:val="00B95A5D"/>
    <w:rsid w:val="00BA385F"/>
    <w:rsid w:val="00BA4EE2"/>
    <w:rsid w:val="00BA67E8"/>
    <w:rsid w:val="00BB7495"/>
    <w:rsid w:val="00BC041B"/>
    <w:rsid w:val="00BC5984"/>
    <w:rsid w:val="00BC6A5C"/>
    <w:rsid w:val="00BC79FC"/>
    <w:rsid w:val="00BD0D87"/>
    <w:rsid w:val="00BD3425"/>
    <w:rsid w:val="00BD3A62"/>
    <w:rsid w:val="00BD4353"/>
    <w:rsid w:val="00BD5AB2"/>
    <w:rsid w:val="00BD6649"/>
    <w:rsid w:val="00BE44F7"/>
    <w:rsid w:val="00BE553F"/>
    <w:rsid w:val="00BE5C0C"/>
    <w:rsid w:val="00BF08CA"/>
    <w:rsid w:val="00BF18BC"/>
    <w:rsid w:val="00BF322D"/>
    <w:rsid w:val="00C00AAF"/>
    <w:rsid w:val="00C02821"/>
    <w:rsid w:val="00C074CD"/>
    <w:rsid w:val="00C126C5"/>
    <w:rsid w:val="00C12F0E"/>
    <w:rsid w:val="00C1416A"/>
    <w:rsid w:val="00C231CE"/>
    <w:rsid w:val="00C23FA9"/>
    <w:rsid w:val="00C26052"/>
    <w:rsid w:val="00C26E93"/>
    <w:rsid w:val="00C313F5"/>
    <w:rsid w:val="00C32B97"/>
    <w:rsid w:val="00C34153"/>
    <w:rsid w:val="00C374ED"/>
    <w:rsid w:val="00C4144F"/>
    <w:rsid w:val="00C42E88"/>
    <w:rsid w:val="00C4328B"/>
    <w:rsid w:val="00C458FF"/>
    <w:rsid w:val="00C555AC"/>
    <w:rsid w:val="00C55B46"/>
    <w:rsid w:val="00C6444F"/>
    <w:rsid w:val="00C6579E"/>
    <w:rsid w:val="00C744AC"/>
    <w:rsid w:val="00C74F07"/>
    <w:rsid w:val="00C770EC"/>
    <w:rsid w:val="00C775CC"/>
    <w:rsid w:val="00C81317"/>
    <w:rsid w:val="00C84A02"/>
    <w:rsid w:val="00C87772"/>
    <w:rsid w:val="00C87A42"/>
    <w:rsid w:val="00C9118D"/>
    <w:rsid w:val="00C9392A"/>
    <w:rsid w:val="00C95776"/>
    <w:rsid w:val="00CA1F95"/>
    <w:rsid w:val="00CA270F"/>
    <w:rsid w:val="00CA30FE"/>
    <w:rsid w:val="00CA6880"/>
    <w:rsid w:val="00CB1776"/>
    <w:rsid w:val="00CC2483"/>
    <w:rsid w:val="00CD09D8"/>
    <w:rsid w:val="00CD2095"/>
    <w:rsid w:val="00CD4191"/>
    <w:rsid w:val="00CD41FA"/>
    <w:rsid w:val="00CD44A4"/>
    <w:rsid w:val="00CD4A05"/>
    <w:rsid w:val="00CD71F7"/>
    <w:rsid w:val="00CE16C4"/>
    <w:rsid w:val="00CE5403"/>
    <w:rsid w:val="00CF1709"/>
    <w:rsid w:val="00CF5016"/>
    <w:rsid w:val="00CF7D3D"/>
    <w:rsid w:val="00D0056B"/>
    <w:rsid w:val="00D02F6E"/>
    <w:rsid w:val="00D042EE"/>
    <w:rsid w:val="00D05C17"/>
    <w:rsid w:val="00D12D09"/>
    <w:rsid w:val="00D13356"/>
    <w:rsid w:val="00D167D9"/>
    <w:rsid w:val="00D26EFD"/>
    <w:rsid w:val="00D34AEE"/>
    <w:rsid w:val="00D3538F"/>
    <w:rsid w:val="00D373CA"/>
    <w:rsid w:val="00D41441"/>
    <w:rsid w:val="00D42318"/>
    <w:rsid w:val="00D43778"/>
    <w:rsid w:val="00D44394"/>
    <w:rsid w:val="00D47495"/>
    <w:rsid w:val="00D479AE"/>
    <w:rsid w:val="00D52553"/>
    <w:rsid w:val="00D56326"/>
    <w:rsid w:val="00D56DD2"/>
    <w:rsid w:val="00D57ACC"/>
    <w:rsid w:val="00D626F9"/>
    <w:rsid w:val="00D64DAC"/>
    <w:rsid w:val="00D64FB4"/>
    <w:rsid w:val="00D7124D"/>
    <w:rsid w:val="00D7309F"/>
    <w:rsid w:val="00D731FE"/>
    <w:rsid w:val="00D74715"/>
    <w:rsid w:val="00D80A3D"/>
    <w:rsid w:val="00D82CF3"/>
    <w:rsid w:val="00D8780E"/>
    <w:rsid w:val="00D92545"/>
    <w:rsid w:val="00D97E63"/>
    <w:rsid w:val="00DA02DA"/>
    <w:rsid w:val="00DA2A83"/>
    <w:rsid w:val="00DA3EB5"/>
    <w:rsid w:val="00DA4A44"/>
    <w:rsid w:val="00DA57B4"/>
    <w:rsid w:val="00DA7966"/>
    <w:rsid w:val="00DB000F"/>
    <w:rsid w:val="00DB0888"/>
    <w:rsid w:val="00DB4E1D"/>
    <w:rsid w:val="00DB5F71"/>
    <w:rsid w:val="00DC6798"/>
    <w:rsid w:val="00DD0800"/>
    <w:rsid w:val="00DD4738"/>
    <w:rsid w:val="00DD6525"/>
    <w:rsid w:val="00DE082E"/>
    <w:rsid w:val="00DE0BA6"/>
    <w:rsid w:val="00DE10AC"/>
    <w:rsid w:val="00DE1F28"/>
    <w:rsid w:val="00DE30B5"/>
    <w:rsid w:val="00DE6F88"/>
    <w:rsid w:val="00DF528B"/>
    <w:rsid w:val="00DF73AE"/>
    <w:rsid w:val="00DF74AC"/>
    <w:rsid w:val="00E01A5B"/>
    <w:rsid w:val="00E03A7D"/>
    <w:rsid w:val="00E03AE0"/>
    <w:rsid w:val="00E06275"/>
    <w:rsid w:val="00E11818"/>
    <w:rsid w:val="00E11831"/>
    <w:rsid w:val="00E15051"/>
    <w:rsid w:val="00E157F8"/>
    <w:rsid w:val="00E21F3D"/>
    <w:rsid w:val="00E260B3"/>
    <w:rsid w:val="00E40BCB"/>
    <w:rsid w:val="00E41326"/>
    <w:rsid w:val="00E422EB"/>
    <w:rsid w:val="00E4718D"/>
    <w:rsid w:val="00E60C31"/>
    <w:rsid w:val="00E65987"/>
    <w:rsid w:val="00E671E5"/>
    <w:rsid w:val="00E74051"/>
    <w:rsid w:val="00E76D39"/>
    <w:rsid w:val="00E83561"/>
    <w:rsid w:val="00E85804"/>
    <w:rsid w:val="00E85FF5"/>
    <w:rsid w:val="00E9053C"/>
    <w:rsid w:val="00E92C4F"/>
    <w:rsid w:val="00E94271"/>
    <w:rsid w:val="00E957DF"/>
    <w:rsid w:val="00E95BC8"/>
    <w:rsid w:val="00EA178C"/>
    <w:rsid w:val="00EA1F89"/>
    <w:rsid w:val="00EA319E"/>
    <w:rsid w:val="00EA60B6"/>
    <w:rsid w:val="00EA6976"/>
    <w:rsid w:val="00EB2D53"/>
    <w:rsid w:val="00EB389F"/>
    <w:rsid w:val="00EB4CBF"/>
    <w:rsid w:val="00EB71D3"/>
    <w:rsid w:val="00EC004E"/>
    <w:rsid w:val="00EC04D6"/>
    <w:rsid w:val="00EC15E1"/>
    <w:rsid w:val="00EC3E3A"/>
    <w:rsid w:val="00EC5487"/>
    <w:rsid w:val="00EC5DE6"/>
    <w:rsid w:val="00EC6748"/>
    <w:rsid w:val="00EC749B"/>
    <w:rsid w:val="00ED0798"/>
    <w:rsid w:val="00ED3B92"/>
    <w:rsid w:val="00ED4E4A"/>
    <w:rsid w:val="00ED55CD"/>
    <w:rsid w:val="00ED5808"/>
    <w:rsid w:val="00ED59B4"/>
    <w:rsid w:val="00ED7A3D"/>
    <w:rsid w:val="00EE0E09"/>
    <w:rsid w:val="00EE398C"/>
    <w:rsid w:val="00EE6F5E"/>
    <w:rsid w:val="00EF4416"/>
    <w:rsid w:val="00EF7CF5"/>
    <w:rsid w:val="00F00D91"/>
    <w:rsid w:val="00F146A4"/>
    <w:rsid w:val="00F157A3"/>
    <w:rsid w:val="00F15F63"/>
    <w:rsid w:val="00F16FF9"/>
    <w:rsid w:val="00F210DC"/>
    <w:rsid w:val="00F23AAC"/>
    <w:rsid w:val="00F24B0E"/>
    <w:rsid w:val="00F24D2C"/>
    <w:rsid w:val="00F37D57"/>
    <w:rsid w:val="00F4228F"/>
    <w:rsid w:val="00F44055"/>
    <w:rsid w:val="00F45495"/>
    <w:rsid w:val="00F477FB"/>
    <w:rsid w:val="00F52689"/>
    <w:rsid w:val="00F727BE"/>
    <w:rsid w:val="00F74ABF"/>
    <w:rsid w:val="00F74F64"/>
    <w:rsid w:val="00F76F2E"/>
    <w:rsid w:val="00F85CC0"/>
    <w:rsid w:val="00F86254"/>
    <w:rsid w:val="00F86FF7"/>
    <w:rsid w:val="00F900A0"/>
    <w:rsid w:val="00F97355"/>
    <w:rsid w:val="00F97ABC"/>
    <w:rsid w:val="00FA1892"/>
    <w:rsid w:val="00FA431C"/>
    <w:rsid w:val="00FA6461"/>
    <w:rsid w:val="00FB40EA"/>
    <w:rsid w:val="00FB490F"/>
    <w:rsid w:val="00FB541C"/>
    <w:rsid w:val="00FB7236"/>
    <w:rsid w:val="00FC1078"/>
    <w:rsid w:val="00FD14AE"/>
    <w:rsid w:val="00FD54C3"/>
    <w:rsid w:val="00FD7920"/>
    <w:rsid w:val="00FE0CFF"/>
    <w:rsid w:val="00FE1D5D"/>
    <w:rsid w:val="00FE24A4"/>
    <w:rsid w:val="00FE407F"/>
    <w:rsid w:val="00FE7BD0"/>
    <w:rsid w:val="00FF49BD"/>
    <w:rsid w:val="00FF6928"/>
    <w:rsid w:val="00FF7CC3"/>
    <w:rsid w:val="00FF7DE9"/>
    <w:rsid w:val="02F34389"/>
    <w:rsid w:val="030D5C17"/>
    <w:rsid w:val="0632417B"/>
    <w:rsid w:val="0841AF87"/>
    <w:rsid w:val="0B3B307F"/>
    <w:rsid w:val="0C6940BA"/>
    <w:rsid w:val="0E51B966"/>
    <w:rsid w:val="14ECD7C7"/>
    <w:rsid w:val="152F596E"/>
    <w:rsid w:val="17BDDFEA"/>
    <w:rsid w:val="18C75F15"/>
    <w:rsid w:val="19BB75C7"/>
    <w:rsid w:val="1A59C210"/>
    <w:rsid w:val="1F9236A6"/>
    <w:rsid w:val="205A2AFA"/>
    <w:rsid w:val="2166FF93"/>
    <w:rsid w:val="22B83602"/>
    <w:rsid w:val="22FE4AD2"/>
    <w:rsid w:val="240F6E6E"/>
    <w:rsid w:val="242C5C1D"/>
    <w:rsid w:val="254C2E9E"/>
    <w:rsid w:val="26191E28"/>
    <w:rsid w:val="277926F8"/>
    <w:rsid w:val="2787C9A3"/>
    <w:rsid w:val="2DAA8AA6"/>
    <w:rsid w:val="300E5E0D"/>
    <w:rsid w:val="3071A7B3"/>
    <w:rsid w:val="31328DB3"/>
    <w:rsid w:val="3210A066"/>
    <w:rsid w:val="32B944C4"/>
    <w:rsid w:val="35643B74"/>
    <w:rsid w:val="35CBBDCD"/>
    <w:rsid w:val="3A63D6D8"/>
    <w:rsid w:val="3A94E227"/>
    <w:rsid w:val="3B57C9B5"/>
    <w:rsid w:val="3CA250EA"/>
    <w:rsid w:val="40C31382"/>
    <w:rsid w:val="42E26161"/>
    <w:rsid w:val="452A48DF"/>
    <w:rsid w:val="4596ABD6"/>
    <w:rsid w:val="45B27697"/>
    <w:rsid w:val="4F15A131"/>
    <w:rsid w:val="50FA4E3A"/>
    <w:rsid w:val="52A4AA64"/>
    <w:rsid w:val="5372F4B4"/>
    <w:rsid w:val="544D7778"/>
    <w:rsid w:val="556760BF"/>
    <w:rsid w:val="55D2F1E6"/>
    <w:rsid w:val="565045D8"/>
    <w:rsid w:val="57341009"/>
    <w:rsid w:val="5B6FFAAB"/>
    <w:rsid w:val="5D2B0BF7"/>
    <w:rsid w:val="5FD093D5"/>
    <w:rsid w:val="600056D9"/>
    <w:rsid w:val="6089980C"/>
    <w:rsid w:val="61521323"/>
    <w:rsid w:val="63132EFF"/>
    <w:rsid w:val="6330E7DE"/>
    <w:rsid w:val="640A3961"/>
    <w:rsid w:val="688F1326"/>
    <w:rsid w:val="6D8DC2D3"/>
    <w:rsid w:val="6FDF38DF"/>
    <w:rsid w:val="7348306D"/>
    <w:rsid w:val="74DF38DF"/>
    <w:rsid w:val="7645C35B"/>
    <w:rsid w:val="7692D252"/>
    <w:rsid w:val="770AE5F1"/>
    <w:rsid w:val="77AB0E5A"/>
    <w:rsid w:val="783CF69B"/>
    <w:rsid w:val="7C383AC0"/>
    <w:rsid w:val="7CD721D3"/>
    <w:rsid w:val="7CD72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A2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D23"/>
    <w:pPr>
      <w:spacing w:before="0" w:line="278" w:lineRule="auto"/>
    </w:pPr>
    <w:rPr>
      <w:kern w:val="2"/>
      <w:sz w:val="24"/>
      <w:szCs w:val="24"/>
      <w14:ligatures w14:val="standardContextual"/>
    </w:rPr>
  </w:style>
  <w:style w:type="paragraph" w:styleId="Heading1">
    <w:name w:val="heading 1"/>
    <w:basedOn w:val="Normal"/>
    <w:next w:val="Normal"/>
    <w:link w:val="Heading1Char"/>
    <w:qFormat/>
    <w:rsid w:val="005718DA"/>
    <w:pPr>
      <w:keepNext/>
      <w:keepLines/>
      <w:outlineLvl w:val="0"/>
    </w:pPr>
    <w:rPr>
      <w:rFonts w:cstheme="majorBidi"/>
      <w:color w:val="27639B"/>
      <w:spacing w:val="-4"/>
      <w:sz w:val="48"/>
      <w:szCs w:val="32"/>
      <w:lang w:val="en-US"/>
    </w:rPr>
  </w:style>
  <w:style w:type="paragraph" w:styleId="Heading2">
    <w:name w:val="heading 2"/>
    <w:basedOn w:val="Normal"/>
    <w:next w:val="Normal"/>
    <w:link w:val="Heading2Char"/>
    <w:autoRedefine/>
    <w:unhideWhenUsed/>
    <w:qFormat/>
    <w:rsid w:val="00A37E77"/>
    <w:pPr>
      <w:keepNext/>
      <w:keepLines/>
      <w:spacing w:after="0"/>
      <w:outlineLvl w:val="1"/>
    </w:pPr>
    <w:rPr>
      <w:rFonts w:eastAsiaTheme="majorEastAsia" w:cstheme="minorHAnsi"/>
      <w:b/>
      <w:color w:val="27639B"/>
      <w:lang w:eastAsia="en-AU"/>
    </w:rPr>
  </w:style>
  <w:style w:type="paragraph" w:styleId="Heading3">
    <w:name w:val="heading 3"/>
    <w:basedOn w:val="Normal"/>
    <w:next w:val="Normal"/>
    <w:link w:val="Heading3Char"/>
    <w:autoRedefine/>
    <w:unhideWhenUsed/>
    <w:qFormat/>
    <w:rsid w:val="00DE082E"/>
    <w:pPr>
      <w:keepNext/>
      <w:keepLines/>
      <w:spacing w:after="120"/>
      <w:outlineLvl w:val="2"/>
    </w:pPr>
    <w:rPr>
      <w:rFonts w:cstheme="majorBidi"/>
      <w:b/>
      <w:i/>
      <w:iCs/>
      <w:u w:val="single"/>
    </w:rPr>
  </w:style>
  <w:style w:type="paragraph" w:styleId="Heading4">
    <w:name w:val="heading 4"/>
    <w:basedOn w:val="Normal"/>
    <w:next w:val="Normal"/>
    <w:link w:val="Heading4Char"/>
    <w:uiPriority w:val="9"/>
    <w:unhideWhenUsed/>
    <w:qFormat/>
    <w:rsid w:val="00760E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52D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52D0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A05D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5D23"/>
  </w:style>
  <w:style w:type="paragraph" w:styleId="Header">
    <w:name w:val="header"/>
    <w:basedOn w:val="Normal"/>
    <w:link w:val="HeaderChar"/>
    <w:unhideWhenUsed/>
    <w:rsid w:val="00952D01"/>
    <w:pPr>
      <w:tabs>
        <w:tab w:val="center" w:pos="4513"/>
        <w:tab w:val="right" w:pos="9026"/>
      </w:tabs>
      <w:spacing w:after="0"/>
    </w:pPr>
  </w:style>
  <w:style w:type="character" w:customStyle="1" w:styleId="HeaderChar">
    <w:name w:val="Header Char"/>
    <w:basedOn w:val="DefaultParagraphFont"/>
    <w:link w:val="Header"/>
    <w:rsid w:val="00952D01"/>
    <w:rPr>
      <w:rFonts w:ascii="Arial" w:eastAsia="Times New Roman" w:hAnsi="Arial" w:cs="Times New Roman"/>
      <w:color w:val="5F5F5F"/>
      <w:sz w:val="20"/>
      <w:szCs w:val="24"/>
    </w:rPr>
  </w:style>
  <w:style w:type="paragraph" w:styleId="Footer">
    <w:name w:val="footer"/>
    <w:basedOn w:val="Normal"/>
    <w:link w:val="FooterChar"/>
    <w:uiPriority w:val="99"/>
    <w:unhideWhenUsed/>
    <w:rsid w:val="00952D01"/>
    <w:pPr>
      <w:tabs>
        <w:tab w:val="center" w:pos="4513"/>
        <w:tab w:val="right" w:pos="9026"/>
      </w:tabs>
      <w:spacing w:after="0"/>
    </w:pPr>
  </w:style>
  <w:style w:type="character" w:customStyle="1" w:styleId="FooterChar">
    <w:name w:val="Footer Char"/>
    <w:basedOn w:val="DefaultParagraphFont"/>
    <w:link w:val="Footer"/>
    <w:uiPriority w:val="99"/>
    <w:rsid w:val="00952D01"/>
    <w:rPr>
      <w:rFonts w:ascii="Arial" w:eastAsia="Times New Roman" w:hAnsi="Arial" w:cs="Times New Roman"/>
      <w:color w:val="5F5F5F"/>
      <w:sz w:val="20"/>
      <w:szCs w:val="24"/>
    </w:rPr>
  </w:style>
  <w:style w:type="character" w:customStyle="1" w:styleId="Heading1Char">
    <w:name w:val="Heading 1 Char"/>
    <w:basedOn w:val="DefaultParagraphFont"/>
    <w:link w:val="Heading1"/>
    <w:rsid w:val="005718DA"/>
    <w:rPr>
      <w:rFonts w:cstheme="majorBidi"/>
      <w:color w:val="27639B"/>
      <w:spacing w:val="-4"/>
      <w:sz w:val="48"/>
      <w:szCs w:val="32"/>
      <w:lang w:val="en-US"/>
    </w:rPr>
  </w:style>
  <w:style w:type="character" w:customStyle="1" w:styleId="Heading2Char">
    <w:name w:val="Heading 2 Char"/>
    <w:basedOn w:val="DefaultParagraphFont"/>
    <w:link w:val="Heading2"/>
    <w:rsid w:val="00A37E77"/>
    <w:rPr>
      <w:rFonts w:eastAsiaTheme="majorEastAsia" w:cstheme="minorHAnsi"/>
      <w:b/>
      <w:color w:val="27639B"/>
      <w:sz w:val="24"/>
      <w:lang w:eastAsia="en-AU"/>
    </w:rPr>
  </w:style>
  <w:style w:type="character" w:customStyle="1" w:styleId="Heading3Char">
    <w:name w:val="Heading 3 Char"/>
    <w:basedOn w:val="DefaultParagraphFont"/>
    <w:link w:val="Heading3"/>
    <w:rsid w:val="00DE082E"/>
    <w:rPr>
      <w:rFonts w:cstheme="majorBidi"/>
      <w:b/>
      <w:i/>
      <w:iCs/>
      <w:u w:val="single"/>
    </w:rPr>
  </w:style>
  <w:style w:type="paragraph" w:customStyle="1" w:styleId="Bullets">
    <w:name w:val="Bullets"/>
    <w:basedOn w:val="ListBullet"/>
    <w:link w:val="BulletsChar"/>
    <w:rsid w:val="00952D01"/>
    <w:pPr>
      <w:numPr>
        <w:numId w:val="1"/>
      </w:numPr>
      <w:tabs>
        <w:tab w:val="clear" w:pos="680"/>
        <w:tab w:val="left" w:pos="340"/>
      </w:tabs>
      <w:ind w:left="340" w:hanging="340"/>
      <w:contextualSpacing w:val="0"/>
    </w:pPr>
  </w:style>
  <w:style w:type="table" w:styleId="GridTable1Light">
    <w:name w:val="Grid Table 1 Light"/>
    <w:basedOn w:val="TableNormal"/>
    <w:uiPriority w:val="46"/>
    <w:rsid w:val="00952D01"/>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52D01"/>
    <w:rPr>
      <w:color w:val="0563C1" w:themeColor="hyperlink"/>
      <w:u w:val="single"/>
    </w:rPr>
  </w:style>
  <w:style w:type="paragraph" w:styleId="NoSpacing">
    <w:name w:val="No Spacing"/>
    <w:uiPriority w:val="1"/>
    <w:qFormat/>
    <w:rsid w:val="00760E40"/>
    <w:pPr>
      <w:spacing w:after="0" w:line="240" w:lineRule="auto"/>
    </w:pPr>
    <w:rPr>
      <w:rFonts w:eastAsia="Times New Roman"/>
    </w:rPr>
  </w:style>
  <w:style w:type="character" w:customStyle="1" w:styleId="Heading4Char">
    <w:name w:val="Heading 4 Char"/>
    <w:basedOn w:val="DefaultParagraphFont"/>
    <w:link w:val="Heading4"/>
    <w:uiPriority w:val="9"/>
    <w:rsid w:val="00760E40"/>
    <w:rPr>
      <w:rFonts w:asciiTheme="majorHAnsi" w:eastAsiaTheme="majorEastAsia" w:hAnsiTheme="majorHAnsi" w:cstheme="majorBidi"/>
      <w:i/>
      <w:iCs/>
      <w:color w:val="2E74B5" w:themeColor="accent1" w:themeShade="BF"/>
      <w:sz w:val="20"/>
      <w:szCs w:val="24"/>
    </w:rPr>
  </w:style>
  <w:style w:type="character" w:customStyle="1" w:styleId="Heading5Char">
    <w:name w:val="Heading 5 Char"/>
    <w:basedOn w:val="DefaultParagraphFont"/>
    <w:link w:val="Heading5"/>
    <w:uiPriority w:val="9"/>
    <w:rsid w:val="00952D0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952D0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952D0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D0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952D01"/>
    <w:rPr>
      <w:i/>
      <w:iCs/>
    </w:rPr>
  </w:style>
  <w:style w:type="character" w:styleId="IntenseEmphasis">
    <w:name w:val="Intense Emphasis"/>
    <w:basedOn w:val="DefaultParagraphFont"/>
    <w:uiPriority w:val="21"/>
    <w:qFormat/>
    <w:rsid w:val="00952D01"/>
    <w:rPr>
      <w:i/>
      <w:iCs/>
      <w:color w:val="5B9BD5" w:themeColor="accent1"/>
    </w:rPr>
  </w:style>
  <w:style w:type="character" w:styleId="SubtleEmphasis">
    <w:name w:val="Subtle Emphasis"/>
    <w:basedOn w:val="DefaultParagraphFont"/>
    <w:uiPriority w:val="19"/>
    <w:qFormat/>
    <w:rsid w:val="00952D01"/>
    <w:rPr>
      <w:i/>
      <w:iCs/>
      <w:color w:val="404040" w:themeColor="text1" w:themeTint="BF"/>
    </w:rPr>
  </w:style>
  <w:style w:type="character" w:customStyle="1" w:styleId="ListChar">
    <w:name w:val="List Char"/>
    <w:basedOn w:val="DefaultParagraphFont"/>
    <w:link w:val="List"/>
    <w:uiPriority w:val="99"/>
    <w:semiHidden/>
    <w:rsid w:val="00952D01"/>
    <w:rPr>
      <w:rFonts w:ascii="Arial" w:eastAsia="Times New Roman" w:hAnsi="Arial" w:cs="Times New Roman"/>
      <w:color w:val="5F5F5F"/>
      <w:sz w:val="20"/>
      <w:szCs w:val="24"/>
    </w:rPr>
  </w:style>
  <w:style w:type="paragraph" w:styleId="ListBullet">
    <w:name w:val="List Bullet"/>
    <w:basedOn w:val="Normal"/>
    <w:uiPriority w:val="99"/>
    <w:semiHidden/>
    <w:unhideWhenUsed/>
    <w:rsid w:val="00952D01"/>
    <w:pPr>
      <w:numPr>
        <w:numId w:val="2"/>
      </w:numPr>
      <w:contextualSpacing/>
    </w:pPr>
  </w:style>
  <w:style w:type="paragraph" w:styleId="List">
    <w:name w:val="List"/>
    <w:basedOn w:val="Normal"/>
    <w:link w:val="ListChar"/>
    <w:uiPriority w:val="99"/>
    <w:semiHidden/>
    <w:unhideWhenUsed/>
    <w:rsid w:val="00952D01"/>
    <w:pPr>
      <w:ind w:left="283" w:hanging="283"/>
      <w:contextualSpacing/>
    </w:pPr>
  </w:style>
  <w:style w:type="character" w:customStyle="1" w:styleId="BulletsChar">
    <w:name w:val="Bullets Char"/>
    <w:basedOn w:val="ListChar"/>
    <w:link w:val="Bullets"/>
    <w:rsid w:val="00952D01"/>
    <w:rPr>
      <w:rFonts w:ascii="Arial" w:eastAsia="Times New Roman" w:hAnsi="Arial" w:cs="Times New Roman"/>
      <w:color w:val="5F5F5F"/>
      <w:sz w:val="20"/>
      <w:szCs w:val="24"/>
    </w:rPr>
  </w:style>
  <w:style w:type="paragraph" w:styleId="BalloonText">
    <w:name w:val="Balloon Text"/>
    <w:basedOn w:val="Normal"/>
    <w:link w:val="BalloonTextChar"/>
    <w:uiPriority w:val="99"/>
    <w:semiHidden/>
    <w:unhideWhenUsed/>
    <w:rsid w:val="00952D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D01"/>
    <w:rPr>
      <w:rFonts w:ascii="Segoe UI" w:eastAsia="Times New Roman" w:hAnsi="Segoe UI" w:cs="Segoe UI"/>
      <w:color w:val="5F5F5F"/>
      <w:sz w:val="18"/>
      <w:szCs w:val="18"/>
    </w:rPr>
  </w:style>
  <w:style w:type="character" w:customStyle="1" w:styleId="apple-converted-space">
    <w:name w:val="apple-converted-space"/>
    <w:basedOn w:val="DefaultParagraphFont"/>
    <w:rsid w:val="00952D01"/>
  </w:style>
  <w:style w:type="paragraph" w:styleId="ListParagraph">
    <w:name w:val="List Paragraph"/>
    <w:basedOn w:val="Normal"/>
    <w:uiPriority w:val="34"/>
    <w:qFormat/>
    <w:rsid w:val="00760E40"/>
    <w:pPr>
      <w:ind w:left="720"/>
      <w:contextualSpacing/>
    </w:pPr>
  </w:style>
  <w:style w:type="paragraph" w:customStyle="1" w:styleId="Blue12Header">
    <w:name w:val="Blue 12 Header"/>
    <w:basedOn w:val="Normal"/>
    <w:link w:val="Blue12HeaderChar"/>
    <w:qFormat/>
    <w:rsid w:val="001124D6"/>
    <w:rPr>
      <w:rFonts w:cs="Arial"/>
      <w:b/>
      <w:color w:val="27639B"/>
      <w:lang w:val="en-US"/>
    </w:rPr>
  </w:style>
  <w:style w:type="character" w:customStyle="1" w:styleId="Blue12HeaderChar">
    <w:name w:val="Blue 12 Header Char"/>
    <w:basedOn w:val="DefaultParagraphFont"/>
    <w:link w:val="Blue12Header"/>
    <w:rsid w:val="001124D6"/>
    <w:rPr>
      <w:rFonts w:cs="Arial"/>
      <w:b/>
      <w:color w:val="27639B"/>
      <w:sz w:val="24"/>
      <w:szCs w:val="24"/>
      <w:lang w:val="en-US"/>
    </w:rPr>
  </w:style>
  <w:style w:type="paragraph" w:customStyle="1" w:styleId="Blue12">
    <w:name w:val="Blue 12"/>
    <w:basedOn w:val="Blue22"/>
    <w:autoRedefine/>
    <w:qFormat/>
    <w:rsid w:val="00760E40"/>
    <w:pPr>
      <w:spacing w:before="240" w:after="240"/>
    </w:pPr>
    <w:rPr>
      <w:sz w:val="24"/>
    </w:rPr>
  </w:style>
  <w:style w:type="paragraph" w:customStyle="1" w:styleId="Blue22">
    <w:name w:val="Blue 22"/>
    <w:basedOn w:val="Heading1"/>
    <w:link w:val="Blue22Char"/>
    <w:qFormat/>
    <w:rsid w:val="00760E40"/>
  </w:style>
  <w:style w:type="character" w:customStyle="1" w:styleId="Blue22Char">
    <w:name w:val="Blue 22 Char"/>
    <w:basedOn w:val="Heading1Char"/>
    <w:link w:val="Blue22"/>
    <w:rsid w:val="00760E40"/>
    <w:rPr>
      <w:rFonts w:eastAsiaTheme="majorEastAsia" w:cstheme="majorBidi"/>
      <w:b w:val="0"/>
      <w:color w:val="27639B"/>
      <w:spacing w:val="-4"/>
      <w:sz w:val="44"/>
      <w:szCs w:val="32"/>
      <w:lang w:val="en-US"/>
    </w:rPr>
  </w:style>
  <w:style w:type="paragraph" w:customStyle="1" w:styleId="Tableheader2">
    <w:name w:val="Table header 2"/>
    <w:basedOn w:val="Normal"/>
    <w:link w:val="Tableheader2Char"/>
    <w:qFormat/>
    <w:rsid w:val="00760E40"/>
    <w:pPr>
      <w:shd w:val="clear" w:color="auto" w:fill="BFBFBF" w:themeFill="background1" w:themeFillShade="BF"/>
      <w:spacing w:before="60" w:after="60"/>
    </w:pPr>
    <w:rPr>
      <w:b/>
    </w:rPr>
  </w:style>
  <w:style w:type="character" w:customStyle="1" w:styleId="Tableheader2Char">
    <w:name w:val="Table header 2 Char"/>
    <w:basedOn w:val="DefaultParagraphFont"/>
    <w:link w:val="Tableheader2"/>
    <w:rsid w:val="00760E40"/>
    <w:rPr>
      <w:rFonts w:eastAsia="Times New Roman" w:cs="Times New Roman"/>
      <w:b/>
      <w:color w:val="5F5F5F"/>
      <w:sz w:val="20"/>
      <w:szCs w:val="24"/>
      <w:shd w:val="clear" w:color="auto" w:fill="BFBFBF" w:themeFill="background1" w:themeFillShade="BF"/>
    </w:rPr>
  </w:style>
  <w:style w:type="paragraph" w:styleId="TableofFigures">
    <w:name w:val="table of figures"/>
    <w:basedOn w:val="Normal"/>
    <w:next w:val="Normal"/>
    <w:uiPriority w:val="99"/>
    <w:semiHidden/>
    <w:unhideWhenUsed/>
    <w:rsid w:val="00760E40"/>
    <w:pPr>
      <w:spacing w:after="0"/>
    </w:pPr>
  </w:style>
  <w:style w:type="paragraph" w:customStyle="1" w:styleId="Blue10">
    <w:name w:val="Blue 10"/>
    <w:basedOn w:val="Heading2"/>
    <w:next w:val="NoSpacing"/>
    <w:autoRedefine/>
    <w:qFormat/>
    <w:rsid w:val="00760E40"/>
    <w:rPr>
      <w:b w:val="0"/>
      <w:sz w:val="20"/>
    </w:rPr>
  </w:style>
  <w:style w:type="paragraph" w:customStyle="1" w:styleId="Style1">
    <w:name w:val="Style1"/>
    <w:basedOn w:val="ListParagraph"/>
    <w:link w:val="Style1Char"/>
    <w:qFormat/>
    <w:rsid w:val="00760E40"/>
    <w:pPr>
      <w:numPr>
        <w:numId w:val="13"/>
      </w:numPr>
      <w:tabs>
        <w:tab w:val="clear" w:pos="720"/>
      </w:tabs>
      <w:spacing w:after="0"/>
      <w:ind w:left="459" w:hanging="360"/>
      <w:contextualSpacing w:val="0"/>
    </w:pPr>
    <w:rPr>
      <w:rFonts w:cstheme="minorHAnsi"/>
      <w:spacing w:val="-4"/>
    </w:rPr>
  </w:style>
  <w:style w:type="character" w:customStyle="1" w:styleId="Style1Char">
    <w:name w:val="Style1 Char"/>
    <w:basedOn w:val="DefaultParagraphFont"/>
    <w:link w:val="Style1"/>
    <w:rsid w:val="00760E40"/>
    <w:rPr>
      <w:rFonts w:ascii="Calibri" w:eastAsia="Times New Roman" w:hAnsi="Calibri" w:cstheme="minorHAnsi"/>
      <w:color w:val="5F5F5F"/>
      <w:spacing w:val="-4"/>
      <w:sz w:val="20"/>
      <w:szCs w:val="24"/>
    </w:rPr>
  </w:style>
  <w:style w:type="paragraph" w:customStyle="1" w:styleId="Style2">
    <w:name w:val="Style2"/>
    <w:basedOn w:val="ListParagraph"/>
    <w:link w:val="Style2Char"/>
    <w:qFormat/>
    <w:rsid w:val="00760E40"/>
    <w:pPr>
      <w:numPr>
        <w:numId w:val="15"/>
      </w:numPr>
      <w:spacing w:after="0"/>
      <w:ind w:left="460"/>
      <w:contextualSpacing w:val="0"/>
    </w:pPr>
    <w:rPr>
      <w:rFonts w:cstheme="minorHAnsi"/>
      <w:bCs/>
      <w:iCs/>
      <w:spacing w:val="-4"/>
    </w:rPr>
  </w:style>
  <w:style w:type="character" w:customStyle="1" w:styleId="Style2Char">
    <w:name w:val="Style2 Char"/>
    <w:basedOn w:val="DefaultParagraphFont"/>
    <w:link w:val="Style2"/>
    <w:rsid w:val="00760E40"/>
    <w:rPr>
      <w:rFonts w:eastAsia="Times New Roman" w:cstheme="minorHAnsi"/>
      <w:bCs/>
      <w:iCs/>
      <w:color w:val="5F5F5F"/>
      <w:spacing w:val="-4"/>
      <w:sz w:val="20"/>
      <w:szCs w:val="24"/>
    </w:rPr>
  </w:style>
  <w:style w:type="table" w:styleId="TableGrid">
    <w:name w:val="Table Grid"/>
    <w:basedOn w:val="TableNormal"/>
    <w:uiPriority w:val="39"/>
    <w:rsid w:val="0057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3FFF"/>
    <w:rPr>
      <w:sz w:val="16"/>
      <w:szCs w:val="16"/>
    </w:rPr>
  </w:style>
  <w:style w:type="paragraph" w:styleId="CommentText">
    <w:name w:val="annotation text"/>
    <w:basedOn w:val="Normal"/>
    <w:link w:val="CommentTextChar"/>
    <w:uiPriority w:val="99"/>
    <w:unhideWhenUsed/>
    <w:rsid w:val="00523FFF"/>
    <w:pPr>
      <w:spacing w:line="240" w:lineRule="auto"/>
    </w:pPr>
    <w:rPr>
      <w:szCs w:val="20"/>
    </w:rPr>
  </w:style>
  <w:style w:type="character" w:customStyle="1" w:styleId="CommentTextChar">
    <w:name w:val="Comment Text Char"/>
    <w:basedOn w:val="DefaultParagraphFont"/>
    <w:link w:val="CommentText"/>
    <w:uiPriority w:val="99"/>
    <w:rsid w:val="00523FFF"/>
    <w:rPr>
      <w:rFonts w:eastAsia="Times New Roman"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523FFF"/>
    <w:rPr>
      <w:b/>
      <w:bCs/>
    </w:rPr>
  </w:style>
  <w:style w:type="character" w:customStyle="1" w:styleId="CommentSubjectChar">
    <w:name w:val="Comment Subject Char"/>
    <w:basedOn w:val="CommentTextChar"/>
    <w:link w:val="CommentSubject"/>
    <w:uiPriority w:val="99"/>
    <w:semiHidden/>
    <w:rsid w:val="00523FFF"/>
    <w:rPr>
      <w:rFonts w:eastAsia="Times New Roman" w:cs="Times New Roman"/>
      <w:b/>
      <w:bCs/>
      <w:color w:val="5F5F5F"/>
      <w:sz w:val="20"/>
      <w:szCs w:val="20"/>
    </w:rPr>
  </w:style>
  <w:style w:type="character" w:styleId="UnresolvedMention">
    <w:name w:val="Unresolved Mention"/>
    <w:basedOn w:val="DefaultParagraphFont"/>
    <w:uiPriority w:val="99"/>
    <w:unhideWhenUsed/>
    <w:rsid w:val="00973410"/>
    <w:rPr>
      <w:color w:val="605E5C"/>
      <w:shd w:val="clear" w:color="auto" w:fill="E1DFDD"/>
    </w:rPr>
  </w:style>
  <w:style w:type="paragraph" w:styleId="Revision">
    <w:name w:val="Revision"/>
    <w:hidden/>
    <w:uiPriority w:val="99"/>
    <w:semiHidden/>
    <w:rsid w:val="00195502"/>
    <w:pPr>
      <w:spacing w:before="0" w:after="0" w:line="240" w:lineRule="auto"/>
    </w:pPr>
  </w:style>
  <w:style w:type="character" w:styleId="Mention">
    <w:name w:val="Mention"/>
    <w:basedOn w:val="DefaultParagraphFont"/>
    <w:uiPriority w:val="99"/>
    <w:unhideWhenUsed/>
    <w:rsid w:val="0046695B"/>
    <w:rPr>
      <w:color w:val="2B579A"/>
      <w:shd w:val="clear" w:color="auto" w:fill="E1DFDD"/>
    </w:rPr>
  </w:style>
  <w:style w:type="character" w:customStyle="1" w:styleId="cf01">
    <w:name w:val="cf01"/>
    <w:basedOn w:val="DefaultParagraphFont"/>
    <w:rsid w:val="00A558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92206">
      <w:bodyDiv w:val="1"/>
      <w:marLeft w:val="0"/>
      <w:marRight w:val="0"/>
      <w:marTop w:val="0"/>
      <w:marBottom w:val="0"/>
      <w:divBdr>
        <w:top w:val="none" w:sz="0" w:space="0" w:color="auto"/>
        <w:left w:val="none" w:sz="0" w:space="0" w:color="auto"/>
        <w:bottom w:val="none" w:sz="0" w:space="0" w:color="auto"/>
        <w:right w:val="none" w:sz="0" w:space="0" w:color="auto"/>
      </w:divBdr>
    </w:div>
    <w:div w:id="451167027">
      <w:bodyDiv w:val="1"/>
      <w:marLeft w:val="0"/>
      <w:marRight w:val="0"/>
      <w:marTop w:val="0"/>
      <w:marBottom w:val="0"/>
      <w:divBdr>
        <w:top w:val="none" w:sz="0" w:space="0" w:color="auto"/>
        <w:left w:val="none" w:sz="0" w:space="0" w:color="auto"/>
        <w:bottom w:val="none" w:sz="0" w:space="0" w:color="auto"/>
        <w:right w:val="none" w:sz="0" w:space="0" w:color="auto"/>
      </w:divBdr>
    </w:div>
    <w:div w:id="183738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au/F2022L01412/latest/text"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egislation.gov.au/C2021A00122/asmade/text"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offshoreregistr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22L01422/latest/t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https://www.legislation.gov.au/C2021A00120/latest/text" TargetMode="External"/><Relationship Id="rId19" Type="http://schemas.openxmlformats.org/officeDocument/2006/relationships/hyperlink" Target="http://www.offshoreregistrar.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offshoreregistrar.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123002-53E6-42E7-A7B7-BEAAE7CF9D71}" type="doc">
      <dgm:prSet loTypeId="urn:microsoft.com/office/officeart/2005/8/layout/pyramid2" loCatId="pyramid" qsTypeId="urn:microsoft.com/office/officeart/2005/8/quickstyle/simple1" qsCatId="simple" csTypeId="urn:microsoft.com/office/officeart/2005/8/colors/accent1_2" csCatId="accent1" phldr="1"/>
      <dgm:spPr/>
    </dgm:pt>
    <dgm:pt modelId="{FBD3CAB8-7E86-4FEE-A89A-E3A7E3DA53BD}">
      <dgm:prSet phldrT="[Text]" custT="1"/>
      <dgm:spPr>
        <a:xfrm>
          <a:off x="1029232" y="463203"/>
          <a:ext cx="1590141" cy="255574"/>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AU" sz="1000">
              <a:solidFill>
                <a:sysClr val="windowText" lastClr="000000">
                  <a:hueOff val="0"/>
                  <a:satOff val="0"/>
                  <a:lumOff val="0"/>
                  <a:alphaOff val="0"/>
                </a:sysClr>
              </a:solidFill>
              <a:latin typeface="Calibri" panose="020F0502020204030204"/>
              <a:ea typeface="+mn-ea"/>
              <a:cs typeface="+mn-cs"/>
            </a:rPr>
            <a:t>3. Administrative Action</a:t>
          </a:r>
        </a:p>
      </dgm:t>
    </dgm:pt>
    <dgm:pt modelId="{8A9DA146-C42D-412F-98CB-2A5E0ADB3FBB}" type="parTrans" cxnId="{93300484-7AD7-434B-BB64-81D7AE222D51}">
      <dgm:prSet/>
      <dgm:spPr/>
      <dgm:t>
        <a:bodyPr/>
        <a:lstStyle/>
        <a:p>
          <a:endParaRPr lang="en-AU"/>
        </a:p>
      </dgm:t>
    </dgm:pt>
    <dgm:pt modelId="{B89C6754-7295-4B3B-9EC5-C3DC89AD38D0}" type="sibTrans" cxnId="{93300484-7AD7-434B-BB64-81D7AE222D51}">
      <dgm:prSet/>
      <dgm:spPr/>
      <dgm:t>
        <a:bodyPr/>
        <a:lstStyle/>
        <a:p>
          <a:endParaRPr lang="en-AU"/>
        </a:p>
      </dgm:t>
    </dgm:pt>
    <dgm:pt modelId="{DE01548E-F7C1-42DF-BD85-7CFCE38F6E2A}">
      <dgm:prSet phldrT="[Text]" custT="1"/>
      <dgm:spPr>
        <a:xfrm>
          <a:off x="1011280" y="788693"/>
          <a:ext cx="1610664" cy="249149"/>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buNone/>
          </a:pPr>
          <a:r>
            <a:rPr lang="en-AU" sz="1000">
              <a:solidFill>
                <a:sysClr val="windowText" lastClr="000000">
                  <a:hueOff val="0"/>
                  <a:satOff val="0"/>
                  <a:lumOff val="0"/>
                  <a:alphaOff val="0"/>
                </a:sysClr>
              </a:solidFill>
              <a:latin typeface="Calibri" panose="020F0502020204030204"/>
              <a:ea typeface="+mn-ea"/>
              <a:cs typeface="+mn-cs"/>
            </a:rPr>
            <a:t>  2. Early Engagement</a:t>
          </a:r>
        </a:p>
      </dgm:t>
    </dgm:pt>
    <dgm:pt modelId="{5D1C918E-8212-423F-A3FA-5A96A947799E}" type="parTrans" cxnId="{27980EBE-C4A2-421D-8A9F-828373066D39}">
      <dgm:prSet/>
      <dgm:spPr/>
      <dgm:t>
        <a:bodyPr/>
        <a:lstStyle/>
        <a:p>
          <a:endParaRPr lang="en-AU"/>
        </a:p>
      </dgm:t>
    </dgm:pt>
    <dgm:pt modelId="{F448069F-2027-41A5-A6BF-FF860FDE8AC6}" type="sibTrans" cxnId="{27980EBE-C4A2-421D-8A9F-828373066D39}">
      <dgm:prSet/>
      <dgm:spPr/>
      <dgm:t>
        <a:bodyPr/>
        <a:lstStyle/>
        <a:p>
          <a:endParaRPr lang="en-AU"/>
        </a:p>
      </dgm:t>
    </dgm:pt>
    <dgm:pt modelId="{371EFBE1-CDF0-48D5-94C5-4DD1CF5ADA1E}">
      <dgm:prSet custT="1"/>
      <dgm:spPr>
        <a:xfrm>
          <a:off x="1010179" y="1119549"/>
          <a:ext cx="1628248" cy="251941"/>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AU" sz="1000">
              <a:solidFill>
                <a:sysClr val="windowText" lastClr="000000">
                  <a:hueOff val="0"/>
                  <a:satOff val="0"/>
                  <a:lumOff val="0"/>
                  <a:alphaOff val="0"/>
                </a:sysClr>
              </a:solidFill>
              <a:latin typeface="Calibri" panose="020F0502020204030204"/>
              <a:ea typeface="+mn-ea"/>
              <a:cs typeface="+mn-cs"/>
            </a:rPr>
            <a:t>1. Education and Awareness</a:t>
          </a:r>
        </a:p>
      </dgm:t>
    </dgm:pt>
    <dgm:pt modelId="{B471E132-39F6-46D2-A551-3F64A628D562}" type="parTrans" cxnId="{764CA886-22C1-4204-80A1-C8023F08B26E}">
      <dgm:prSet/>
      <dgm:spPr/>
      <dgm:t>
        <a:bodyPr/>
        <a:lstStyle/>
        <a:p>
          <a:endParaRPr lang="en-AU"/>
        </a:p>
      </dgm:t>
    </dgm:pt>
    <dgm:pt modelId="{270C85F6-2AB9-46E5-A8B9-680D7B47E99D}" type="sibTrans" cxnId="{764CA886-22C1-4204-80A1-C8023F08B26E}">
      <dgm:prSet/>
      <dgm:spPr/>
      <dgm:t>
        <a:bodyPr/>
        <a:lstStyle/>
        <a:p>
          <a:endParaRPr lang="en-AU"/>
        </a:p>
      </dgm:t>
    </dgm:pt>
    <dgm:pt modelId="{98F9ADB9-69A5-4A5A-B744-FBBB17A85E9E}">
      <dgm:prSet phldrT="[Text]" custT="1"/>
      <dgm:spPr>
        <a:xfrm>
          <a:off x="1015330" y="146522"/>
          <a:ext cx="1633344" cy="258441"/>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AU" sz="1000">
              <a:solidFill>
                <a:sysClr val="windowText" lastClr="000000">
                  <a:hueOff val="0"/>
                  <a:satOff val="0"/>
                  <a:lumOff val="0"/>
                  <a:alphaOff val="0"/>
                </a:sysClr>
              </a:solidFill>
              <a:latin typeface="Calibri" panose="020F0502020204030204"/>
              <a:ea typeface="+mn-ea"/>
              <a:cs typeface="+mn-cs"/>
            </a:rPr>
            <a:t>4. Civil/Criminal Action</a:t>
          </a:r>
        </a:p>
      </dgm:t>
      <dgm:extLst>
        <a:ext uri="{E40237B7-FDA0-4F09-8148-C483321AD2D9}">
          <dgm14:cNvPr xmlns:dgm14="http://schemas.microsoft.com/office/drawing/2010/diagram" id="0" name="" descr="This diagram is a compliance pyramid show casing how the Registrar's compliance and enforcement strategy is categorised into 4 areas: 1) Education. 2) Early Engagement, 3) Administrative Action. 4) Civil/Criminal Action.&#10;"/>
        </a:ext>
      </dgm:extLst>
    </dgm:pt>
    <dgm:pt modelId="{C33E35C4-7905-4AC8-97EB-E813C0ABAC23}" type="sibTrans" cxnId="{EF06BC0E-EB04-4765-BEF0-48DEA496A8A8}">
      <dgm:prSet/>
      <dgm:spPr/>
      <dgm:t>
        <a:bodyPr/>
        <a:lstStyle/>
        <a:p>
          <a:endParaRPr lang="en-AU"/>
        </a:p>
      </dgm:t>
    </dgm:pt>
    <dgm:pt modelId="{70744B40-4C4C-48DF-8426-9C7C9F0AC8E8}" type="parTrans" cxnId="{EF06BC0E-EB04-4765-BEF0-48DEA496A8A8}">
      <dgm:prSet/>
      <dgm:spPr/>
      <dgm:t>
        <a:bodyPr/>
        <a:lstStyle/>
        <a:p>
          <a:endParaRPr lang="en-AU"/>
        </a:p>
      </dgm:t>
    </dgm:pt>
    <dgm:pt modelId="{70C8BC55-2A58-46C1-A3B8-B988B7EDCD4A}" type="pres">
      <dgm:prSet presAssocID="{2C123002-53E6-42E7-A7B7-BEAAE7CF9D71}" presName="compositeShape" presStyleCnt="0">
        <dgm:presLayoutVars>
          <dgm:dir/>
          <dgm:resizeHandles/>
        </dgm:presLayoutVars>
      </dgm:prSet>
      <dgm:spPr/>
    </dgm:pt>
    <dgm:pt modelId="{0CA7B1BD-E612-450C-9A21-CFFF1E9AC07D}" type="pres">
      <dgm:prSet presAssocID="{2C123002-53E6-42E7-A7B7-BEAAE7CF9D71}" presName="pyramid" presStyleLbl="node1" presStyleIdx="0" presStyleCnt="1" custScaleX="148509" custLinFactY="7732" custLinFactNeighborX="-2748" custLinFactNeighborY="100000"/>
      <dgm:spPr>
        <a:xfrm>
          <a:off x="291077" y="0"/>
          <a:ext cx="2079385" cy="1400174"/>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7CF3A03-2100-4510-9943-A3224E7F688C}" type="pres">
      <dgm:prSet presAssocID="{2C123002-53E6-42E7-A7B7-BEAAE7CF9D71}" presName="theList" presStyleCnt="0"/>
      <dgm:spPr/>
    </dgm:pt>
    <dgm:pt modelId="{44F6DAA7-333E-4770-B5D2-88AD9FD689D2}" type="pres">
      <dgm:prSet presAssocID="{98F9ADB9-69A5-4A5A-B744-FBBB17A85E9E}" presName="aNode" presStyleLbl="fgAcc1" presStyleIdx="0" presStyleCnt="4" custScaleX="179466" custScaleY="123052" custLinFactNeighborX="846" custLinFactNeighborY="24740">
        <dgm:presLayoutVars>
          <dgm:bulletEnabled val="1"/>
        </dgm:presLayoutVars>
      </dgm:prSet>
      <dgm:spPr/>
    </dgm:pt>
    <dgm:pt modelId="{86224916-A605-46BF-B940-3EA9CC50D6C5}" type="pres">
      <dgm:prSet presAssocID="{98F9ADB9-69A5-4A5A-B744-FBBB17A85E9E}" presName="aSpace" presStyleCnt="0"/>
      <dgm:spPr/>
    </dgm:pt>
    <dgm:pt modelId="{4F6F80C7-19FE-43FA-95AE-2FB4C4A19A0E}" type="pres">
      <dgm:prSet presAssocID="{FBD3CAB8-7E86-4FEE-A89A-E3A7E3DA53BD}" presName="aNode" presStyleLbl="fgAcc1" presStyleIdx="1" presStyleCnt="4" custScaleX="174719" custScaleY="121687" custLinFactY="5822" custLinFactNeighborY="100000">
        <dgm:presLayoutVars>
          <dgm:bulletEnabled val="1"/>
        </dgm:presLayoutVars>
      </dgm:prSet>
      <dgm:spPr/>
    </dgm:pt>
    <dgm:pt modelId="{0BD6C342-D6C7-4225-AE11-DE8EDA58C63A}" type="pres">
      <dgm:prSet presAssocID="{FBD3CAB8-7E86-4FEE-A89A-E3A7E3DA53BD}" presName="aSpace" presStyleCnt="0"/>
      <dgm:spPr/>
    </dgm:pt>
    <dgm:pt modelId="{ED50B575-033A-4EC9-806F-9954C3DD0181}" type="pres">
      <dgm:prSet presAssocID="{DE01548E-F7C1-42DF-BD85-7CFCE38F6E2A}" presName="aNode" presStyleLbl="fgAcc1" presStyleIdx="2" presStyleCnt="4" custScaleX="176974" custScaleY="118628" custLinFactY="26611" custLinFactNeighborX="-845" custLinFactNeighborY="100000">
        <dgm:presLayoutVars>
          <dgm:bulletEnabled val="1"/>
        </dgm:presLayoutVars>
      </dgm:prSet>
      <dgm:spPr/>
    </dgm:pt>
    <dgm:pt modelId="{B4DAFED0-1DC0-4929-B9D8-8C1B238E4F9C}" type="pres">
      <dgm:prSet presAssocID="{DE01548E-F7C1-42DF-BD85-7CFCE38F6E2A}" presName="aSpace" presStyleCnt="0"/>
      <dgm:spPr/>
    </dgm:pt>
    <dgm:pt modelId="{920D3AD2-E5E5-4188-A61F-89BF13CA7E93}" type="pres">
      <dgm:prSet presAssocID="{371EFBE1-CDF0-48D5-94C5-4DD1CF5ADA1E}" presName="aNode" presStyleLbl="fgAcc1" presStyleIdx="3" presStyleCnt="4" custScaleX="178906" custScaleY="119957" custLinFactY="53014" custLinFactNeighborX="0" custLinFactNeighborY="100000">
        <dgm:presLayoutVars>
          <dgm:bulletEnabled val="1"/>
        </dgm:presLayoutVars>
      </dgm:prSet>
      <dgm:spPr/>
    </dgm:pt>
    <dgm:pt modelId="{ADC70096-3747-4436-A2BD-C371A4753C1C}" type="pres">
      <dgm:prSet presAssocID="{371EFBE1-CDF0-48D5-94C5-4DD1CF5ADA1E}" presName="aSpace" presStyleCnt="0"/>
      <dgm:spPr/>
    </dgm:pt>
  </dgm:ptLst>
  <dgm:cxnLst>
    <dgm:cxn modelId="{EF06BC0E-EB04-4765-BEF0-48DEA496A8A8}" srcId="{2C123002-53E6-42E7-A7B7-BEAAE7CF9D71}" destId="{98F9ADB9-69A5-4A5A-B744-FBBB17A85E9E}" srcOrd="0" destOrd="0" parTransId="{70744B40-4C4C-48DF-8426-9C7C9F0AC8E8}" sibTransId="{C33E35C4-7905-4AC8-97EB-E813C0ABAC23}"/>
    <dgm:cxn modelId="{86F7B019-A6BA-4EB8-BB7C-DFF04BBEB2AF}" type="presOf" srcId="{98F9ADB9-69A5-4A5A-B744-FBBB17A85E9E}" destId="{44F6DAA7-333E-4770-B5D2-88AD9FD689D2}" srcOrd="0" destOrd="0" presId="urn:microsoft.com/office/officeart/2005/8/layout/pyramid2"/>
    <dgm:cxn modelId="{8E618A1D-C7E6-4040-ABB6-69510176F32E}" type="presOf" srcId="{371EFBE1-CDF0-48D5-94C5-4DD1CF5ADA1E}" destId="{920D3AD2-E5E5-4188-A61F-89BF13CA7E93}" srcOrd="0" destOrd="0" presId="urn:microsoft.com/office/officeart/2005/8/layout/pyramid2"/>
    <dgm:cxn modelId="{E01EAC7D-3B54-4B10-B4F1-0364EE42D52D}" type="presOf" srcId="{DE01548E-F7C1-42DF-BD85-7CFCE38F6E2A}" destId="{ED50B575-033A-4EC9-806F-9954C3DD0181}" srcOrd="0" destOrd="0" presId="urn:microsoft.com/office/officeart/2005/8/layout/pyramid2"/>
    <dgm:cxn modelId="{93300484-7AD7-434B-BB64-81D7AE222D51}" srcId="{2C123002-53E6-42E7-A7B7-BEAAE7CF9D71}" destId="{FBD3CAB8-7E86-4FEE-A89A-E3A7E3DA53BD}" srcOrd="1" destOrd="0" parTransId="{8A9DA146-C42D-412F-98CB-2A5E0ADB3FBB}" sibTransId="{B89C6754-7295-4B3B-9EC5-C3DC89AD38D0}"/>
    <dgm:cxn modelId="{764CA886-22C1-4204-80A1-C8023F08B26E}" srcId="{2C123002-53E6-42E7-A7B7-BEAAE7CF9D71}" destId="{371EFBE1-CDF0-48D5-94C5-4DD1CF5ADA1E}" srcOrd="3" destOrd="0" parTransId="{B471E132-39F6-46D2-A551-3F64A628D562}" sibTransId="{270C85F6-2AB9-46E5-A8B9-680D7B47E99D}"/>
    <dgm:cxn modelId="{EC56CC8D-EE82-45EF-8B02-03D432D7B974}" type="presOf" srcId="{2C123002-53E6-42E7-A7B7-BEAAE7CF9D71}" destId="{70C8BC55-2A58-46C1-A3B8-B988B7EDCD4A}" srcOrd="0" destOrd="0" presId="urn:microsoft.com/office/officeart/2005/8/layout/pyramid2"/>
    <dgm:cxn modelId="{5ACDA59A-066D-4A78-97BF-E4F7E31C5D05}" type="presOf" srcId="{FBD3CAB8-7E86-4FEE-A89A-E3A7E3DA53BD}" destId="{4F6F80C7-19FE-43FA-95AE-2FB4C4A19A0E}" srcOrd="0" destOrd="0" presId="urn:microsoft.com/office/officeart/2005/8/layout/pyramid2"/>
    <dgm:cxn modelId="{27980EBE-C4A2-421D-8A9F-828373066D39}" srcId="{2C123002-53E6-42E7-A7B7-BEAAE7CF9D71}" destId="{DE01548E-F7C1-42DF-BD85-7CFCE38F6E2A}" srcOrd="2" destOrd="0" parTransId="{5D1C918E-8212-423F-A3FA-5A96A947799E}" sibTransId="{F448069F-2027-41A5-A6BF-FF860FDE8AC6}"/>
    <dgm:cxn modelId="{5C02C639-B439-4F6B-9DAF-6D9DA1C5822B}" type="presParOf" srcId="{70C8BC55-2A58-46C1-A3B8-B988B7EDCD4A}" destId="{0CA7B1BD-E612-450C-9A21-CFFF1E9AC07D}" srcOrd="0" destOrd="0" presId="urn:microsoft.com/office/officeart/2005/8/layout/pyramid2"/>
    <dgm:cxn modelId="{16925C89-0020-4354-98F8-092BC3E21C0F}" type="presParOf" srcId="{70C8BC55-2A58-46C1-A3B8-B988B7EDCD4A}" destId="{37CF3A03-2100-4510-9943-A3224E7F688C}" srcOrd="1" destOrd="0" presId="urn:microsoft.com/office/officeart/2005/8/layout/pyramid2"/>
    <dgm:cxn modelId="{A90A46B1-E6FE-4F22-8C97-702BBFD64A65}" type="presParOf" srcId="{37CF3A03-2100-4510-9943-A3224E7F688C}" destId="{44F6DAA7-333E-4770-B5D2-88AD9FD689D2}" srcOrd="0" destOrd="0" presId="urn:microsoft.com/office/officeart/2005/8/layout/pyramid2"/>
    <dgm:cxn modelId="{F7B9BFBC-7D48-4E85-B584-D9834CA31132}" type="presParOf" srcId="{37CF3A03-2100-4510-9943-A3224E7F688C}" destId="{86224916-A605-46BF-B940-3EA9CC50D6C5}" srcOrd="1" destOrd="0" presId="urn:microsoft.com/office/officeart/2005/8/layout/pyramid2"/>
    <dgm:cxn modelId="{4B4DC734-B3F6-4755-8A14-8825C195C2EC}" type="presParOf" srcId="{37CF3A03-2100-4510-9943-A3224E7F688C}" destId="{4F6F80C7-19FE-43FA-95AE-2FB4C4A19A0E}" srcOrd="2" destOrd="0" presId="urn:microsoft.com/office/officeart/2005/8/layout/pyramid2"/>
    <dgm:cxn modelId="{B0ECF566-6C4C-418B-AE89-B91ECCCDD7AB}" type="presParOf" srcId="{37CF3A03-2100-4510-9943-A3224E7F688C}" destId="{0BD6C342-D6C7-4225-AE11-DE8EDA58C63A}" srcOrd="3" destOrd="0" presId="urn:microsoft.com/office/officeart/2005/8/layout/pyramid2"/>
    <dgm:cxn modelId="{E823E976-141D-4D69-84A8-F7C7CC8EBA0B}" type="presParOf" srcId="{37CF3A03-2100-4510-9943-A3224E7F688C}" destId="{ED50B575-033A-4EC9-806F-9954C3DD0181}" srcOrd="4" destOrd="0" presId="urn:microsoft.com/office/officeart/2005/8/layout/pyramid2"/>
    <dgm:cxn modelId="{7438460A-856C-4014-B1B3-F8F45F189167}" type="presParOf" srcId="{37CF3A03-2100-4510-9943-A3224E7F688C}" destId="{B4DAFED0-1DC0-4929-B9D8-8C1B238E4F9C}" srcOrd="5" destOrd="0" presId="urn:microsoft.com/office/officeart/2005/8/layout/pyramid2"/>
    <dgm:cxn modelId="{07A6D08F-4CB1-4806-B0C2-EE4C8AEE18A8}" type="presParOf" srcId="{37CF3A03-2100-4510-9943-A3224E7F688C}" destId="{920D3AD2-E5E5-4188-A61F-89BF13CA7E93}" srcOrd="6" destOrd="0" presId="urn:microsoft.com/office/officeart/2005/8/layout/pyramid2"/>
    <dgm:cxn modelId="{20696D4B-3539-45EF-8AD0-60027D11FD91}" type="presParOf" srcId="{37CF3A03-2100-4510-9943-A3224E7F688C}" destId="{ADC70096-3747-4436-A2BD-C371A4753C1C}" srcOrd="7"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A7B1BD-E612-450C-9A21-CFFF1E9AC07D}">
      <dsp:nvSpPr>
        <dsp:cNvPr id="0" name=""/>
        <dsp:cNvSpPr/>
      </dsp:nvSpPr>
      <dsp:spPr>
        <a:xfrm>
          <a:off x="291077" y="0"/>
          <a:ext cx="2079385" cy="1400174"/>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F6DAA7-333E-4770-B5D2-88AD9FD689D2}">
      <dsp:nvSpPr>
        <dsp:cNvPr id="0" name=""/>
        <dsp:cNvSpPr/>
      </dsp:nvSpPr>
      <dsp:spPr>
        <a:xfrm>
          <a:off x="1015330" y="146522"/>
          <a:ext cx="1633344" cy="258441"/>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hueOff val="0"/>
                  <a:satOff val="0"/>
                  <a:lumOff val="0"/>
                  <a:alphaOff val="0"/>
                </a:sysClr>
              </a:solidFill>
              <a:latin typeface="Calibri" panose="020F0502020204030204"/>
              <a:ea typeface="+mn-ea"/>
              <a:cs typeface="+mn-cs"/>
            </a:rPr>
            <a:t>4. Civil/Criminal Action</a:t>
          </a:r>
        </a:p>
      </dsp:txBody>
      <dsp:txXfrm>
        <a:off x="1027946" y="159138"/>
        <a:ext cx="1608112" cy="233209"/>
      </dsp:txXfrm>
    </dsp:sp>
    <dsp:sp modelId="{4F6F80C7-19FE-43FA-95AE-2FB4C4A19A0E}">
      <dsp:nvSpPr>
        <dsp:cNvPr id="0" name=""/>
        <dsp:cNvSpPr/>
      </dsp:nvSpPr>
      <dsp:spPr>
        <a:xfrm>
          <a:off x="1029232" y="463203"/>
          <a:ext cx="1590141" cy="255574"/>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hueOff val="0"/>
                  <a:satOff val="0"/>
                  <a:lumOff val="0"/>
                  <a:alphaOff val="0"/>
                </a:sysClr>
              </a:solidFill>
              <a:latin typeface="Calibri" panose="020F0502020204030204"/>
              <a:ea typeface="+mn-ea"/>
              <a:cs typeface="+mn-cs"/>
            </a:rPr>
            <a:t>3. Administrative Action</a:t>
          </a:r>
        </a:p>
      </dsp:txBody>
      <dsp:txXfrm>
        <a:off x="1041708" y="475679"/>
        <a:ext cx="1565189" cy="230622"/>
      </dsp:txXfrm>
    </dsp:sp>
    <dsp:sp modelId="{ED50B575-033A-4EC9-806F-9954C3DD0181}">
      <dsp:nvSpPr>
        <dsp:cNvPr id="0" name=""/>
        <dsp:cNvSpPr/>
      </dsp:nvSpPr>
      <dsp:spPr>
        <a:xfrm>
          <a:off x="1011280" y="788693"/>
          <a:ext cx="1610664" cy="249149"/>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kern="1200">
              <a:solidFill>
                <a:sysClr val="windowText" lastClr="000000">
                  <a:hueOff val="0"/>
                  <a:satOff val="0"/>
                  <a:lumOff val="0"/>
                  <a:alphaOff val="0"/>
                </a:sysClr>
              </a:solidFill>
              <a:latin typeface="Calibri" panose="020F0502020204030204"/>
              <a:ea typeface="+mn-ea"/>
              <a:cs typeface="+mn-cs"/>
            </a:rPr>
            <a:t>  2. Early Engagement</a:t>
          </a:r>
        </a:p>
      </dsp:txBody>
      <dsp:txXfrm>
        <a:off x="1023442" y="800855"/>
        <a:ext cx="1586340" cy="224825"/>
      </dsp:txXfrm>
    </dsp:sp>
    <dsp:sp modelId="{920D3AD2-E5E5-4188-A61F-89BF13CA7E93}">
      <dsp:nvSpPr>
        <dsp:cNvPr id="0" name=""/>
        <dsp:cNvSpPr/>
      </dsp:nvSpPr>
      <dsp:spPr>
        <a:xfrm>
          <a:off x="1010179" y="1119549"/>
          <a:ext cx="1628248" cy="251941"/>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hueOff val="0"/>
                  <a:satOff val="0"/>
                  <a:lumOff val="0"/>
                  <a:alphaOff val="0"/>
                </a:sysClr>
              </a:solidFill>
              <a:latin typeface="Calibri" panose="020F0502020204030204"/>
              <a:ea typeface="+mn-ea"/>
              <a:cs typeface="+mn-cs"/>
            </a:rPr>
            <a:t>1. Education and Awareness</a:t>
          </a:r>
        </a:p>
      </dsp:txBody>
      <dsp:txXfrm>
        <a:off x="1022478" y="1131848"/>
        <a:ext cx="1603650" cy="2273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56AA1-2657-4594-AB53-79273461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2024-12-17T03:39:00Z</dcterms:created>
  <dcterms:modified xsi:type="dcterms:W3CDTF">2024-12-17T03:45:00Z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2024-12-17T03:41:04Z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a9fd930d-3827-4b32-99fe-c63bc8a0a7e7</vt:lpwstr>
  </property>
  <property fmtid="{D5CDD505-2E9C-101B-9397-08002B2CF9AE}" pid="8" name="MSIP_Label_93cd4f2a-0040-47df-a467-7cba635d669c_ContentBits">
    <vt:lpwstr>0</vt:lpwstr>
  </property>
</Properties>
</file>