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84DC" w14:textId="77777777" w:rsidR="0066416C" w:rsidRDefault="0066416C" w:rsidP="0066416C">
      <w:pPr>
        <w:spacing w:after="600"/>
      </w:pPr>
      <w:bookmarkStart w:id="0" w:name="_Toc19289801"/>
      <w:r w:rsidRPr="00180BF8">
        <w:rPr>
          <w:noProof/>
          <w:lang w:eastAsia="en-AU"/>
        </w:rPr>
        <w:drawing>
          <wp:inline distT="0" distB="0" distL="0" distR="0" wp14:anchorId="2778961A" wp14:editId="582325E8">
            <wp:extent cx="2235270" cy="645395"/>
            <wp:effectExtent l="0" t="0" r="0" b="254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35270" cy="6453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Pr="002F60C0">
        <w:t xml:space="preserve"> </w:t>
      </w:r>
    </w:p>
    <w:p w14:paraId="7914AC85" w14:textId="77777777" w:rsidR="00E71FB1" w:rsidRDefault="00E71FB1" w:rsidP="0066416C">
      <w:pPr>
        <w:spacing w:after="600"/>
      </w:pPr>
    </w:p>
    <w:p w14:paraId="07FF5DEC" w14:textId="77777777" w:rsidR="00E71FB1" w:rsidRDefault="00E71FB1" w:rsidP="0066416C">
      <w:pPr>
        <w:spacing w:after="600"/>
      </w:pPr>
    </w:p>
    <w:p w14:paraId="0B27ACFE" w14:textId="49CEC09E" w:rsidR="0066416C" w:rsidRDefault="00903913" w:rsidP="0066416C">
      <w:pPr>
        <w:pStyle w:val="Title"/>
      </w:pPr>
      <w:bookmarkStart w:id="1" w:name="_Toc144911604"/>
      <w:bookmarkStart w:id="2" w:name="_Toc155191311"/>
      <w:bookmarkStart w:id="3" w:name="_Toc166146680"/>
      <w:bookmarkStart w:id="4" w:name="_Toc178233121"/>
      <w:bookmarkStart w:id="5" w:name="_Toc178248079"/>
      <w:bookmarkStart w:id="6" w:name="_Toc189207192"/>
      <w:bookmarkStart w:id="7" w:name="_Toc189207453"/>
      <w:bookmarkStart w:id="8" w:name="_Toc189750138"/>
      <w:bookmarkStart w:id="9" w:name="_Toc215558033"/>
      <w:bookmarkEnd w:id="0"/>
      <w:bookmarkEnd w:id="1"/>
      <w:bookmarkEnd w:id="2"/>
      <w:bookmarkEnd w:id="3"/>
      <w:r>
        <w:t xml:space="preserve">Offshore petroleum </w:t>
      </w:r>
      <w:r w:rsidR="00CA287C">
        <w:t>declaration of location</w:t>
      </w:r>
      <w:bookmarkEnd w:id="4"/>
      <w:bookmarkEnd w:id="5"/>
      <w:bookmarkEnd w:id="6"/>
      <w:bookmarkEnd w:id="7"/>
      <w:bookmarkEnd w:id="8"/>
      <w:bookmarkEnd w:id="9"/>
    </w:p>
    <w:p w14:paraId="0C2432DD" w14:textId="099D154D" w:rsidR="0066416C" w:rsidRDefault="00903913" w:rsidP="1315E805">
      <w:pPr>
        <w:pStyle w:val="Subtitle"/>
        <w:spacing w:after="480"/>
        <w:rPr>
          <w:color w:val="001B35" w:themeColor="accent1"/>
          <w:sz w:val="26"/>
          <w:szCs w:val="26"/>
        </w:rPr>
      </w:pPr>
      <w:r>
        <w:t>Guideline</w:t>
      </w:r>
    </w:p>
    <w:p w14:paraId="63C010AA" w14:textId="66792DD9" w:rsidR="0066416C" w:rsidRDefault="000178C6" w:rsidP="0066416C">
      <w:pPr>
        <w:pStyle w:val="Authoranddate"/>
        <w:spacing w:after="600"/>
        <w:rPr>
          <w:sz w:val="32"/>
          <w:szCs w:val="32"/>
        </w:rPr>
      </w:pPr>
      <w:r>
        <w:rPr>
          <w:sz w:val="32"/>
          <w:szCs w:val="32"/>
        </w:rPr>
        <w:t>9</w:t>
      </w:r>
      <w:r w:rsidR="004E531E">
        <w:rPr>
          <w:sz w:val="32"/>
          <w:szCs w:val="32"/>
        </w:rPr>
        <w:t xml:space="preserve"> </w:t>
      </w:r>
      <w:r w:rsidR="00653E36">
        <w:rPr>
          <w:sz w:val="32"/>
          <w:szCs w:val="32"/>
        </w:rPr>
        <w:t>December 2025</w:t>
      </w:r>
    </w:p>
    <w:p w14:paraId="5A4C356E" w14:textId="77777777" w:rsidR="0066416C" w:rsidRPr="002F60C0" w:rsidRDefault="0066416C" w:rsidP="1315E805">
      <w:pPr>
        <w:pStyle w:val="Footer"/>
        <w:spacing w:after="120"/>
        <w:rPr>
          <w:color w:val="001B35" w:themeColor="accent1"/>
        </w:rPr>
      </w:pPr>
      <w:r w:rsidRPr="1315E805">
        <w:rPr>
          <w:color w:val="001B35" w:themeColor="accent1"/>
        </w:rPr>
        <w:t>Our purpose is to help the government build a better future for all Australians through enabling a productive, resilient and sustainable economy, enriched by science and technology.</w:t>
      </w:r>
    </w:p>
    <w:p w14:paraId="38AA977A" w14:textId="25467804" w:rsidR="0066416C" w:rsidRPr="00423B2E" w:rsidRDefault="0066416C" w:rsidP="1315E805">
      <w:pPr>
        <w:pStyle w:val="Footer"/>
        <w:rPr>
          <w:color w:val="001B35" w:themeColor="accent1"/>
          <w:sz w:val="22"/>
        </w:rPr>
      </w:pPr>
      <w:r w:rsidRPr="1315E805">
        <w:rPr>
          <w:color w:val="15659B" w:themeColor="accent4"/>
          <w:sz w:val="22"/>
        </w:rPr>
        <w:t>|</w:t>
      </w:r>
      <w:r w:rsidRPr="1315E805">
        <w:rPr>
          <w:b/>
          <w:bCs/>
          <w:color w:val="001B35" w:themeColor="accent1"/>
          <w:sz w:val="22"/>
        </w:rPr>
        <w:t xml:space="preserve"> </w:t>
      </w:r>
      <w:r w:rsidR="001772BD">
        <w:rPr>
          <w:b/>
          <w:bCs/>
          <w:color w:val="001B35" w:themeColor="accent1"/>
          <w:sz w:val="22"/>
        </w:rPr>
        <w:t>www.nopta.gov.au</w:t>
      </w:r>
      <w:r w:rsidRPr="1315E805">
        <w:rPr>
          <w:sz w:val="24"/>
          <w:szCs w:val="24"/>
        </w:rPr>
        <w:br w:type="page"/>
      </w:r>
    </w:p>
    <w:p w14:paraId="1C19A788" w14:textId="77777777" w:rsidR="0066416C" w:rsidRDefault="0066416C" w:rsidP="0066416C">
      <w:pPr>
        <w:pStyle w:val="Heading2"/>
      </w:pPr>
      <w:bookmarkStart w:id="10" w:name="_Toc19023739"/>
      <w:bookmarkStart w:id="11" w:name="_Toc19289802"/>
      <w:bookmarkStart w:id="12" w:name="_Toc144911605"/>
      <w:bookmarkStart w:id="13" w:name="_Toc155191312"/>
      <w:bookmarkStart w:id="14" w:name="_Toc178233122"/>
      <w:bookmarkStart w:id="15" w:name="_Toc178248080"/>
      <w:bookmarkStart w:id="16" w:name="_Toc189207193"/>
      <w:bookmarkStart w:id="17" w:name="_Toc189207454"/>
      <w:bookmarkStart w:id="18" w:name="_Toc189750139"/>
      <w:bookmarkStart w:id="19" w:name="_Toc215558034"/>
      <w:bookmarkStart w:id="20" w:name="_Hlk158040788"/>
      <w:r>
        <w:lastRenderedPageBreak/>
        <w:t>Copyright</w:t>
      </w:r>
      <w:bookmarkEnd w:id="10"/>
      <w:bookmarkEnd w:id="11"/>
      <w:bookmarkEnd w:id="12"/>
      <w:bookmarkEnd w:id="13"/>
      <w:bookmarkEnd w:id="14"/>
      <w:bookmarkEnd w:id="15"/>
      <w:bookmarkEnd w:id="16"/>
      <w:bookmarkEnd w:id="17"/>
      <w:bookmarkEnd w:id="18"/>
      <w:bookmarkEnd w:id="19"/>
    </w:p>
    <w:p w14:paraId="1F3CDF0E" w14:textId="26A18850" w:rsidR="0066416C" w:rsidRPr="0068286F" w:rsidRDefault="0066416C" w:rsidP="0066416C">
      <w:pPr>
        <w:rPr>
          <w:rStyle w:val="Strong"/>
        </w:rPr>
      </w:pPr>
      <w:r w:rsidRPr="1315E805">
        <w:rPr>
          <w:rStyle w:val="Strong"/>
        </w:rPr>
        <w:t>© Commonwealth of Australia</w:t>
      </w:r>
      <w:r w:rsidR="00903913" w:rsidRPr="1315E805">
        <w:rPr>
          <w:rStyle w:val="Strong"/>
        </w:rPr>
        <w:t xml:space="preserve"> 202</w:t>
      </w:r>
      <w:r w:rsidR="00E24F47">
        <w:rPr>
          <w:rStyle w:val="Strong"/>
        </w:rPr>
        <w:t>5</w:t>
      </w:r>
    </w:p>
    <w:p w14:paraId="7D45DCF8" w14:textId="77777777" w:rsidR="0066416C" w:rsidRPr="0068286F" w:rsidRDefault="0066416C" w:rsidP="0066416C">
      <w:pPr>
        <w:rPr>
          <w:rStyle w:val="Strong"/>
        </w:rPr>
      </w:pPr>
      <w:r w:rsidRPr="1315E805">
        <w:rPr>
          <w:rStyle w:val="Strong"/>
        </w:rPr>
        <w:t>Ownership of intellectual property rights</w:t>
      </w:r>
    </w:p>
    <w:p w14:paraId="7C3B21D5" w14:textId="77777777" w:rsidR="0066416C" w:rsidRDefault="0066416C" w:rsidP="0066416C">
      <w:r>
        <w:t>Unless otherwise noted, copyright (and any other intellectual property rights, if any) in this publication is owned by the Commonwealth of Australia.</w:t>
      </w:r>
    </w:p>
    <w:p w14:paraId="038DDF72" w14:textId="77777777" w:rsidR="0066416C" w:rsidRPr="001D216A" w:rsidRDefault="0066416C" w:rsidP="0066416C">
      <w:pPr>
        <w:rPr>
          <w:rStyle w:val="Strong"/>
        </w:rPr>
      </w:pPr>
      <w:r>
        <w:rPr>
          <w:b/>
          <w:noProof/>
          <w:lang w:eastAsia="en-AU"/>
        </w:rPr>
        <w:drawing>
          <wp:inline distT="0" distB="0" distL="0" distR="0" wp14:anchorId="00E7B6C4" wp14:editId="545B3B2B">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74C1BDA7" w14:textId="3BCC2EDE" w:rsidR="0066416C" w:rsidRPr="001D216A" w:rsidRDefault="009B4687" w:rsidP="0066416C">
      <w:pPr>
        <w:rPr>
          <w:rStyle w:val="Strong"/>
        </w:rPr>
      </w:pPr>
      <w:hyperlink r:id="rId10">
        <w:r w:rsidRPr="1315E805">
          <w:rPr>
            <w:rStyle w:val="Hyperlink"/>
            <w:b/>
            <w:bCs/>
          </w:rPr>
          <w:t>Creative Commons Attribution 4.0 International Licence CC BY 4.0</w:t>
        </w:r>
      </w:hyperlink>
    </w:p>
    <w:p w14:paraId="47959412" w14:textId="77777777" w:rsidR="0066416C" w:rsidRPr="0066416C" w:rsidRDefault="0066416C" w:rsidP="0066416C">
      <w:r>
        <w:t xml:space="preserve">All material in this publication is licensed under a Creative Commons Attribution 4.0 International Licence, </w:t>
      </w:r>
      <w:proofErr w:type="gramStart"/>
      <w:r>
        <w:t>with the exception of</w:t>
      </w:r>
      <w:proofErr w:type="gramEnd"/>
      <w:r>
        <w:t>:</w:t>
      </w:r>
    </w:p>
    <w:p w14:paraId="505E5FAA" w14:textId="77777777" w:rsidR="0066416C" w:rsidRPr="00C66984" w:rsidRDefault="0066416C" w:rsidP="00780FBE">
      <w:pPr>
        <w:pStyle w:val="ListParagraph"/>
        <w:numPr>
          <w:ilvl w:val="0"/>
          <w:numId w:val="44"/>
        </w:numPr>
      </w:pPr>
      <w:bookmarkStart w:id="21" w:name="_Hlk215170124"/>
      <w:r>
        <w:t>the Commonwealth Coat of Arms</w:t>
      </w:r>
    </w:p>
    <w:p w14:paraId="4F88D087" w14:textId="77777777" w:rsidR="0066416C" w:rsidRPr="00C66984" w:rsidRDefault="0066416C" w:rsidP="00780FBE">
      <w:pPr>
        <w:pStyle w:val="ListParagraph"/>
        <w:numPr>
          <w:ilvl w:val="0"/>
          <w:numId w:val="44"/>
        </w:numPr>
      </w:pPr>
      <w:r>
        <w:t>content supplied by third parties</w:t>
      </w:r>
    </w:p>
    <w:p w14:paraId="4EB4A7BB" w14:textId="77777777" w:rsidR="0066416C" w:rsidRPr="00C66984" w:rsidRDefault="0066416C" w:rsidP="00780FBE">
      <w:pPr>
        <w:pStyle w:val="ListParagraph"/>
        <w:numPr>
          <w:ilvl w:val="0"/>
          <w:numId w:val="44"/>
        </w:numPr>
      </w:pPr>
      <w:r>
        <w:t>logos</w:t>
      </w:r>
    </w:p>
    <w:p w14:paraId="03937EDD" w14:textId="77777777" w:rsidR="0066416C" w:rsidRPr="0066416C" w:rsidRDefault="0066416C" w:rsidP="00780FBE">
      <w:pPr>
        <w:pStyle w:val="ListParagraph"/>
        <w:numPr>
          <w:ilvl w:val="0"/>
          <w:numId w:val="44"/>
        </w:numPr>
      </w:pPr>
      <w:r>
        <w:t>any material protected by trademark or otherwise noted in this publication.</w:t>
      </w:r>
    </w:p>
    <w:bookmarkEnd w:id="21"/>
    <w:p w14:paraId="4C76942A" w14:textId="7E11701F" w:rsidR="0066416C" w:rsidRPr="0066416C" w:rsidRDefault="0066416C" w:rsidP="0066416C">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1">
        <w:r w:rsidRPr="1315E805">
          <w:rPr>
            <w:rStyle w:val="Hyperlink"/>
          </w:rPr>
          <w:t>https://creativecommons.org/licenses/by/4.0/</w:t>
        </w:r>
      </w:hyperlink>
      <w:r>
        <w:t xml:space="preserve">. The full licence terms are available from </w:t>
      </w:r>
      <w:hyperlink r:id="rId12">
        <w:r w:rsidRPr="1315E805">
          <w:rPr>
            <w:rStyle w:val="Hyperlink"/>
          </w:rPr>
          <w:t>https://creativecommons.org/licenses/by/4.0/legalcode</w:t>
        </w:r>
      </w:hyperlink>
      <w:r>
        <w:t>.</w:t>
      </w:r>
    </w:p>
    <w:p w14:paraId="7C1EEBB7" w14:textId="56014B6B" w:rsidR="000F50CE" w:rsidRDefault="000F50CE" w:rsidP="000F50CE">
      <w:r>
        <w:t>Content contained herein should be attributed as</w:t>
      </w:r>
      <w:r w:rsidR="00E2225F">
        <w:t xml:space="preserve"> the</w:t>
      </w:r>
      <w:r>
        <w:t xml:space="preserve"> </w:t>
      </w:r>
      <w:r w:rsidR="00CA287C" w:rsidRPr="00652707">
        <w:rPr>
          <w:i/>
          <w:iCs/>
        </w:rPr>
        <w:t>Offshore petroleum declaration of location guideline</w:t>
      </w:r>
      <w:r w:rsidR="00CA287C" w:rsidRPr="00652707">
        <w:t>.</w:t>
      </w:r>
    </w:p>
    <w:p w14:paraId="4945D13A" w14:textId="77777777" w:rsidR="00B81C11" w:rsidRDefault="0066416C" w:rsidP="009B4687">
      <w: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1D6E7EE9" w14:textId="77777777" w:rsidR="00B81C11" w:rsidRPr="001D216A" w:rsidRDefault="00B81C11" w:rsidP="00B81C11">
      <w:pPr>
        <w:pStyle w:val="Heading2"/>
      </w:pPr>
      <w:bookmarkStart w:id="22" w:name="_Toc19023740"/>
      <w:bookmarkStart w:id="23" w:name="_Toc19289803"/>
      <w:bookmarkStart w:id="24" w:name="_Toc144911606"/>
      <w:bookmarkStart w:id="25" w:name="_Toc155191314"/>
      <w:bookmarkStart w:id="26" w:name="_Toc178233123"/>
      <w:bookmarkStart w:id="27" w:name="_Toc178248081"/>
      <w:bookmarkStart w:id="28" w:name="_Toc189207194"/>
      <w:bookmarkStart w:id="29" w:name="_Toc189207455"/>
      <w:bookmarkStart w:id="30" w:name="_Toc189750140"/>
      <w:bookmarkStart w:id="31" w:name="_Toc215558035"/>
      <w:r>
        <w:lastRenderedPageBreak/>
        <w:t>Disclaimer</w:t>
      </w:r>
      <w:bookmarkEnd w:id="22"/>
      <w:bookmarkEnd w:id="23"/>
      <w:bookmarkEnd w:id="24"/>
      <w:bookmarkEnd w:id="25"/>
      <w:bookmarkEnd w:id="26"/>
      <w:bookmarkEnd w:id="27"/>
      <w:bookmarkEnd w:id="28"/>
      <w:bookmarkEnd w:id="29"/>
      <w:bookmarkEnd w:id="30"/>
      <w:bookmarkEnd w:id="31"/>
    </w:p>
    <w:p w14:paraId="471D985B" w14:textId="4496FC41" w:rsidR="00CA287C" w:rsidRDefault="00B81C11" w:rsidP="00CA287C">
      <w:r>
        <w:t xml:space="preserve">The purpose of this publication is to </w:t>
      </w:r>
      <w:r w:rsidR="00903913">
        <w:t>provide information on the</w:t>
      </w:r>
      <w:r w:rsidR="00CA287C">
        <w:t xml:space="preserve"> processes</w:t>
      </w:r>
      <w:r w:rsidR="003806BA">
        <w:t xml:space="preserve"> set out in the </w:t>
      </w:r>
      <w:hyperlink r:id="rId13">
        <w:r w:rsidR="003806BA" w:rsidRPr="64D8C22B">
          <w:rPr>
            <w:i/>
            <w:iCs/>
          </w:rPr>
          <w:t>Offshore Petroleum and Greenhouse Gas Storage Act 2006</w:t>
        </w:r>
      </w:hyperlink>
      <w:r w:rsidR="003806BA" w:rsidRPr="00921A45">
        <w:t xml:space="preserve"> (</w:t>
      </w:r>
      <w:r w:rsidR="003806BA" w:rsidRPr="005C3063">
        <w:rPr>
          <w:b/>
        </w:rPr>
        <w:t>OPGGS Act</w:t>
      </w:r>
      <w:r w:rsidR="003806BA">
        <w:t xml:space="preserve">) </w:t>
      </w:r>
      <w:r w:rsidR="00CA287C">
        <w:t>to declare, vary and revoke a location</w:t>
      </w:r>
      <w:r w:rsidR="00CA287C" w:rsidRPr="00B06C21">
        <w:t>.</w:t>
      </w:r>
      <w:r w:rsidR="00CA287C">
        <w:rPr>
          <w:rFonts w:ascii="Arial" w:hAnsi="Arial" w:cs="Arial"/>
          <w:sz w:val="22"/>
        </w:rPr>
        <w:t xml:space="preserve"> </w:t>
      </w:r>
      <w:r w:rsidR="00614036">
        <w:t>It also seeks to assist</w:t>
      </w:r>
      <w:r w:rsidR="00CA287C">
        <w:t xml:space="preserve"> applicants and titleholders to </w:t>
      </w:r>
      <w:r w:rsidR="00CA287C" w:rsidRPr="000B22A9">
        <w:t xml:space="preserve">understand the expectations of </w:t>
      </w:r>
      <w:r w:rsidR="00CA287C">
        <w:t xml:space="preserve">the Joint Authority when making decisions </w:t>
      </w:r>
      <w:r w:rsidR="00614036">
        <w:t xml:space="preserve">in respect to </w:t>
      </w:r>
      <w:r w:rsidR="00F00633">
        <w:t>locations.</w:t>
      </w:r>
    </w:p>
    <w:p w14:paraId="419AFCC4" w14:textId="287680AA" w:rsidR="00B81C11" w:rsidRDefault="00B81C11" w:rsidP="00B81C11">
      <w:r>
        <w:t>The Commonwealth as represented by the Department of Industry, Science</w:t>
      </w:r>
      <w:r w:rsidR="005C111D">
        <w:t xml:space="preserve"> </w:t>
      </w:r>
      <w:r>
        <w:t>and Resources</w:t>
      </w:r>
      <w:r w:rsidR="00496CF3">
        <w:t xml:space="preserve"> </w:t>
      </w:r>
      <w:r>
        <w:t xml:space="preserve">has exercised due care and skill in the preparation and compilation of the information in this </w:t>
      </w:r>
      <w:r w:rsidR="004964D3">
        <w:t>publication</w:t>
      </w:r>
      <w:r>
        <w:t>.</w:t>
      </w:r>
    </w:p>
    <w:p w14:paraId="71DFB72D"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015F61FF" w14:textId="052DAEB4" w:rsidR="00E14F58" w:rsidRPr="00BA0B22" w:rsidRDefault="00B81C11" w:rsidP="00E14F58">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14:paraId="433F23AA" w14:textId="77777777" w:rsidR="00DD41C7" w:rsidRDefault="0066416C" w:rsidP="0066416C">
      <w:pPr>
        <w:sectPr w:rsidR="00DD41C7" w:rsidSect="00DD41C7">
          <w:headerReference w:type="even" r:id="rId14"/>
          <w:headerReference w:type="default" r:id="rId15"/>
          <w:footerReference w:type="even" r:id="rId16"/>
          <w:footerReference w:type="default" r:id="rId17"/>
          <w:headerReference w:type="first" r:id="rId18"/>
          <w:pgSz w:w="11906" w:h="16838"/>
          <w:pgMar w:top="1276" w:right="1440" w:bottom="1440" w:left="1440" w:header="851" w:footer="708" w:gutter="0"/>
          <w:pgNumType w:fmt="lowerRoman" w:start="1"/>
          <w:cols w:space="708"/>
          <w:titlePg/>
          <w:docGrid w:linePitch="360"/>
        </w:sectPr>
      </w:pPr>
      <w:r>
        <w:br w:type="page"/>
      </w:r>
    </w:p>
    <w:bookmarkStart w:id="32" w:name="_Toc19289804" w:displacedByCustomXml="next"/>
    <w:bookmarkStart w:id="33" w:name="_Toc144911607" w:displacedByCustomXml="next"/>
    <w:sdt>
      <w:sdtPr>
        <w:rPr>
          <w:rFonts w:asciiTheme="minorHAnsi" w:eastAsiaTheme="minorEastAsia" w:hAnsiTheme="minorHAnsi" w:cstheme="minorBidi"/>
          <w:color w:val="auto"/>
          <w:sz w:val="20"/>
          <w:szCs w:val="20"/>
          <w:lang w:val="en-AU"/>
        </w:rPr>
        <w:id w:val="1578165311"/>
        <w:docPartObj>
          <w:docPartGallery w:val="Table of Contents"/>
          <w:docPartUnique/>
        </w:docPartObj>
      </w:sdtPr>
      <w:sdtEndPr>
        <w:rPr>
          <w:b/>
          <w:bCs/>
          <w:noProof/>
        </w:rPr>
      </w:sdtEndPr>
      <w:sdtContent>
        <w:p w14:paraId="51FCAB5D" w14:textId="77777777" w:rsidR="00AC74B5" w:rsidRDefault="00612AD0" w:rsidP="00130507">
          <w:pPr>
            <w:pStyle w:val="TOCHeading"/>
            <w:rPr>
              <w:noProof/>
            </w:rPr>
          </w:pPr>
          <w:r>
            <w:t>Contents</w:t>
          </w:r>
          <w:r w:rsidR="00B54621">
            <w:fldChar w:fldCharType="begin"/>
          </w:r>
          <w:r>
            <w:instrText>TOC \o "1-3" \h \z \u</w:instrText>
          </w:r>
          <w:r w:rsidR="00B54621">
            <w:fldChar w:fldCharType="separate"/>
          </w:r>
        </w:p>
        <w:p w14:paraId="74ADA66E" w14:textId="4A2BB9C2"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36" w:history="1">
            <w:r w:rsidRPr="00F662CF">
              <w:rPr>
                <w:rStyle w:val="Hyperlink"/>
                <w:noProof/>
              </w:rPr>
              <w:t>1.</w:t>
            </w:r>
            <w:r>
              <w:rPr>
                <w:rFonts w:eastAsiaTheme="minorEastAsia"/>
                <w:noProof/>
                <w:kern w:val="2"/>
                <w:sz w:val="24"/>
                <w:szCs w:val="24"/>
                <w:lang w:eastAsia="en-AU"/>
                <w14:ligatures w14:val="standardContextual"/>
              </w:rPr>
              <w:tab/>
            </w:r>
            <w:r w:rsidRPr="00F662CF">
              <w:rPr>
                <w:rStyle w:val="Hyperlink"/>
                <w:noProof/>
              </w:rPr>
              <w:t>Overview</w:t>
            </w:r>
            <w:r>
              <w:rPr>
                <w:noProof/>
                <w:webHidden/>
              </w:rPr>
              <w:tab/>
            </w:r>
            <w:r>
              <w:rPr>
                <w:noProof/>
                <w:webHidden/>
              </w:rPr>
              <w:fldChar w:fldCharType="begin"/>
            </w:r>
            <w:r>
              <w:rPr>
                <w:noProof/>
                <w:webHidden/>
              </w:rPr>
              <w:instrText xml:space="preserve"> PAGEREF _Toc215558036 \h </w:instrText>
            </w:r>
            <w:r>
              <w:rPr>
                <w:noProof/>
                <w:webHidden/>
              </w:rPr>
            </w:r>
            <w:r>
              <w:rPr>
                <w:noProof/>
                <w:webHidden/>
              </w:rPr>
              <w:fldChar w:fldCharType="separate"/>
            </w:r>
            <w:r>
              <w:rPr>
                <w:noProof/>
                <w:webHidden/>
              </w:rPr>
              <w:t>2</w:t>
            </w:r>
            <w:r>
              <w:rPr>
                <w:noProof/>
                <w:webHidden/>
              </w:rPr>
              <w:fldChar w:fldCharType="end"/>
            </w:r>
          </w:hyperlink>
        </w:p>
        <w:p w14:paraId="44D6B6C2" w14:textId="3D6490AD"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37" w:history="1">
            <w:r w:rsidRPr="00F662CF">
              <w:rPr>
                <w:rStyle w:val="Hyperlink"/>
                <w:noProof/>
              </w:rPr>
              <w:t>Decision-maker</w:t>
            </w:r>
            <w:r>
              <w:rPr>
                <w:noProof/>
                <w:webHidden/>
              </w:rPr>
              <w:tab/>
            </w:r>
            <w:r>
              <w:rPr>
                <w:noProof/>
                <w:webHidden/>
              </w:rPr>
              <w:fldChar w:fldCharType="begin"/>
            </w:r>
            <w:r>
              <w:rPr>
                <w:noProof/>
                <w:webHidden/>
              </w:rPr>
              <w:instrText xml:space="preserve"> PAGEREF _Toc215558037 \h </w:instrText>
            </w:r>
            <w:r>
              <w:rPr>
                <w:noProof/>
                <w:webHidden/>
              </w:rPr>
            </w:r>
            <w:r>
              <w:rPr>
                <w:noProof/>
                <w:webHidden/>
              </w:rPr>
              <w:fldChar w:fldCharType="separate"/>
            </w:r>
            <w:r>
              <w:rPr>
                <w:noProof/>
                <w:webHidden/>
              </w:rPr>
              <w:t>2</w:t>
            </w:r>
            <w:r>
              <w:rPr>
                <w:noProof/>
                <w:webHidden/>
              </w:rPr>
              <w:fldChar w:fldCharType="end"/>
            </w:r>
          </w:hyperlink>
        </w:p>
        <w:p w14:paraId="7C2E006C" w14:textId="1AC99C6A"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38" w:history="1">
            <w:r w:rsidRPr="00F662CF">
              <w:rPr>
                <w:rStyle w:val="Hyperlink"/>
                <w:noProof/>
              </w:rPr>
              <w:t>Submission requirements</w:t>
            </w:r>
            <w:r>
              <w:rPr>
                <w:noProof/>
                <w:webHidden/>
              </w:rPr>
              <w:tab/>
            </w:r>
            <w:r>
              <w:rPr>
                <w:noProof/>
                <w:webHidden/>
              </w:rPr>
              <w:fldChar w:fldCharType="begin"/>
            </w:r>
            <w:r>
              <w:rPr>
                <w:noProof/>
                <w:webHidden/>
              </w:rPr>
              <w:instrText xml:space="preserve"> PAGEREF _Toc215558038 \h </w:instrText>
            </w:r>
            <w:r>
              <w:rPr>
                <w:noProof/>
                <w:webHidden/>
              </w:rPr>
            </w:r>
            <w:r>
              <w:rPr>
                <w:noProof/>
                <w:webHidden/>
              </w:rPr>
              <w:fldChar w:fldCharType="separate"/>
            </w:r>
            <w:r>
              <w:rPr>
                <w:noProof/>
                <w:webHidden/>
              </w:rPr>
              <w:t>2</w:t>
            </w:r>
            <w:r>
              <w:rPr>
                <w:noProof/>
                <w:webHidden/>
              </w:rPr>
              <w:fldChar w:fldCharType="end"/>
            </w:r>
          </w:hyperlink>
        </w:p>
        <w:p w14:paraId="0BD3282C" w14:textId="7ABF28F6"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39" w:history="1">
            <w:r w:rsidRPr="00F662CF">
              <w:rPr>
                <w:rStyle w:val="Hyperlink"/>
                <w:noProof/>
              </w:rPr>
              <w:t>2.</w:t>
            </w:r>
            <w:r>
              <w:rPr>
                <w:rFonts w:eastAsiaTheme="minorEastAsia"/>
                <w:noProof/>
                <w:kern w:val="2"/>
                <w:sz w:val="24"/>
                <w:szCs w:val="24"/>
                <w:lang w:eastAsia="en-AU"/>
                <w14:ligatures w14:val="standardContextual"/>
              </w:rPr>
              <w:tab/>
            </w:r>
            <w:r w:rsidRPr="00F662CF">
              <w:rPr>
                <w:rStyle w:val="Hyperlink"/>
                <w:noProof/>
              </w:rPr>
              <w:t>Effects of a declared location on an exploration permit</w:t>
            </w:r>
            <w:r>
              <w:rPr>
                <w:noProof/>
                <w:webHidden/>
              </w:rPr>
              <w:tab/>
            </w:r>
            <w:r>
              <w:rPr>
                <w:noProof/>
                <w:webHidden/>
              </w:rPr>
              <w:fldChar w:fldCharType="begin"/>
            </w:r>
            <w:r>
              <w:rPr>
                <w:noProof/>
                <w:webHidden/>
              </w:rPr>
              <w:instrText xml:space="preserve"> PAGEREF _Toc215558039 \h </w:instrText>
            </w:r>
            <w:r>
              <w:rPr>
                <w:noProof/>
                <w:webHidden/>
              </w:rPr>
            </w:r>
            <w:r>
              <w:rPr>
                <w:noProof/>
                <w:webHidden/>
              </w:rPr>
              <w:fldChar w:fldCharType="separate"/>
            </w:r>
            <w:r>
              <w:rPr>
                <w:noProof/>
                <w:webHidden/>
              </w:rPr>
              <w:t>4</w:t>
            </w:r>
            <w:r>
              <w:rPr>
                <w:noProof/>
                <w:webHidden/>
              </w:rPr>
              <w:fldChar w:fldCharType="end"/>
            </w:r>
          </w:hyperlink>
        </w:p>
        <w:p w14:paraId="3EB8DA0E" w14:textId="3A115635"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40" w:history="1">
            <w:r w:rsidRPr="00F662CF">
              <w:rPr>
                <w:rStyle w:val="Hyperlink"/>
                <w:noProof/>
              </w:rPr>
              <w:t>3.</w:t>
            </w:r>
            <w:r>
              <w:rPr>
                <w:rFonts w:eastAsiaTheme="minorEastAsia"/>
                <w:noProof/>
                <w:kern w:val="2"/>
                <w:sz w:val="24"/>
                <w:szCs w:val="24"/>
                <w:lang w:eastAsia="en-AU"/>
                <w14:ligatures w14:val="standardContextual"/>
              </w:rPr>
              <w:tab/>
            </w:r>
            <w:r w:rsidRPr="00F662CF">
              <w:rPr>
                <w:rStyle w:val="Hyperlink"/>
                <w:noProof/>
              </w:rPr>
              <w:t>Process for declaring a location</w:t>
            </w:r>
            <w:r>
              <w:rPr>
                <w:noProof/>
                <w:webHidden/>
              </w:rPr>
              <w:tab/>
            </w:r>
            <w:r>
              <w:rPr>
                <w:noProof/>
                <w:webHidden/>
              </w:rPr>
              <w:fldChar w:fldCharType="begin"/>
            </w:r>
            <w:r>
              <w:rPr>
                <w:noProof/>
                <w:webHidden/>
              </w:rPr>
              <w:instrText xml:space="preserve"> PAGEREF _Toc215558040 \h </w:instrText>
            </w:r>
            <w:r>
              <w:rPr>
                <w:noProof/>
                <w:webHidden/>
              </w:rPr>
            </w:r>
            <w:r>
              <w:rPr>
                <w:noProof/>
                <w:webHidden/>
              </w:rPr>
              <w:fldChar w:fldCharType="separate"/>
            </w:r>
            <w:r>
              <w:rPr>
                <w:noProof/>
                <w:webHidden/>
              </w:rPr>
              <w:t>5</w:t>
            </w:r>
            <w:r>
              <w:rPr>
                <w:noProof/>
                <w:webHidden/>
              </w:rPr>
              <w:fldChar w:fldCharType="end"/>
            </w:r>
          </w:hyperlink>
        </w:p>
        <w:p w14:paraId="54921C28" w14:textId="121D7A76"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41" w:history="1">
            <w:r w:rsidRPr="00F662CF">
              <w:rPr>
                <w:rStyle w:val="Hyperlink"/>
                <w:noProof/>
              </w:rPr>
              <w:t>Suggested information to be provided to support a nomination to declare a location</w:t>
            </w:r>
            <w:r>
              <w:rPr>
                <w:noProof/>
                <w:webHidden/>
              </w:rPr>
              <w:tab/>
            </w:r>
            <w:r>
              <w:rPr>
                <w:noProof/>
                <w:webHidden/>
              </w:rPr>
              <w:fldChar w:fldCharType="begin"/>
            </w:r>
            <w:r>
              <w:rPr>
                <w:noProof/>
                <w:webHidden/>
              </w:rPr>
              <w:instrText xml:space="preserve"> PAGEREF _Toc215558041 \h </w:instrText>
            </w:r>
            <w:r>
              <w:rPr>
                <w:noProof/>
                <w:webHidden/>
              </w:rPr>
            </w:r>
            <w:r>
              <w:rPr>
                <w:noProof/>
                <w:webHidden/>
              </w:rPr>
              <w:fldChar w:fldCharType="separate"/>
            </w:r>
            <w:r>
              <w:rPr>
                <w:noProof/>
                <w:webHidden/>
              </w:rPr>
              <w:t>5</w:t>
            </w:r>
            <w:r>
              <w:rPr>
                <w:noProof/>
                <w:webHidden/>
              </w:rPr>
              <w:fldChar w:fldCharType="end"/>
            </w:r>
          </w:hyperlink>
        </w:p>
        <w:p w14:paraId="044F18E8" w14:textId="7884D58B"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42" w:history="1">
            <w:r w:rsidRPr="00F662CF">
              <w:rPr>
                <w:rStyle w:val="Hyperlink"/>
                <w:noProof/>
              </w:rPr>
              <w:t>Assessment and decision making</w:t>
            </w:r>
            <w:r>
              <w:rPr>
                <w:noProof/>
                <w:webHidden/>
              </w:rPr>
              <w:tab/>
            </w:r>
            <w:r>
              <w:rPr>
                <w:noProof/>
                <w:webHidden/>
              </w:rPr>
              <w:fldChar w:fldCharType="begin"/>
            </w:r>
            <w:r>
              <w:rPr>
                <w:noProof/>
                <w:webHidden/>
              </w:rPr>
              <w:instrText xml:space="preserve"> PAGEREF _Toc215558042 \h </w:instrText>
            </w:r>
            <w:r>
              <w:rPr>
                <w:noProof/>
                <w:webHidden/>
              </w:rPr>
            </w:r>
            <w:r>
              <w:rPr>
                <w:noProof/>
                <w:webHidden/>
              </w:rPr>
              <w:fldChar w:fldCharType="separate"/>
            </w:r>
            <w:r>
              <w:rPr>
                <w:noProof/>
                <w:webHidden/>
              </w:rPr>
              <w:t>7</w:t>
            </w:r>
            <w:r>
              <w:rPr>
                <w:noProof/>
                <w:webHidden/>
              </w:rPr>
              <w:fldChar w:fldCharType="end"/>
            </w:r>
          </w:hyperlink>
        </w:p>
        <w:p w14:paraId="697B1EBF" w14:textId="199DF888"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43" w:history="1">
            <w:r w:rsidRPr="00F662CF">
              <w:rPr>
                <w:rStyle w:val="Hyperlink"/>
                <w:noProof/>
              </w:rPr>
              <w:t>Application period</w:t>
            </w:r>
            <w:r>
              <w:rPr>
                <w:noProof/>
                <w:webHidden/>
              </w:rPr>
              <w:tab/>
            </w:r>
            <w:r>
              <w:rPr>
                <w:noProof/>
                <w:webHidden/>
              </w:rPr>
              <w:fldChar w:fldCharType="begin"/>
            </w:r>
            <w:r>
              <w:rPr>
                <w:noProof/>
                <w:webHidden/>
              </w:rPr>
              <w:instrText xml:space="preserve"> PAGEREF _Toc215558043 \h </w:instrText>
            </w:r>
            <w:r>
              <w:rPr>
                <w:noProof/>
                <w:webHidden/>
              </w:rPr>
            </w:r>
            <w:r>
              <w:rPr>
                <w:noProof/>
                <w:webHidden/>
              </w:rPr>
              <w:fldChar w:fldCharType="separate"/>
            </w:r>
            <w:r>
              <w:rPr>
                <w:noProof/>
                <w:webHidden/>
              </w:rPr>
              <w:t>8</w:t>
            </w:r>
            <w:r>
              <w:rPr>
                <w:noProof/>
                <w:webHidden/>
              </w:rPr>
              <w:fldChar w:fldCharType="end"/>
            </w:r>
          </w:hyperlink>
        </w:p>
        <w:p w14:paraId="33577482" w14:textId="25F138C4"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44" w:history="1">
            <w:r w:rsidRPr="00F662CF">
              <w:rPr>
                <w:rStyle w:val="Hyperlink"/>
                <w:noProof/>
              </w:rPr>
              <w:t>Timing</w:t>
            </w:r>
            <w:r>
              <w:rPr>
                <w:noProof/>
                <w:webHidden/>
              </w:rPr>
              <w:tab/>
            </w:r>
            <w:r>
              <w:rPr>
                <w:noProof/>
                <w:webHidden/>
              </w:rPr>
              <w:fldChar w:fldCharType="begin"/>
            </w:r>
            <w:r>
              <w:rPr>
                <w:noProof/>
                <w:webHidden/>
              </w:rPr>
              <w:instrText xml:space="preserve"> PAGEREF _Toc215558044 \h </w:instrText>
            </w:r>
            <w:r>
              <w:rPr>
                <w:noProof/>
                <w:webHidden/>
              </w:rPr>
            </w:r>
            <w:r>
              <w:rPr>
                <w:noProof/>
                <w:webHidden/>
              </w:rPr>
              <w:fldChar w:fldCharType="separate"/>
            </w:r>
            <w:r>
              <w:rPr>
                <w:noProof/>
                <w:webHidden/>
              </w:rPr>
              <w:t>9</w:t>
            </w:r>
            <w:r>
              <w:rPr>
                <w:noProof/>
                <w:webHidden/>
              </w:rPr>
              <w:fldChar w:fldCharType="end"/>
            </w:r>
          </w:hyperlink>
        </w:p>
        <w:p w14:paraId="3D1D6104" w14:textId="61FAB9D2"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45" w:history="1">
            <w:r w:rsidRPr="00F662CF">
              <w:rPr>
                <w:rStyle w:val="Hyperlink"/>
                <w:noProof/>
              </w:rPr>
              <w:t>4.</w:t>
            </w:r>
            <w:r>
              <w:rPr>
                <w:rFonts w:eastAsiaTheme="minorEastAsia"/>
                <w:noProof/>
                <w:kern w:val="2"/>
                <w:sz w:val="24"/>
                <w:szCs w:val="24"/>
                <w:lang w:eastAsia="en-AU"/>
                <w14:ligatures w14:val="standardContextual"/>
              </w:rPr>
              <w:tab/>
            </w:r>
            <w:r w:rsidRPr="00F662CF">
              <w:rPr>
                <w:rStyle w:val="Hyperlink"/>
                <w:noProof/>
              </w:rPr>
              <w:t>Variation of a declared location</w:t>
            </w:r>
            <w:r>
              <w:rPr>
                <w:noProof/>
                <w:webHidden/>
              </w:rPr>
              <w:tab/>
            </w:r>
            <w:r>
              <w:rPr>
                <w:noProof/>
                <w:webHidden/>
              </w:rPr>
              <w:fldChar w:fldCharType="begin"/>
            </w:r>
            <w:r>
              <w:rPr>
                <w:noProof/>
                <w:webHidden/>
              </w:rPr>
              <w:instrText xml:space="preserve"> PAGEREF _Toc215558045 \h </w:instrText>
            </w:r>
            <w:r>
              <w:rPr>
                <w:noProof/>
                <w:webHidden/>
              </w:rPr>
            </w:r>
            <w:r>
              <w:rPr>
                <w:noProof/>
                <w:webHidden/>
              </w:rPr>
              <w:fldChar w:fldCharType="separate"/>
            </w:r>
            <w:r>
              <w:rPr>
                <w:noProof/>
                <w:webHidden/>
              </w:rPr>
              <w:t>10</w:t>
            </w:r>
            <w:r>
              <w:rPr>
                <w:noProof/>
                <w:webHidden/>
              </w:rPr>
              <w:fldChar w:fldCharType="end"/>
            </w:r>
          </w:hyperlink>
        </w:p>
        <w:p w14:paraId="2B1F9C5D" w14:textId="1E93E57B"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46" w:history="1">
            <w:r w:rsidRPr="00F662CF">
              <w:rPr>
                <w:rStyle w:val="Hyperlink"/>
                <w:noProof/>
              </w:rPr>
              <w:t>5.</w:t>
            </w:r>
            <w:r>
              <w:rPr>
                <w:rFonts w:eastAsiaTheme="minorEastAsia"/>
                <w:noProof/>
                <w:kern w:val="2"/>
                <w:sz w:val="24"/>
                <w:szCs w:val="24"/>
                <w:lang w:eastAsia="en-AU"/>
                <w14:ligatures w14:val="standardContextual"/>
              </w:rPr>
              <w:tab/>
            </w:r>
            <w:r w:rsidRPr="00F662CF">
              <w:rPr>
                <w:rStyle w:val="Hyperlink"/>
                <w:noProof/>
              </w:rPr>
              <w:t>Revocation of a declared location</w:t>
            </w:r>
            <w:r>
              <w:rPr>
                <w:noProof/>
                <w:webHidden/>
              </w:rPr>
              <w:tab/>
            </w:r>
            <w:r>
              <w:rPr>
                <w:noProof/>
                <w:webHidden/>
              </w:rPr>
              <w:fldChar w:fldCharType="begin"/>
            </w:r>
            <w:r>
              <w:rPr>
                <w:noProof/>
                <w:webHidden/>
              </w:rPr>
              <w:instrText xml:space="preserve"> PAGEREF _Toc215558046 \h </w:instrText>
            </w:r>
            <w:r>
              <w:rPr>
                <w:noProof/>
                <w:webHidden/>
              </w:rPr>
            </w:r>
            <w:r>
              <w:rPr>
                <w:noProof/>
                <w:webHidden/>
              </w:rPr>
              <w:fldChar w:fldCharType="separate"/>
            </w:r>
            <w:r>
              <w:rPr>
                <w:noProof/>
                <w:webHidden/>
              </w:rPr>
              <w:t>11</w:t>
            </w:r>
            <w:r>
              <w:rPr>
                <w:noProof/>
                <w:webHidden/>
              </w:rPr>
              <w:fldChar w:fldCharType="end"/>
            </w:r>
          </w:hyperlink>
        </w:p>
        <w:p w14:paraId="76BE6151" w14:textId="23B1E5A5" w:rsidR="00AC74B5" w:rsidRDefault="00AC74B5">
          <w:pPr>
            <w:pStyle w:val="TOC3"/>
            <w:tabs>
              <w:tab w:val="right" w:leader="dot" w:pos="9016"/>
            </w:tabs>
            <w:rPr>
              <w:rFonts w:eastAsiaTheme="minorEastAsia"/>
              <w:noProof/>
              <w:kern w:val="2"/>
              <w:sz w:val="24"/>
              <w:szCs w:val="24"/>
              <w:lang w:eastAsia="en-AU"/>
              <w14:ligatures w14:val="standardContextual"/>
            </w:rPr>
          </w:pPr>
          <w:hyperlink w:anchor="_Toc215558047" w:history="1">
            <w:r w:rsidRPr="00F662CF">
              <w:rPr>
                <w:rStyle w:val="Hyperlink"/>
                <w:noProof/>
              </w:rPr>
              <w:t>Blocks no longer part of an exploration permit, retention lease or production licence</w:t>
            </w:r>
            <w:r>
              <w:rPr>
                <w:noProof/>
                <w:webHidden/>
              </w:rPr>
              <w:tab/>
            </w:r>
            <w:r>
              <w:rPr>
                <w:noProof/>
                <w:webHidden/>
              </w:rPr>
              <w:fldChar w:fldCharType="begin"/>
            </w:r>
            <w:r>
              <w:rPr>
                <w:noProof/>
                <w:webHidden/>
              </w:rPr>
              <w:instrText xml:space="preserve"> PAGEREF _Toc215558047 \h </w:instrText>
            </w:r>
            <w:r>
              <w:rPr>
                <w:noProof/>
                <w:webHidden/>
              </w:rPr>
            </w:r>
            <w:r>
              <w:rPr>
                <w:noProof/>
                <w:webHidden/>
              </w:rPr>
              <w:fldChar w:fldCharType="separate"/>
            </w:r>
            <w:r>
              <w:rPr>
                <w:noProof/>
                <w:webHidden/>
              </w:rPr>
              <w:t>11</w:t>
            </w:r>
            <w:r>
              <w:rPr>
                <w:noProof/>
                <w:webHidden/>
              </w:rPr>
              <w:fldChar w:fldCharType="end"/>
            </w:r>
          </w:hyperlink>
        </w:p>
        <w:p w14:paraId="00A84FD9" w14:textId="3E4AD8EA"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48" w:history="1">
            <w:r w:rsidRPr="00F662CF">
              <w:rPr>
                <w:rStyle w:val="Hyperlink"/>
                <w:noProof/>
              </w:rPr>
              <w:t>6.</w:t>
            </w:r>
            <w:r>
              <w:rPr>
                <w:rFonts w:eastAsiaTheme="minorEastAsia"/>
                <w:noProof/>
                <w:kern w:val="2"/>
                <w:sz w:val="24"/>
                <w:szCs w:val="24"/>
                <w:lang w:eastAsia="en-AU"/>
                <w14:ligatures w14:val="standardContextual"/>
              </w:rPr>
              <w:tab/>
            </w:r>
            <w:r w:rsidRPr="00F662CF">
              <w:rPr>
                <w:rStyle w:val="Hyperlink"/>
                <w:noProof/>
              </w:rPr>
              <w:t>Flowchart for declaring a location</w:t>
            </w:r>
            <w:r>
              <w:rPr>
                <w:noProof/>
                <w:webHidden/>
              </w:rPr>
              <w:tab/>
            </w:r>
            <w:r>
              <w:rPr>
                <w:noProof/>
                <w:webHidden/>
              </w:rPr>
              <w:fldChar w:fldCharType="begin"/>
            </w:r>
            <w:r>
              <w:rPr>
                <w:noProof/>
                <w:webHidden/>
              </w:rPr>
              <w:instrText xml:space="preserve"> PAGEREF _Toc215558048 \h </w:instrText>
            </w:r>
            <w:r>
              <w:rPr>
                <w:noProof/>
                <w:webHidden/>
              </w:rPr>
            </w:r>
            <w:r>
              <w:rPr>
                <w:noProof/>
                <w:webHidden/>
              </w:rPr>
              <w:fldChar w:fldCharType="separate"/>
            </w:r>
            <w:r>
              <w:rPr>
                <w:noProof/>
                <w:webHidden/>
              </w:rPr>
              <w:t>12</w:t>
            </w:r>
            <w:r>
              <w:rPr>
                <w:noProof/>
                <w:webHidden/>
              </w:rPr>
              <w:fldChar w:fldCharType="end"/>
            </w:r>
          </w:hyperlink>
        </w:p>
        <w:p w14:paraId="540BEF34" w14:textId="688D4786" w:rsidR="00AC74B5" w:rsidRDefault="00AC74B5">
          <w:pPr>
            <w:pStyle w:val="TOC2"/>
            <w:tabs>
              <w:tab w:val="left" w:pos="442"/>
              <w:tab w:val="right" w:leader="dot" w:pos="9016"/>
            </w:tabs>
            <w:rPr>
              <w:rFonts w:eastAsiaTheme="minorEastAsia"/>
              <w:noProof/>
              <w:kern w:val="2"/>
              <w:sz w:val="24"/>
              <w:szCs w:val="24"/>
              <w:lang w:eastAsia="en-AU"/>
              <w14:ligatures w14:val="standardContextual"/>
            </w:rPr>
          </w:pPr>
          <w:hyperlink w:anchor="_Toc215558049" w:history="1">
            <w:r w:rsidRPr="00F662CF">
              <w:rPr>
                <w:rStyle w:val="Hyperlink"/>
                <w:noProof/>
              </w:rPr>
              <w:t>7.</w:t>
            </w:r>
            <w:r>
              <w:rPr>
                <w:rFonts w:eastAsiaTheme="minorEastAsia"/>
                <w:noProof/>
                <w:kern w:val="2"/>
                <w:sz w:val="24"/>
                <w:szCs w:val="24"/>
                <w:lang w:eastAsia="en-AU"/>
                <w14:ligatures w14:val="standardContextual"/>
              </w:rPr>
              <w:tab/>
            </w:r>
            <w:r w:rsidRPr="00F662CF">
              <w:rPr>
                <w:rStyle w:val="Hyperlink"/>
                <w:noProof/>
              </w:rPr>
              <w:t>Table of revisions</w:t>
            </w:r>
            <w:r>
              <w:rPr>
                <w:noProof/>
                <w:webHidden/>
              </w:rPr>
              <w:tab/>
            </w:r>
            <w:r>
              <w:rPr>
                <w:noProof/>
                <w:webHidden/>
              </w:rPr>
              <w:fldChar w:fldCharType="begin"/>
            </w:r>
            <w:r>
              <w:rPr>
                <w:noProof/>
                <w:webHidden/>
              </w:rPr>
              <w:instrText xml:space="preserve"> PAGEREF _Toc215558049 \h </w:instrText>
            </w:r>
            <w:r>
              <w:rPr>
                <w:noProof/>
                <w:webHidden/>
              </w:rPr>
            </w:r>
            <w:r>
              <w:rPr>
                <w:noProof/>
                <w:webHidden/>
              </w:rPr>
              <w:fldChar w:fldCharType="separate"/>
            </w:r>
            <w:r>
              <w:rPr>
                <w:noProof/>
                <w:webHidden/>
              </w:rPr>
              <w:t>13</w:t>
            </w:r>
            <w:r>
              <w:rPr>
                <w:noProof/>
                <w:webHidden/>
              </w:rPr>
              <w:fldChar w:fldCharType="end"/>
            </w:r>
          </w:hyperlink>
        </w:p>
        <w:p w14:paraId="53EA56AD" w14:textId="2C0E8653" w:rsidR="00612AD0" w:rsidRPr="00130507" w:rsidRDefault="00B54621" w:rsidP="00130507">
          <w:pPr>
            <w:pStyle w:val="TOC2"/>
            <w:tabs>
              <w:tab w:val="left" w:pos="600"/>
              <w:tab w:val="right" w:leader="dot" w:pos="9015"/>
            </w:tabs>
            <w:rPr>
              <w:rFonts w:eastAsiaTheme="minorEastAsia"/>
              <w:noProof/>
              <w:kern w:val="2"/>
              <w:sz w:val="22"/>
              <w:lang w:eastAsia="en-AU"/>
              <w14:ligatures w14:val="standardContextual"/>
            </w:rPr>
          </w:pPr>
          <w:r>
            <w:fldChar w:fldCharType="end"/>
          </w:r>
        </w:p>
      </w:sdtContent>
    </w:sdt>
    <w:bookmarkEnd w:id="33"/>
    <w:bookmarkEnd w:id="32"/>
    <w:p w14:paraId="47536EA9" w14:textId="1DF731B7" w:rsidR="00903913" w:rsidRDefault="0066416C">
      <w:pPr>
        <w:spacing w:before="0" w:after="160" w:line="259" w:lineRule="auto"/>
      </w:pPr>
      <w:r>
        <w:br w:type="page"/>
      </w:r>
    </w:p>
    <w:p w14:paraId="26314780" w14:textId="4494B499" w:rsidR="00903913" w:rsidRDefault="00903913" w:rsidP="002256F9">
      <w:pPr>
        <w:pStyle w:val="Heading2"/>
        <w:numPr>
          <w:ilvl w:val="0"/>
          <w:numId w:val="22"/>
        </w:numPr>
      </w:pPr>
      <w:bookmarkStart w:id="34" w:name="_Toc82718890"/>
      <w:bookmarkStart w:id="35" w:name="_Toc82718891"/>
      <w:bookmarkStart w:id="36" w:name="_Toc82718892"/>
      <w:bookmarkStart w:id="37" w:name="_Toc82718893"/>
      <w:bookmarkStart w:id="38" w:name="_Toc82718894"/>
      <w:bookmarkStart w:id="39" w:name="_Toc82718895"/>
      <w:bookmarkStart w:id="40" w:name="_Toc82718896"/>
      <w:bookmarkStart w:id="41" w:name="_Toc83042898"/>
      <w:bookmarkStart w:id="42" w:name="_Overview_of_an"/>
      <w:bookmarkStart w:id="43" w:name="_Toc83042899"/>
      <w:bookmarkStart w:id="44" w:name="_Toc83395015"/>
      <w:bookmarkStart w:id="45" w:name="_Toc90044299"/>
      <w:bookmarkStart w:id="46" w:name="_Ref170990413"/>
      <w:bookmarkStart w:id="47" w:name="_Ref170990468"/>
      <w:bookmarkStart w:id="48" w:name="_Toc215558036"/>
      <w:bookmarkEnd w:id="34"/>
      <w:bookmarkEnd w:id="35"/>
      <w:bookmarkEnd w:id="36"/>
      <w:bookmarkEnd w:id="37"/>
      <w:bookmarkEnd w:id="38"/>
      <w:bookmarkEnd w:id="39"/>
      <w:bookmarkEnd w:id="40"/>
      <w:bookmarkEnd w:id="41"/>
      <w:bookmarkEnd w:id="42"/>
      <w:r>
        <w:lastRenderedPageBreak/>
        <w:t>Overview</w:t>
      </w:r>
      <w:bookmarkEnd w:id="43"/>
      <w:bookmarkEnd w:id="44"/>
      <w:bookmarkEnd w:id="45"/>
      <w:bookmarkEnd w:id="46"/>
      <w:bookmarkEnd w:id="47"/>
      <w:bookmarkEnd w:id="48"/>
    </w:p>
    <w:p w14:paraId="391AD46C" w14:textId="225E3347" w:rsidR="007D1EE2" w:rsidRDefault="007D1EE2" w:rsidP="007D1EE2">
      <w:pPr>
        <w:pStyle w:val="ListParagraph"/>
        <w:numPr>
          <w:ilvl w:val="1"/>
          <w:numId w:val="22"/>
        </w:numPr>
        <w:ind w:left="851" w:hanging="716"/>
      </w:pPr>
      <w:r>
        <w:t xml:space="preserve">The purpose of this publication is to provide information on the processes to declare, vary and revoke a location </w:t>
      </w:r>
      <w:r w:rsidR="0099365C">
        <w:t>pursuant to the</w:t>
      </w:r>
      <w:r w:rsidR="008C085F">
        <w:t xml:space="preserve"> </w:t>
      </w:r>
      <w:bookmarkStart w:id="49" w:name="_Hlk215170302"/>
      <w:r w:rsidR="008C085F" w:rsidRPr="00034AD2">
        <w:rPr>
          <w:i/>
          <w:iCs/>
        </w:rPr>
        <w:t>Offshore Petroleum and Greenhouse Gas Storage Act 2006</w:t>
      </w:r>
      <w:r w:rsidR="0099365C">
        <w:t xml:space="preserve"> </w:t>
      </w:r>
      <w:r w:rsidR="008C085F">
        <w:t xml:space="preserve">(the </w:t>
      </w:r>
      <w:bookmarkEnd w:id="49"/>
      <w:r w:rsidR="0099365C">
        <w:t>OPGGS Act</w:t>
      </w:r>
      <w:r w:rsidR="008C085F">
        <w:t>)</w:t>
      </w:r>
      <w:r w:rsidR="0099365C">
        <w:t>. It seeks to</w:t>
      </w:r>
      <w:r>
        <w:t xml:space="preserve"> </w:t>
      </w:r>
      <w:r w:rsidR="0099365C">
        <w:t>assist</w:t>
      </w:r>
      <w:r>
        <w:t xml:space="preserve"> </w:t>
      </w:r>
      <w:r w:rsidR="008B5F30">
        <w:t>petroleum exploration permittees</w:t>
      </w:r>
      <w:r>
        <w:t xml:space="preserve"> to </w:t>
      </w:r>
      <w:r w:rsidRPr="000B22A9">
        <w:t xml:space="preserve">understand the expectations of </w:t>
      </w:r>
      <w:r>
        <w:t>the Joint Authority when making decisions on applications.</w:t>
      </w:r>
    </w:p>
    <w:p w14:paraId="72605566" w14:textId="17E4BEF5" w:rsidR="00CA287C" w:rsidRDefault="00CA287C" w:rsidP="00CA287C">
      <w:pPr>
        <w:pStyle w:val="ListParagraph"/>
        <w:numPr>
          <w:ilvl w:val="1"/>
          <w:numId w:val="22"/>
        </w:numPr>
        <w:ind w:left="851" w:hanging="716"/>
      </w:pPr>
      <w:r w:rsidRPr="00AD7472">
        <w:t>A location provides the mechanism for the transition from an exploration permit to a retention lease or production licence following the discovery of petroleum. It is not a title; rather, it is a means of setting aside and identifying the graticular block or blocks within the permit necessary to cover the discovery from which the permittee may select the block or blocks to form a retention lease or production licence area</w:t>
      </w:r>
      <w:r w:rsidR="00130507">
        <w:t>.</w:t>
      </w:r>
    </w:p>
    <w:p w14:paraId="5BD5A33F" w14:textId="12E1F25A" w:rsidR="003A4F45" w:rsidRDefault="003A4F45" w:rsidP="003A4F45">
      <w:pPr>
        <w:pStyle w:val="ListParagraph"/>
        <w:numPr>
          <w:ilvl w:val="1"/>
          <w:numId w:val="22"/>
        </w:numPr>
        <w:ind w:left="851" w:hanging="716"/>
      </w:pPr>
      <w:r>
        <w:t>A block or blocks can be nominated as a location by the permittee</w:t>
      </w:r>
      <w:r w:rsidR="00A37BE6">
        <w:t>,</w:t>
      </w:r>
      <w:r>
        <w:t xml:space="preserve"> or the Joint Authority can require the permittee to nominate blocks.</w:t>
      </w:r>
    </w:p>
    <w:p w14:paraId="74B92B74" w14:textId="3DB00040" w:rsidR="00CA287C" w:rsidRPr="00AD7472" w:rsidRDefault="00CA287C" w:rsidP="00CA287C">
      <w:pPr>
        <w:pStyle w:val="ListParagraph"/>
        <w:numPr>
          <w:ilvl w:val="1"/>
          <w:numId w:val="22"/>
        </w:numPr>
        <w:ind w:left="851" w:hanging="716"/>
      </w:pPr>
      <w:r w:rsidRPr="00AD7472">
        <w:t xml:space="preserve">Retention lease and production licence applications may only be made over a block or blocks comprising a declared location. If two or more blocks are declared as a location, an application for a retention lease or a production licence may be made over some or </w:t>
      </w:r>
      <w:proofErr w:type="gramStart"/>
      <w:r w:rsidRPr="00AD7472">
        <w:t>all of</w:t>
      </w:r>
      <w:proofErr w:type="gramEnd"/>
      <w:r w:rsidRPr="00AD7472">
        <w:t xml:space="preserve"> the blocks</w:t>
      </w:r>
      <w:r w:rsidR="00FA7467">
        <w:t xml:space="preserve"> that </w:t>
      </w:r>
      <w:r w:rsidR="00A9534D">
        <w:t xml:space="preserve">comprise the </w:t>
      </w:r>
      <w:r w:rsidR="00D57230">
        <w:t xml:space="preserve">declared </w:t>
      </w:r>
      <w:r w:rsidR="00A9534D">
        <w:t>location</w:t>
      </w:r>
      <w:r w:rsidRPr="00AD7472">
        <w:t>.</w:t>
      </w:r>
    </w:p>
    <w:p w14:paraId="7EC4F5A7" w14:textId="3C38970D" w:rsidR="00CA287C" w:rsidRDefault="00CA287C">
      <w:pPr>
        <w:pStyle w:val="ListParagraph"/>
        <w:numPr>
          <w:ilvl w:val="1"/>
          <w:numId w:val="22"/>
        </w:numPr>
        <w:ind w:left="851" w:hanging="716"/>
      </w:pPr>
      <w:r w:rsidRPr="00AD7472">
        <w:t>If the permittee has discovered petroleum through the drilling of a well, they must notify NOPTA of the discovery within 30 days after the completion of the well. There is no ability to extend this deadline</w:t>
      </w:r>
      <w:r w:rsidR="00130507">
        <w:t>—section 284 of the OPGGS Act</w:t>
      </w:r>
      <w:r w:rsidR="007D1EE2">
        <w:t>.</w:t>
      </w:r>
    </w:p>
    <w:p w14:paraId="11B02903" w14:textId="3F25B824" w:rsidR="00936342" w:rsidRDefault="0069775A" w:rsidP="007F4B94">
      <w:pPr>
        <w:pStyle w:val="ListParagraph"/>
        <w:numPr>
          <w:ilvl w:val="1"/>
          <w:numId w:val="22"/>
        </w:numPr>
        <w:ind w:left="851" w:hanging="716"/>
      </w:pPr>
      <w:r>
        <w:t>Section 6</w:t>
      </w:r>
      <w:r w:rsidR="00AA4B20">
        <w:t xml:space="preserve"> of this guideline contains a</w:t>
      </w:r>
      <w:r w:rsidR="0045037B" w:rsidRPr="00FE1C8F">
        <w:t xml:space="preserve"> </w:t>
      </w:r>
      <w:r w:rsidR="00CA287C" w:rsidRPr="00AD7472">
        <w:t xml:space="preserve">flow chart illustrating the </w:t>
      </w:r>
      <w:r w:rsidR="00DB2BDC">
        <w:t>processes for obtaining</w:t>
      </w:r>
      <w:r w:rsidR="00CA287C" w:rsidRPr="00AD7472">
        <w:t xml:space="preserve"> either a retention lease or production licence over a block or blocks covered by a declared location.</w:t>
      </w:r>
    </w:p>
    <w:p w14:paraId="5642EBF8" w14:textId="720D15A9" w:rsidR="00CA287C" w:rsidRPr="00AD7472" w:rsidRDefault="00936342" w:rsidP="00936342">
      <w:pPr>
        <w:pStyle w:val="Calloutbox"/>
      </w:pPr>
      <w:r w:rsidRPr="00AD7472">
        <w:t xml:space="preserve">For information about the obligations for notifying and reporting the discovery of petroleum, </w:t>
      </w:r>
      <w:r w:rsidR="00AA4B20">
        <w:t xml:space="preserve">including </w:t>
      </w:r>
      <w:r w:rsidRPr="00AD7472">
        <w:t xml:space="preserve">discovery notification and discovery assessment reports, please refer to Part 2 of the </w:t>
      </w:r>
      <w:hyperlink r:id="rId19" w:history="1">
        <w:r w:rsidRPr="00CB1EF9">
          <w:rPr>
            <w:i/>
            <w:iCs/>
          </w:rPr>
          <w:t>Offshore Petroleum and Greenhouse Gas Storage (Resource Management and Administration) Regulations 2011</w:t>
        </w:r>
      </w:hyperlink>
      <w:r w:rsidRPr="00CB1EF9">
        <w:rPr>
          <w:i/>
          <w:iCs/>
        </w:rPr>
        <w:t xml:space="preserve"> </w:t>
      </w:r>
      <w:r w:rsidRPr="00AD7472">
        <w:t xml:space="preserve">(RMA Regulations) and the </w:t>
      </w:r>
      <w:hyperlink r:id="rId20" w:history="1">
        <w:r w:rsidR="0057076F" w:rsidRPr="0057076F">
          <w:rPr>
            <w:rStyle w:val="Hyperlink"/>
          </w:rPr>
          <w:t>Petroleum Discoveries Fact</w:t>
        </w:r>
        <w:r w:rsidR="00A06644">
          <w:rPr>
            <w:rStyle w:val="Hyperlink"/>
          </w:rPr>
          <w:t xml:space="preserve"> S</w:t>
        </w:r>
        <w:r w:rsidR="0057076F" w:rsidRPr="0057076F">
          <w:rPr>
            <w:rStyle w:val="Hyperlink"/>
          </w:rPr>
          <w:t>heet</w:t>
        </w:r>
      </w:hyperlink>
      <w:r w:rsidR="0057076F">
        <w:t xml:space="preserve"> </w:t>
      </w:r>
      <w:r w:rsidRPr="00AD7472">
        <w:t>on the NOPTA website.</w:t>
      </w:r>
    </w:p>
    <w:p w14:paraId="5FAE4675" w14:textId="77777777" w:rsidR="00BA69D0" w:rsidRPr="00130507" w:rsidRDefault="00BA69D0" w:rsidP="0028017D">
      <w:pPr>
        <w:pStyle w:val="Heading3"/>
      </w:pPr>
      <w:bookmarkStart w:id="50" w:name="_Toc82718900"/>
      <w:bookmarkStart w:id="51" w:name="_Toc83042901"/>
      <w:bookmarkStart w:id="52" w:name="_Toc82718901"/>
      <w:bookmarkStart w:id="53" w:name="_Toc83042902"/>
      <w:bookmarkStart w:id="54" w:name="_Toc82718902"/>
      <w:bookmarkStart w:id="55" w:name="_Toc83042903"/>
      <w:bookmarkStart w:id="56" w:name="_Toc83042943"/>
      <w:bookmarkStart w:id="57" w:name="_Toc83395056"/>
      <w:bookmarkStart w:id="58" w:name="_Toc90044340"/>
      <w:bookmarkStart w:id="59" w:name="_Toc215558037"/>
      <w:bookmarkStart w:id="60" w:name="_Toc83042942"/>
      <w:bookmarkStart w:id="61" w:name="_Toc83395055"/>
      <w:bookmarkStart w:id="62" w:name="_Toc90044339"/>
      <w:bookmarkStart w:id="63" w:name="_Toc81487622"/>
      <w:bookmarkStart w:id="64" w:name="_Toc83042904"/>
      <w:bookmarkStart w:id="65" w:name="_Toc83395017"/>
      <w:bookmarkStart w:id="66" w:name="_Toc90044301"/>
      <w:bookmarkEnd w:id="50"/>
      <w:bookmarkEnd w:id="51"/>
      <w:bookmarkEnd w:id="52"/>
      <w:bookmarkEnd w:id="53"/>
      <w:bookmarkEnd w:id="54"/>
      <w:bookmarkEnd w:id="55"/>
      <w:r w:rsidRPr="00130507">
        <w:t>Decision-maker</w:t>
      </w:r>
      <w:bookmarkEnd w:id="56"/>
      <w:bookmarkEnd w:id="57"/>
      <w:bookmarkEnd w:id="58"/>
      <w:bookmarkEnd w:id="59"/>
    </w:p>
    <w:p w14:paraId="3BD1E5A0" w14:textId="78BDB754" w:rsidR="00BA69D0" w:rsidRDefault="00BA69D0" w:rsidP="002256F9">
      <w:pPr>
        <w:pStyle w:val="ListParagraph"/>
        <w:numPr>
          <w:ilvl w:val="1"/>
          <w:numId w:val="22"/>
        </w:numPr>
        <w:ind w:left="851" w:hanging="716"/>
      </w:pPr>
      <w:r w:rsidRPr="00130507">
        <w:t xml:space="preserve">The relevant offshore petroleum Joint Authority is the decision maker on </w:t>
      </w:r>
      <w:r w:rsidR="00093064">
        <w:t>a nomination</w:t>
      </w:r>
      <w:r w:rsidR="00130507">
        <w:t xml:space="preserve"> for the declaration of location.</w:t>
      </w:r>
      <w:r w:rsidR="00EC58C7">
        <w:t xml:space="preserve">  </w:t>
      </w:r>
    </w:p>
    <w:p w14:paraId="72DDA53D" w14:textId="24CD7CC5" w:rsidR="005938C5" w:rsidRPr="00130507" w:rsidRDefault="005938C5" w:rsidP="00253067">
      <w:pPr>
        <w:pStyle w:val="ListParagraph"/>
        <w:numPr>
          <w:ilvl w:val="2"/>
          <w:numId w:val="22"/>
        </w:numPr>
      </w:pPr>
      <w:r w:rsidRPr="005938C5">
        <w:t>The Joint Authority for an offshore area of a State (other than Tasmania)</w:t>
      </w:r>
      <w:r>
        <w:t xml:space="preserve"> </w:t>
      </w:r>
      <w:r w:rsidRPr="005938C5">
        <w:t>comprises the responsible Commonwealth Minister and the responsible State Minister. The responsible Commonwealth Minister is the Joint Authority for the offshore area of Tasmania</w:t>
      </w:r>
      <w:r w:rsidR="002055C2">
        <w:t xml:space="preserve"> and the Territory of Ashmore and Cartier Islands</w:t>
      </w:r>
      <w:r w:rsidRPr="005938C5">
        <w:t xml:space="preserve">. The responsible Commonwealth Minister and the responsible Northern-Territory Minister comprise the Commonwealth-Northern Territory Offshore Petroleum Joint Authority.  </w:t>
      </w:r>
    </w:p>
    <w:p w14:paraId="7E62ECE9" w14:textId="4F449F5C" w:rsidR="00BA69D0" w:rsidRPr="00130507" w:rsidRDefault="00BA69D0" w:rsidP="002256F9">
      <w:pPr>
        <w:pStyle w:val="ListParagraph"/>
        <w:numPr>
          <w:ilvl w:val="1"/>
          <w:numId w:val="22"/>
        </w:numPr>
        <w:ind w:left="851" w:hanging="716"/>
      </w:pPr>
      <w:r w:rsidRPr="00130507">
        <w:t xml:space="preserve">Applications are assessed by </w:t>
      </w:r>
      <w:proofErr w:type="gramStart"/>
      <w:r w:rsidRPr="00130507">
        <w:t>NOPTA</w:t>
      </w:r>
      <w:proofErr w:type="gramEnd"/>
      <w:r w:rsidRPr="00130507">
        <w:t xml:space="preserve"> and advice is provided to the relevant Joint Authority.</w:t>
      </w:r>
    </w:p>
    <w:bookmarkEnd w:id="60"/>
    <w:bookmarkEnd w:id="61"/>
    <w:bookmarkEnd w:id="62"/>
    <w:p w14:paraId="2F2FD776" w14:textId="5F752F2C" w:rsidR="00BA69D0" w:rsidRPr="00CE4C2B" w:rsidRDefault="00BA69D0" w:rsidP="00634174">
      <w:pPr>
        <w:pStyle w:val="Calloutbox"/>
      </w:pPr>
      <w:r w:rsidRPr="00CE4C2B">
        <w:t xml:space="preserve">Matters relating to the assessment of the suitability of an applicant can be found in the </w:t>
      </w:r>
      <w:hyperlink r:id="rId21" w:history="1">
        <w:r w:rsidRPr="00C76D88">
          <w:rPr>
            <w:rStyle w:val="Hyperlink"/>
          </w:rPr>
          <w:t>Guideline: Applicant suitability</w:t>
        </w:r>
      </w:hyperlink>
      <w:r w:rsidRPr="00C76D88">
        <w:rPr>
          <w:rStyle w:val="Hyperlink"/>
        </w:rPr>
        <w:t>.</w:t>
      </w:r>
    </w:p>
    <w:p w14:paraId="2659E7A9" w14:textId="77777777" w:rsidR="000D0636" w:rsidRPr="0014648A" w:rsidRDefault="000D0636" w:rsidP="000D0636">
      <w:pPr>
        <w:pStyle w:val="Heading3"/>
      </w:pPr>
      <w:bookmarkStart w:id="67" w:name="_Toc215558038"/>
      <w:r w:rsidRPr="0014648A">
        <w:t>Submission requirements</w:t>
      </w:r>
      <w:bookmarkEnd w:id="67"/>
    </w:p>
    <w:p w14:paraId="6218F4DE" w14:textId="21CC729E" w:rsidR="000D0636" w:rsidRPr="0014648A" w:rsidRDefault="0068561E" w:rsidP="00CE6D2D">
      <w:pPr>
        <w:pStyle w:val="ListParagraph"/>
        <w:numPr>
          <w:ilvl w:val="1"/>
          <w:numId w:val="22"/>
        </w:numPr>
        <w:ind w:left="851" w:hanging="716"/>
      </w:pPr>
      <w:bookmarkStart w:id="68" w:name="_Ref170990388"/>
      <w:r>
        <w:t>Nominations</w:t>
      </w:r>
      <w:r w:rsidR="000D0636" w:rsidRPr="0014648A">
        <w:t xml:space="preserve"> must</w:t>
      </w:r>
      <w:r w:rsidR="00DB308A">
        <w:t xml:space="preserve"> be</w:t>
      </w:r>
      <w:bookmarkEnd w:id="68"/>
      <w:r w:rsidR="00C76D88">
        <w:t>:</w:t>
      </w:r>
    </w:p>
    <w:p w14:paraId="7276C482" w14:textId="6165F821" w:rsidR="000D0636" w:rsidRPr="0014648A" w:rsidRDefault="00F754D9" w:rsidP="00936342">
      <w:pPr>
        <w:pStyle w:val="ListParagraph"/>
        <w:numPr>
          <w:ilvl w:val="2"/>
          <w:numId w:val="40"/>
        </w:numPr>
        <w:ind w:hanging="373"/>
      </w:pPr>
      <w:r>
        <w:t>on</w:t>
      </w:r>
      <w:r w:rsidR="003B0E60">
        <w:t xml:space="preserve"> a completed application </w:t>
      </w:r>
      <w:r w:rsidR="000D0636" w:rsidRPr="0014648A">
        <w:t xml:space="preserve">form </w:t>
      </w:r>
      <w:r w:rsidR="003D1AE2">
        <w:t>(made in writing)</w:t>
      </w:r>
      <w:r w:rsidR="00B30065">
        <w:t>.</w:t>
      </w:r>
      <w:r w:rsidR="00C76D88">
        <w:t xml:space="preserve"> </w:t>
      </w:r>
    </w:p>
    <w:p w14:paraId="5C870563" w14:textId="2019D1A8" w:rsidR="000D0636" w:rsidRPr="0014648A" w:rsidRDefault="000D0636" w:rsidP="00936342">
      <w:pPr>
        <w:pStyle w:val="ListParagraph"/>
        <w:numPr>
          <w:ilvl w:val="2"/>
          <w:numId w:val="40"/>
        </w:numPr>
        <w:ind w:hanging="373"/>
      </w:pPr>
      <w:r w:rsidRPr="0014648A">
        <w:t>accompanied by the application fee.</w:t>
      </w:r>
    </w:p>
    <w:p w14:paraId="1D154D20" w14:textId="77777777" w:rsidR="00707886" w:rsidRPr="00936342" w:rsidRDefault="00707886" w:rsidP="00707886">
      <w:pPr>
        <w:pStyle w:val="Calloutbox"/>
      </w:pPr>
      <w:r w:rsidRPr="002E567A">
        <w:lastRenderedPageBreak/>
        <w:t>The application fee for this application can be found</w:t>
      </w:r>
      <w:r>
        <w:t xml:space="preserve"> on </w:t>
      </w:r>
      <w:hyperlink r:id="rId22" w:history="1">
        <w:r w:rsidRPr="00DD6AA0">
          <w:rPr>
            <w:rStyle w:val="Hyperlink"/>
          </w:rPr>
          <w:t>NOPTA’s website</w:t>
        </w:r>
      </w:hyperlink>
      <w:r>
        <w:t xml:space="preserve">. </w:t>
      </w:r>
      <w:r w:rsidRPr="00A5382A">
        <w:t xml:space="preserve">Please refer to the application form for details and submission information on </w:t>
      </w:r>
      <w:hyperlink r:id="rId23" w:history="1">
        <w:r w:rsidRPr="00A5382A">
          <w:rPr>
            <w:rStyle w:val="Hyperlink"/>
          </w:rPr>
          <w:t>NOPTA’s website</w:t>
        </w:r>
      </w:hyperlink>
      <w:r w:rsidRPr="00A5382A">
        <w:t>.</w:t>
      </w:r>
    </w:p>
    <w:p w14:paraId="568A1E0A" w14:textId="5B2D1F29" w:rsidR="00936342" w:rsidRDefault="000D0636" w:rsidP="00090314">
      <w:pPr>
        <w:pStyle w:val="Calloutbox"/>
      </w:pPr>
      <w:r w:rsidRPr="0014648A">
        <w:t xml:space="preserve">For further information on submission requirements refer to the </w:t>
      </w:r>
      <w:hyperlink r:id="rId24" w:history="1">
        <w:r w:rsidR="00C77E66" w:rsidRPr="00270201">
          <w:rPr>
            <w:rStyle w:val="Hyperlink"/>
            <w:rFonts w:cs="Aptos"/>
          </w:rPr>
          <w:t>NOPTA Forms Guidance–Petroleum</w:t>
        </w:r>
      </w:hyperlink>
      <w:r w:rsidRPr="0014648A">
        <w:t>.</w:t>
      </w:r>
    </w:p>
    <w:p w14:paraId="71C0F49D" w14:textId="7E81F5B2" w:rsidR="00CA287C" w:rsidRDefault="00CA287C" w:rsidP="00936342">
      <w:pPr>
        <w:pStyle w:val="Heading2"/>
        <w:numPr>
          <w:ilvl w:val="0"/>
          <w:numId w:val="40"/>
        </w:numPr>
      </w:pPr>
      <w:bookmarkStart w:id="69" w:name="_Toc215558039"/>
      <w:r>
        <w:lastRenderedPageBreak/>
        <w:t>Effects of a declared location on an exploration permit</w:t>
      </w:r>
      <w:bookmarkEnd w:id="69"/>
    </w:p>
    <w:p w14:paraId="334B3F56" w14:textId="1977717B" w:rsidR="003A4F45" w:rsidRPr="00EB2792" w:rsidRDefault="00CA287C" w:rsidP="00936342">
      <w:pPr>
        <w:pStyle w:val="ListParagraph"/>
        <w:numPr>
          <w:ilvl w:val="1"/>
          <w:numId w:val="40"/>
        </w:numPr>
        <w:ind w:left="851" w:hanging="716"/>
      </w:pPr>
      <w:r w:rsidRPr="00EB2792">
        <w:t xml:space="preserve">A block or blocks comprising a declared location remain part of the exploration permit and are subject to the permit conditions, including the minimum work program requirements. </w:t>
      </w:r>
    </w:p>
    <w:p w14:paraId="7BBC8735" w14:textId="497FFF6B" w:rsidR="00531A94" w:rsidRDefault="00531A94" w:rsidP="00936342">
      <w:pPr>
        <w:pStyle w:val="ListParagraph"/>
        <w:numPr>
          <w:ilvl w:val="1"/>
          <w:numId w:val="40"/>
        </w:numPr>
        <w:ind w:left="851" w:hanging="716"/>
      </w:pPr>
      <w:r w:rsidRPr="00BD51E0">
        <w:t xml:space="preserve">A block or blocks not subject to </w:t>
      </w:r>
      <w:r>
        <w:t>a</w:t>
      </w:r>
      <w:r w:rsidRPr="00BD51E0">
        <w:t xml:space="preserve"> declared location</w:t>
      </w:r>
      <w:r>
        <w:t xml:space="preserve">, </w:t>
      </w:r>
      <w:r w:rsidRPr="00BD51E0">
        <w:t xml:space="preserve">including blocks removed from the declared location by variation or </w:t>
      </w:r>
      <w:r w:rsidRPr="00FE1C8F">
        <w:t xml:space="preserve">revocation—see sections </w:t>
      </w:r>
      <w:r w:rsidR="001C4823" w:rsidRPr="00207B3D">
        <w:t>4</w:t>
      </w:r>
      <w:r w:rsidRPr="00207B3D">
        <w:t xml:space="preserve"> and </w:t>
      </w:r>
      <w:r w:rsidR="001C4823" w:rsidRPr="00207B3D">
        <w:t>5</w:t>
      </w:r>
      <w:r w:rsidRPr="00FE1C8F">
        <w:t xml:space="preserve"> of this </w:t>
      </w:r>
      <w:proofErr w:type="gramStart"/>
      <w:r w:rsidRPr="00FE1C8F">
        <w:t>guideline</w:t>
      </w:r>
      <w:proofErr w:type="gramEnd"/>
      <w:r w:rsidR="00443A3F" w:rsidRPr="00FE1C8F">
        <w:t>—</w:t>
      </w:r>
      <w:r w:rsidRPr="00FE1C8F">
        <w:t>also</w:t>
      </w:r>
      <w:r w:rsidRPr="00BD51E0">
        <w:t xml:space="preserve"> remain in force within the exploration permit</w:t>
      </w:r>
      <w:r>
        <w:t>,</w:t>
      </w:r>
      <w:r w:rsidRPr="00BD51E0">
        <w:t xml:space="preserve"> and </w:t>
      </w:r>
      <w:r>
        <w:t xml:space="preserve">are </w:t>
      </w:r>
      <w:r w:rsidRPr="00BD51E0">
        <w:t>subject to the permit conditions.</w:t>
      </w:r>
    </w:p>
    <w:p w14:paraId="147CCD5B" w14:textId="61B58AC9" w:rsidR="00CA287C" w:rsidRPr="00BD51E0" w:rsidRDefault="00CA287C" w:rsidP="00936342">
      <w:pPr>
        <w:pStyle w:val="ListParagraph"/>
        <w:numPr>
          <w:ilvl w:val="1"/>
          <w:numId w:val="40"/>
        </w:numPr>
        <w:ind w:left="851" w:hanging="716"/>
      </w:pPr>
      <w:r w:rsidRPr="00BD51E0">
        <w:t xml:space="preserve">A block or blocks declared as a location </w:t>
      </w:r>
      <w:r w:rsidR="005E49D5">
        <w:t xml:space="preserve">can </w:t>
      </w:r>
      <w:r w:rsidR="00D372B1">
        <w:t xml:space="preserve">be </w:t>
      </w:r>
      <w:r w:rsidR="00915841" w:rsidRPr="00BD51E0" w:rsidDel="008F4665">
        <w:t>retained in the renewed exploration permit</w:t>
      </w:r>
      <w:r w:rsidR="00915841">
        <w:t xml:space="preserve"> </w:t>
      </w:r>
      <w:r w:rsidRPr="00BD51E0">
        <w:t xml:space="preserve">under the </w:t>
      </w:r>
      <w:r w:rsidR="00291BE2">
        <w:t>standard</w:t>
      </w:r>
      <w:r w:rsidRPr="00BD51E0">
        <w:t xml:space="preserve"> halving </w:t>
      </w:r>
      <w:r w:rsidRPr="00BD51E0" w:rsidDel="00531A94">
        <w:t>rules</w:t>
      </w:r>
      <w:r w:rsidRPr="00BD51E0">
        <w:t xml:space="preserve"> </w:t>
      </w:r>
      <w:r w:rsidR="00291BE2">
        <w:t>set out in section 123 (5)</w:t>
      </w:r>
      <w:r w:rsidR="00531A94">
        <w:t xml:space="preserve"> of</w:t>
      </w:r>
      <w:r w:rsidRPr="00BD51E0">
        <w:t xml:space="preserve"> the </w:t>
      </w:r>
      <w:r w:rsidR="003A4F45">
        <w:t xml:space="preserve">OPGGS </w:t>
      </w:r>
      <w:r w:rsidRPr="00BD51E0">
        <w:t>Act</w:t>
      </w:r>
      <w:r w:rsidRPr="00BD51E0" w:rsidDel="008F4665">
        <w:t>.</w:t>
      </w:r>
    </w:p>
    <w:p w14:paraId="12DEDD8D" w14:textId="50952F4D" w:rsidR="00CA287C" w:rsidRPr="00BD51E0" w:rsidRDefault="00CA287C" w:rsidP="00936342">
      <w:pPr>
        <w:pStyle w:val="ListParagraph"/>
        <w:numPr>
          <w:ilvl w:val="1"/>
          <w:numId w:val="40"/>
        </w:numPr>
        <w:ind w:left="851" w:hanging="716"/>
      </w:pPr>
      <w:r w:rsidRPr="00BD51E0">
        <w:t xml:space="preserve">A block or blocks that are no longer within a declared location, </w:t>
      </w:r>
      <w:proofErr w:type="gramStart"/>
      <w:r w:rsidRPr="00BD51E0">
        <w:t>as a result of</w:t>
      </w:r>
      <w:proofErr w:type="gramEnd"/>
      <w:r w:rsidRPr="00BD51E0">
        <w:t xml:space="preserve"> either revocation of the entire location or variation resulting in </w:t>
      </w:r>
      <w:r w:rsidR="003A4F45">
        <w:t xml:space="preserve">the </w:t>
      </w:r>
      <w:r w:rsidRPr="00BD51E0">
        <w:t xml:space="preserve">deletion of a block from the location will lose the benefit </w:t>
      </w:r>
      <w:r w:rsidR="00CC322D">
        <w:t xml:space="preserve">described above </w:t>
      </w:r>
      <w:r w:rsidRPr="00BD51E0">
        <w:t>under the halving rules</w:t>
      </w:r>
      <w:r w:rsidR="00FD6581">
        <w:t xml:space="preserve"> under the OPGGS</w:t>
      </w:r>
      <w:r w:rsidR="003A4F45">
        <w:t xml:space="preserve"> Act.</w:t>
      </w:r>
    </w:p>
    <w:p w14:paraId="6BC51E15" w14:textId="3C84705E" w:rsidR="00CA287C" w:rsidRPr="00CA287C" w:rsidRDefault="00CA287C" w:rsidP="00C51CB1">
      <w:pPr>
        <w:pStyle w:val="Calloutbox"/>
      </w:pPr>
      <w:r w:rsidRPr="00813EA4">
        <w:t>For further information about renewing an exploration permit</w:t>
      </w:r>
      <w:r w:rsidR="003A4F45" w:rsidRPr="00813EA4">
        <w:t xml:space="preserve"> </w:t>
      </w:r>
      <w:r w:rsidRPr="00813EA4">
        <w:t xml:space="preserve">please refer </w:t>
      </w:r>
      <w:r w:rsidR="002C64E9">
        <w:t xml:space="preserve">to </w:t>
      </w:r>
      <w:r w:rsidR="00CF7C9A">
        <w:t>NOPTA’s website</w:t>
      </w:r>
      <w:r w:rsidR="00B751D5">
        <w:t>,</w:t>
      </w:r>
      <w:r w:rsidR="001F5CF7">
        <w:t xml:space="preserve"> including the</w:t>
      </w:r>
      <w:r w:rsidR="003B1189">
        <w:t xml:space="preserve"> </w:t>
      </w:r>
      <w:r w:rsidR="00634B95" w:rsidRPr="000A2B49">
        <w:t>Offshore Petroleum Exploration Work-bid Guideline</w:t>
      </w:r>
      <w:r w:rsidR="003B1189">
        <w:t xml:space="preserve"> </w:t>
      </w:r>
      <w:r w:rsidRPr="00813EA4">
        <w:t xml:space="preserve">and the </w:t>
      </w:r>
      <w:hyperlink r:id="rId25" w:history="1">
        <w:r w:rsidR="00681613">
          <w:rPr>
            <w:rStyle w:val="Hyperlink"/>
          </w:rPr>
          <w:t>Renewal of Work-Bid Exploration Permits-Standard Halving Rules fact sheet</w:t>
        </w:r>
      </w:hyperlink>
      <w:r w:rsidR="00C437D1">
        <w:t>.</w:t>
      </w:r>
    </w:p>
    <w:p w14:paraId="452D4DA9" w14:textId="5D55D59D" w:rsidR="00CA287C" w:rsidRDefault="00CA287C" w:rsidP="00936342">
      <w:pPr>
        <w:pStyle w:val="Heading2"/>
        <w:numPr>
          <w:ilvl w:val="0"/>
          <w:numId w:val="40"/>
        </w:numPr>
      </w:pPr>
      <w:bookmarkStart w:id="70" w:name="_Ref189207075"/>
      <w:bookmarkStart w:id="71" w:name="_Toc215558040"/>
      <w:r>
        <w:lastRenderedPageBreak/>
        <w:t xml:space="preserve">Process </w:t>
      </w:r>
      <w:r w:rsidR="002604BD">
        <w:t>for</w:t>
      </w:r>
      <w:r>
        <w:t xml:space="preserve"> declaring a location</w:t>
      </w:r>
      <w:bookmarkEnd w:id="70"/>
      <w:bookmarkEnd w:id="71"/>
    </w:p>
    <w:p w14:paraId="66D2A8EF" w14:textId="60FEF24C" w:rsidR="00936342" w:rsidRDefault="006278EE" w:rsidP="00936342">
      <w:pPr>
        <w:pStyle w:val="Heading3"/>
      </w:pPr>
      <w:bookmarkStart w:id="72" w:name="_Toc422388771"/>
      <w:bookmarkStart w:id="73" w:name="_Information_to_be"/>
      <w:bookmarkStart w:id="74" w:name="_Toc173145985"/>
      <w:bookmarkStart w:id="75" w:name="_Toc215558041"/>
      <w:bookmarkStart w:id="76" w:name="_Toc173145984"/>
      <w:bookmarkStart w:id="77" w:name="_Toc422388772"/>
      <w:bookmarkEnd w:id="72"/>
      <w:bookmarkEnd w:id="73"/>
      <w:r>
        <w:t>Suggested i</w:t>
      </w:r>
      <w:r w:rsidR="00936342">
        <w:t xml:space="preserve">nformation to </w:t>
      </w:r>
      <w:r w:rsidR="003B19C0">
        <w:t>be provided</w:t>
      </w:r>
      <w:r w:rsidR="00936342">
        <w:t xml:space="preserve"> </w:t>
      </w:r>
      <w:r w:rsidR="007860F9">
        <w:t>to support</w:t>
      </w:r>
      <w:r w:rsidR="003B19C0">
        <w:t xml:space="preserve"> a </w:t>
      </w:r>
      <w:r w:rsidR="00936342">
        <w:t>nomination</w:t>
      </w:r>
      <w:r w:rsidR="003B19C0">
        <w:t xml:space="preserve"> </w:t>
      </w:r>
      <w:r w:rsidR="00084933">
        <w:t>to declare</w:t>
      </w:r>
      <w:r w:rsidR="003B19C0">
        <w:t xml:space="preserve"> a location</w:t>
      </w:r>
      <w:bookmarkEnd w:id="74"/>
      <w:bookmarkEnd w:id="75"/>
    </w:p>
    <w:p w14:paraId="46B26F0D" w14:textId="6BBA3084" w:rsidR="00936342" w:rsidRDefault="00CC7942" w:rsidP="00936342">
      <w:r>
        <w:t>Permittees should include the following information</w:t>
      </w:r>
      <w:r w:rsidR="00185D46">
        <w:t xml:space="preserve"> for</w:t>
      </w:r>
      <w:r w:rsidDel="00185D46">
        <w:t xml:space="preserve"> </w:t>
      </w:r>
      <w:r w:rsidR="00936342">
        <w:t>each nomination</w:t>
      </w:r>
      <w:r w:rsidR="00936342" w:rsidDel="001D145C">
        <w:t>.</w:t>
      </w:r>
    </w:p>
    <w:p w14:paraId="1E931A98" w14:textId="60E417DC" w:rsidR="00435445" w:rsidRPr="00435445" w:rsidRDefault="00CC7942" w:rsidP="00435445">
      <w:pPr>
        <w:pStyle w:val="Heading4"/>
      </w:pPr>
      <w:r>
        <w:t xml:space="preserve">Supporting </w:t>
      </w:r>
      <w:r w:rsidR="00E6439B">
        <w:t>information</w:t>
      </w:r>
    </w:p>
    <w:p w14:paraId="77303412" w14:textId="577E3560" w:rsidR="00936342" w:rsidRDefault="00435445" w:rsidP="00435445">
      <w:pPr>
        <w:pStyle w:val="ListParagraph"/>
        <w:numPr>
          <w:ilvl w:val="1"/>
          <w:numId w:val="40"/>
        </w:numPr>
        <w:ind w:left="851" w:hanging="716"/>
      </w:pPr>
      <w:r>
        <w:t>A</w:t>
      </w:r>
      <w:r w:rsidR="00936342">
        <w:t xml:space="preserve"> discussion of the regional exploration completed to date</w:t>
      </w:r>
      <w:r>
        <w:t>.</w:t>
      </w:r>
    </w:p>
    <w:p w14:paraId="0F4A9FE3" w14:textId="719EA0BD" w:rsidR="00936342" w:rsidRDefault="00435445" w:rsidP="00435445">
      <w:pPr>
        <w:pStyle w:val="ListParagraph"/>
        <w:numPr>
          <w:ilvl w:val="1"/>
          <w:numId w:val="40"/>
        </w:numPr>
        <w:ind w:left="851" w:hanging="716"/>
      </w:pPr>
      <w:r>
        <w:t>A</w:t>
      </w:r>
      <w:r w:rsidR="00936342">
        <w:t xml:space="preserve"> detailed discussion of the geological setting of the identified petroleum pool(s), especially within the exploration permit where it is located</w:t>
      </w:r>
      <w:r>
        <w:t>.</w:t>
      </w:r>
    </w:p>
    <w:p w14:paraId="3CE478FE" w14:textId="29743FF2" w:rsidR="00936342" w:rsidRDefault="00583DE4" w:rsidP="00A01863">
      <w:pPr>
        <w:pStyle w:val="Heading4"/>
      </w:pPr>
      <w:r>
        <w:t>E</w:t>
      </w:r>
      <w:r w:rsidR="00936342">
        <w:t>xploration context of permit and pool(s) under consideration</w:t>
      </w:r>
    </w:p>
    <w:p w14:paraId="24028496" w14:textId="09D0F88C" w:rsidR="00936342" w:rsidRDefault="00435445" w:rsidP="00435445">
      <w:pPr>
        <w:pStyle w:val="ListParagraph"/>
        <w:numPr>
          <w:ilvl w:val="1"/>
          <w:numId w:val="40"/>
        </w:numPr>
        <w:ind w:left="851" w:hanging="716"/>
      </w:pPr>
      <w:r>
        <w:t>T</w:t>
      </w:r>
      <w:r w:rsidR="00936342">
        <w:t xml:space="preserve">itle </w:t>
      </w:r>
      <w:r w:rsidR="00CC7942">
        <w:t>s</w:t>
      </w:r>
      <w:r w:rsidR="00936342">
        <w:t>ummary</w:t>
      </w:r>
      <w:r w:rsidR="00CC7942">
        <w:t>, which includes a</w:t>
      </w:r>
      <w:r w:rsidR="00936342">
        <w:t xml:space="preserve"> short summary of the title ownership and exploration work program</w:t>
      </w:r>
      <w:r>
        <w:t>.</w:t>
      </w:r>
    </w:p>
    <w:p w14:paraId="498790EE" w14:textId="7B519788" w:rsidR="00CC7942" w:rsidRDefault="00435445" w:rsidP="00435445">
      <w:pPr>
        <w:pStyle w:val="ListParagraph"/>
        <w:numPr>
          <w:ilvl w:val="1"/>
          <w:numId w:val="40"/>
        </w:numPr>
        <w:ind w:left="851" w:hanging="716"/>
      </w:pPr>
      <w:r>
        <w:t>E</w:t>
      </w:r>
      <w:r w:rsidR="00936342">
        <w:t>xploration and discovery history:</w:t>
      </w:r>
    </w:p>
    <w:p w14:paraId="37109F43" w14:textId="0786AD42" w:rsidR="00CC7942" w:rsidRPr="00435445" w:rsidRDefault="00936342" w:rsidP="00435445">
      <w:pPr>
        <w:pStyle w:val="ListParagraph"/>
        <w:numPr>
          <w:ilvl w:val="2"/>
          <w:numId w:val="40"/>
        </w:numPr>
        <w:ind w:hanging="373"/>
      </w:pPr>
      <w:r w:rsidRPr="00435445">
        <w:t>wells drilled</w:t>
      </w:r>
      <w:r w:rsidR="00130953">
        <w:t>.</w:t>
      </w:r>
    </w:p>
    <w:p w14:paraId="1E1C9F37" w14:textId="4AAA7AB3" w:rsidR="00CC7942" w:rsidRPr="00435445" w:rsidRDefault="00936342" w:rsidP="00435445">
      <w:pPr>
        <w:pStyle w:val="ListParagraph"/>
        <w:numPr>
          <w:ilvl w:val="2"/>
          <w:numId w:val="40"/>
        </w:numPr>
        <w:ind w:hanging="373"/>
      </w:pPr>
      <w:r w:rsidRPr="00435445">
        <w:t>well results</w:t>
      </w:r>
      <w:r w:rsidR="00130953">
        <w:t>.</w:t>
      </w:r>
    </w:p>
    <w:p w14:paraId="6D95F68C" w14:textId="0E70F2BB" w:rsidR="00936342" w:rsidRPr="00435445" w:rsidRDefault="00936342" w:rsidP="00435445">
      <w:pPr>
        <w:pStyle w:val="ListParagraph"/>
        <w:numPr>
          <w:ilvl w:val="2"/>
          <w:numId w:val="40"/>
        </w:numPr>
        <w:ind w:hanging="373"/>
      </w:pPr>
      <w:r w:rsidRPr="00435445">
        <w:t>adjacent fields.</w:t>
      </w:r>
    </w:p>
    <w:p w14:paraId="2D2055C4" w14:textId="745B2447" w:rsidR="00936342" w:rsidRDefault="00435445" w:rsidP="00435445">
      <w:pPr>
        <w:pStyle w:val="ListParagraph"/>
        <w:numPr>
          <w:ilvl w:val="1"/>
          <w:numId w:val="40"/>
        </w:numPr>
        <w:ind w:left="851" w:hanging="716"/>
      </w:pPr>
      <w:r>
        <w:t>G</w:t>
      </w:r>
      <w:r w:rsidR="00936342">
        <w:t>eological setting:</w:t>
      </w:r>
    </w:p>
    <w:p w14:paraId="4C871240" w14:textId="1FC7AFA8" w:rsidR="00936342" w:rsidRPr="00435445" w:rsidRDefault="005C6C97" w:rsidP="00435445">
      <w:pPr>
        <w:pStyle w:val="ListParagraph"/>
        <w:numPr>
          <w:ilvl w:val="2"/>
          <w:numId w:val="40"/>
        </w:numPr>
        <w:ind w:hanging="373"/>
      </w:pPr>
      <w:r w:rsidRPr="00435445">
        <w:t>p</w:t>
      </w:r>
      <w:r w:rsidR="00936342" w:rsidRPr="00435445">
        <w:t>lay types</w:t>
      </w:r>
      <w:r w:rsidR="00130953">
        <w:t>.</w:t>
      </w:r>
    </w:p>
    <w:p w14:paraId="74D3F71D" w14:textId="6182F57B" w:rsidR="00936342" w:rsidRPr="00435445" w:rsidRDefault="005C6C97" w:rsidP="00435445">
      <w:pPr>
        <w:pStyle w:val="ListParagraph"/>
        <w:numPr>
          <w:ilvl w:val="2"/>
          <w:numId w:val="40"/>
        </w:numPr>
        <w:ind w:hanging="373"/>
      </w:pPr>
      <w:r w:rsidRPr="00435445">
        <w:t>p</w:t>
      </w:r>
      <w:r w:rsidR="00936342" w:rsidRPr="00435445">
        <w:t>etroleum systems</w:t>
      </w:r>
      <w:r w:rsidR="00435445" w:rsidRPr="00435445">
        <w:t>:</w:t>
      </w:r>
    </w:p>
    <w:p w14:paraId="02BC19E3" w14:textId="55C91F6E" w:rsidR="00936342" w:rsidRPr="00435445" w:rsidRDefault="00936342" w:rsidP="00435445">
      <w:pPr>
        <w:pStyle w:val="ListParagraph"/>
        <w:numPr>
          <w:ilvl w:val="3"/>
          <w:numId w:val="40"/>
        </w:numPr>
        <w:ind w:hanging="452"/>
        <w:rPr>
          <w:rFonts w:ascii="Aptos" w:eastAsia="Aptos" w:hAnsi="Aptos" w:cs="Times New Roman"/>
        </w:rPr>
      </w:pPr>
      <w:r w:rsidRPr="00435445">
        <w:rPr>
          <w:rFonts w:ascii="Aptos" w:eastAsia="Aptos" w:hAnsi="Aptos" w:cs="Times New Roman"/>
        </w:rPr>
        <w:t>trap types</w:t>
      </w:r>
      <w:r w:rsidR="00130953">
        <w:rPr>
          <w:rFonts w:ascii="Aptos" w:eastAsia="Aptos" w:hAnsi="Aptos" w:cs="Times New Roman"/>
        </w:rPr>
        <w:t>.</w:t>
      </w:r>
    </w:p>
    <w:p w14:paraId="0539C0CE" w14:textId="3ACC96FC" w:rsidR="00936342" w:rsidRPr="00435445" w:rsidRDefault="00936342" w:rsidP="00435445">
      <w:pPr>
        <w:pStyle w:val="ListParagraph"/>
        <w:numPr>
          <w:ilvl w:val="3"/>
          <w:numId w:val="40"/>
        </w:numPr>
        <w:ind w:hanging="452"/>
        <w:rPr>
          <w:rFonts w:ascii="Aptos" w:eastAsia="Aptos" w:hAnsi="Aptos" w:cs="Times New Roman"/>
        </w:rPr>
      </w:pPr>
      <w:r w:rsidRPr="00435445">
        <w:rPr>
          <w:rFonts w:ascii="Aptos" w:eastAsia="Aptos" w:hAnsi="Aptos" w:cs="Times New Roman"/>
        </w:rPr>
        <w:t>reservoirs, seals</w:t>
      </w:r>
      <w:r w:rsidR="00130953">
        <w:rPr>
          <w:rFonts w:ascii="Aptos" w:eastAsia="Aptos" w:hAnsi="Aptos" w:cs="Times New Roman"/>
        </w:rPr>
        <w:t>.</w:t>
      </w:r>
    </w:p>
    <w:p w14:paraId="13A6602E" w14:textId="09025D93" w:rsidR="00936342" w:rsidRPr="00435445" w:rsidRDefault="00936342" w:rsidP="00435445">
      <w:pPr>
        <w:pStyle w:val="ListParagraph"/>
        <w:numPr>
          <w:ilvl w:val="3"/>
          <w:numId w:val="40"/>
        </w:numPr>
        <w:ind w:hanging="452"/>
        <w:rPr>
          <w:rFonts w:ascii="Aptos" w:eastAsia="Aptos" w:hAnsi="Aptos" w:cs="Times New Roman"/>
        </w:rPr>
      </w:pPr>
      <w:r w:rsidRPr="00435445">
        <w:rPr>
          <w:rFonts w:ascii="Aptos" w:eastAsia="Aptos" w:hAnsi="Aptos" w:cs="Times New Roman"/>
        </w:rPr>
        <w:t>source rocks</w:t>
      </w:r>
      <w:r w:rsidR="00130953">
        <w:rPr>
          <w:rFonts w:ascii="Aptos" w:eastAsia="Aptos" w:hAnsi="Aptos" w:cs="Times New Roman"/>
        </w:rPr>
        <w:t>.</w:t>
      </w:r>
    </w:p>
    <w:p w14:paraId="70C477CD" w14:textId="77777777" w:rsidR="00936342" w:rsidRPr="00435445" w:rsidRDefault="00936342" w:rsidP="00435445">
      <w:pPr>
        <w:pStyle w:val="ListParagraph"/>
        <w:numPr>
          <w:ilvl w:val="3"/>
          <w:numId w:val="40"/>
        </w:numPr>
        <w:ind w:hanging="452"/>
        <w:rPr>
          <w:rFonts w:ascii="Aptos" w:eastAsia="Aptos" w:hAnsi="Aptos" w:cs="Times New Roman"/>
        </w:rPr>
      </w:pPr>
      <w:r w:rsidRPr="00435445">
        <w:rPr>
          <w:rFonts w:ascii="Aptos" w:eastAsia="Aptos" w:hAnsi="Aptos" w:cs="Times New Roman"/>
        </w:rPr>
        <w:t>stratigraphy.</w:t>
      </w:r>
    </w:p>
    <w:p w14:paraId="3C34DFC8" w14:textId="73304536" w:rsidR="00936342" w:rsidRDefault="00435445" w:rsidP="00435445">
      <w:pPr>
        <w:pStyle w:val="ListParagraph"/>
        <w:numPr>
          <w:ilvl w:val="1"/>
          <w:numId w:val="40"/>
        </w:numPr>
        <w:ind w:left="851" w:hanging="716"/>
      </w:pPr>
      <w:r>
        <w:t>P</w:t>
      </w:r>
      <w:r w:rsidR="00936342">
        <w:t>etroleum pool(s):</w:t>
      </w:r>
    </w:p>
    <w:p w14:paraId="5379D7E4" w14:textId="16AD14C4" w:rsidR="00936342" w:rsidRPr="00435445" w:rsidRDefault="00936342" w:rsidP="00435445">
      <w:pPr>
        <w:pStyle w:val="ListParagraph"/>
        <w:numPr>
          <w:ilvl w:val="2"/>
          <w:numId w:val="40"/>
        </w:numPr>
        <w:ind w:hanging="373"/>
      </w:pPr>
      <w:r w:rsidRPr="00435445">
        <w:t>trapping mechanism(s)</w:t>
      </w:r>
      <w:r w:rsidR="00130953">
        <w:t>.</w:t>
      </w:r>
    </w:p>
    <w:p w14:paraId="045C36AD" w14:textId="0C904B80" w:rsidR="00936342" w:rsidRPr="00435445" w:rsidRDefault="00936342" w:rsidP="00435445">
      <w:pPr>
        <w:pStyle w:val="ListParagraph"/>
        <w:numPr>
          <w:ilvl w:val="2"/>
          <w:numId w:val="40"/>
        </w:numPr>
        <w:ind w:hanging="373"/>
      </w:pPr>
      <w:r w:rsidRPr="00435445">
        <w:t>reservoirs, seals</w:t>
      </w:r>
      <w:r w:rsidR="00130953">
        <w:t>.</w:t>
      </w:r>
    </w:p>
    <w:p w14:paraId="60AA2D17" w14:textId="77777777" w:rsidR="00936342" w:rsidRPr="00281E82" w:rsidRDefault="00936342" w:rsidP="00435445">
      <w:pPr>
        <w:pStyle w:val="ListParagraph"/>
        <w:numPr>
          <w:ilvl w:val="2"/>
          <w:numId w:val="40"/>
        </w:numPr>
        <w:ind w:hanging="373"/>
      </w:pPr>
      <w:r w:rsidRPr="00281E82">
        <w:t>estimated hydrocarbon volumes in place and estimate of recoverable hydrocarbons.</w:t>
      </w:r>
    </w:p>
    <w:p w14:paraId="7B90A591" w14:textId="3162E1D0" w:rsidR="00936342" w:rsidRPr="0063245C" w:rsidRDefault="00435445" w:rsidP="00435445">
      <w:pPr>
        <w:pStyle w:val="ListParagraph"/>
        <w:numPr>
          <w:ilvl w:val="1"/>
          <w:numId w:val="40"/>
        </w:numPr>
        <w:ind w:left="851" w:hanging="716"/>
      </w:pPr>
      <w:r w:rsidRPr="0063245C">
        <w:t>A</w:t>
      </w:r>
      <w:r w:rsidR="00936342" w:rsidRPr="0063245C">
        <w:t xml:space="preserve"> schedule of activities that will be conducted during the </w:t>
      </w:r>
      <w:proofErr w:type="gramStart"/>
      <w:r w:rsidR="00936342" w:rsidRPr="0063245C">
        <w:t>two</w:t>
      </w:r>
      <w:r w:rsidR="0078378A">
        <w:t xml:space="preserve"> </w:t>
      </w:r>
      <w:r w:rsidR="00936342" w:rsidRPr="0063245C">
        <w:t>year</w:t>
      </w:r>
      <w:proofErr w:type="gramEnd"/>
      <w:r w:rsidR="00936342" w:rsidRPr="0063245C">
        <w:t xml:space="preserve"> application period to assess the commerciality of the petroleum discovery and progress to an application for production licence or retention lease.</w:t>
      </w:r>
    </w:p>
    <w:p w14:paraId="772CA030" w14:textId="0EE8A19C" w:rsidR="00936342" w:rsidRDefault="00936342" w:rsidP="00435445">
      <w:pPr>
        <w:pStyle w:val="Heading4"/>
      </w:pPr>
      <w:r>
        <w:t>Petroleum pool(s)</w:t>
      </w:r>
    </w:p>
    <w:p w14:paraId="060A3CAA" w14:textId="77777777" w:rsidR="00936342" w:rsidRPr="00435445" w:rsidRDefault="00936342" w:rsidP="00435445">
      <w:pPr>
        <w:pStyle w:val="ListParagraph"/>
        <w:numPr>
          <w:ilvl w:val="1"/>
          <w:numId w:val="40"/>
        </w:numPr>
        <w:ind w:left="851" w:hanging="716"/>
      </w:pPr>
      <w:r>
        <w:t>Recoveries and types of petroleum recovered:</w:t>
      </w:r>
    </w:p>
    <w:p w14:paraId="51C5F689" w14:textId="298E7C87" w:rsidR="00936342" w:rsidRPr="00435445" w:rsidRDefault="00936342" w:rsidP="00435445">
      <w:pPr>
        <w:pStyle w:val="ListParagraph"/>
        <w:numPr>
          <w:ilvl w:val="2"/>
          <w:numId w:val="40"/>
        </w:numPr>
        <w:ind w:hanging="373"/>
      </w:pPr>
      <w:r w:rsidRPr="00435445">
        <w:t>nature of testing; volumes recovered</w:t>
      </w:r>
      <w:r w:rsidR="00460298">
        <w:t>.</w:t>
      </w:r>
    </w:p>
    <w:p w14:paraId="328FC920" w14:textId="5A4C09CE" w:rsidR="00936342" w:rsidRPr="00435445" w:rsidRDefault="00936342" w:rsidP="00435445">
      <w:pPr>
        <w:pStyle w:val="ListParagraph"/>
        <w:numPr>
          <w:ilvl w:val="2"/>
          <w:numId w:val="40"/>
        </w:numPr>
        <w:ind w:hanging="373"/>
      </w:pPr>
      <w:r w:rsidRPr="00435445">
        <w:t>formation(s) from which petroleum was recovered</w:t>
      </w:r>
      <w:r w:rsidR="00460298">
        <w:t>.</w:t>
      </w:r>
    </w:p>
    <w:p w14:paraId="5123A4EB" w14:textId="32210E9C" w:rsidR="00936342" w:rsidRPr="00435445" w:rsidRDefault="00936342" w:rsidP="00435445">
      <w:pPr>
        <w:pStyle w:val="ListParagraph"/>
        <w:numPr>
          <w:ilvl w:val="2"/>
          <w:numId w:val="40"/>
        </w:numPr>
        <w:ind w:hanging="373"/>
      </w:pPr>
      <w:r w:rsidRPr="00435445">
        <w:t>depths of hydrocarbon recoveries and pressure tests</w:t>
      </w:r>
      <w:r w:rsidR="00460298">
        <w:t>.</w:t>
      </w:r>
    </w:p>
    <w:p w14:paraId="5F7AB279" w14:textId="77777777" w:rsidR="00936342" w:rsidRPr="00435445" w:rsidRDefault="00936342" w:rsidP="00435445">
      <w:pPr>
        <w:pStyle w:val="ListParagraph"/>
        <w:numPr>
          <w:ilvl w:val="2"/>
          <w:numId w:val="40"/>
        </w:numPr>
        <w:ind w:hanging="373"/>
      </w:pPr>
      <w:r w:rsidRPr="00435445">
        <w:t>validity of tests and recoveries.</w:t>
      </w:r>
    </w:p>
    <w:p w14:paraId="011DA367" w14:textId="77777777" w:rsidR="00936342" w:rsidRDefault="00936342" w:rsidP="00435445">
      <w:pPr>
        <w:pStyle w:val="ListParagraph"/>
        <w:numPr>
          <w:ilvl w:val="1"/>
          <w:numId w:val="40"/>
        </w:numPr>
        <w:ind w:left="851" w:hanging="716"/>
      </w:pPr>
      <w:r>
        <w:lastRenderedPageBreak/>
        <w:t>Nature of hydrocarbons recovered; analyses and compositions of hydrocarbons recovered.</w:t>
      </w:r>
    </w:p>
    <w:p w14:paraId="691258EB" w14:textId="04E2DCD2" w:rsidR="00936342" w:rsidRDefault="00936342" w:rsidP="00435445">
      <w:pPr>
        <w:pStyle w:val="ListParagraph"/>
        <w:numPr>
          <w:ilvl w:val="1"/>
          <w:numId w:val="40"/>
        </w:numPr>
        <w:ind w:left="851" w:hanging="716"/>
      </w:pPr>
      <w:r>
        <w:t>Pressure system(s) present</w:t>
      </w:r>
      <w:r w:rsidR="00435445">
        <w:t>.</w:t>
      </w:r>
    </w:p>
    <w:p w14:paraId="7FEA198B" w14:textId="77777777" w:rsidR="00936342" w:rsidRPr="00435445" w:rsidRDefault="00936342" w:rsidP="00435445">
      <w:pPr>
        <w:pStyle w:val="ListParagraph"/>
        <w:numPr>
          <w:ilvl w:val="2"/>
          <w:numId w:val="40"/>
        </w:numPr>
        <w:ind w:hanging="373"/>
      </w:pPr>
      <w:r w:rsidRPr="00435445">
        <w:t>All available pressure data including any identified or interpreted fluid contacts, such as hydrocarbon-water contacts.</w:t>
      </w:r>
    </w:p>
    <w:p w14:paraId="52E2DD8F" w14:textId="77777777" w:rsidR="00936342" w:rsidRDefault="00936342" w:rsidP="00435445">
      <w:pPr>
        <w:pStyle w:val="ListParagraph"/>
        <w:numPr>
          <w:ilvl w:val="1"/>
          <w:numId w:val="40"/>
        </w:numPr>
        <w:ind w:left="851" w:hanging="716"/>
      </w:pPr>
      <w:r>
        <w:t>Evidence for compartmentalisation in pool and aquifer; potential effects of faulting.</w:t>
      </w:r>
    </w:p>
    <w:p w14:paraId="645A9EB9" w14:textId="77777777" w:rsidR="00936342" w:rsidRDefault="00936342" w:rsidP="00435445">
      <w:pPr>
        <w:pStyle w:val="Heading4"/>
      </w:pPr>
      <w:r>
        <w:t>Lateral and vertical extents of pool(s)</w:t>
      </w:r>
    </w:p>
    <w:p w14:paraId="03880F01" w14:textId="77777777" w:rsidR="00936342" w:rsidRPr="00435445" w:rsidRDefault="00936342" w:rsidP="00435445">
      <w:pPr>
        <w:pStyle w:val="ListParagraph"/>
        <w:numPr>
          <w:ilvl w:val="1"/>
          <w:numId w:val="40"/>
        </w:numPr>
        <w:ind w:left="851" w:hanging="716"/>
      </w:pPr>
      <w:r w:rsidRPr="00435445">
        <w:t>Evidence for the distribution of the pool(s) in the reservoir(s) within the exploration permit and block or blocks at Low, Mid and High (or 1C-2C-3C or P90-P50-P10) confidence levels.</w:t>
      </w:r>
    </w:p>
    <w:p w14:paraId="15B44D24" w14:textId="77777777" w:rsidR="00936342" w:rsidRPr="00435445" w:rsidRDefault="00936342" w:rsidP="00435445">
      <w:pPr>
        <w:pStyle w:val="ListParagraph"/>
        <w:numPr>
          <w:ilvl w:val="1"/>
          <w:numId w:val="40"/>
        </w:numPr>
        <w:ind w:left="851" w:hanging="716"/>
      </w:pPr>
      <w:r w:rsidRPr="00435445">
        <w:t>Discussion of the uncertainties associated with seismic data interpretation, including (but not limited to) depth conversion (and mapping) and amplitude mapping.</w:t>
      </w:r>
    </w:p>
    <w:p w14:paraId="3DA2443F" w14:textId="77777777" w:rsidR="00936342" w:rsidRPr="00435445" w:rsidRDefault="00936342" w:rsidP="00435445">
      <w:pPr>
        <w:pStyle w:val="ListParagraph"/>
        <w:numPr>
          <w:ilvl w:val="1"/>
          <w:numId w:val="40"/>
        </w:numPr>
        <w:ind w:left="851" w:hanging="716"/>
      </w:pPr>
      <w:r w:rsidRPr="00435445">
        <w:t>Correctly geo-referenced image files of reservoir structure and other maps.</w:t>
      </w:r>
    </w:p>
    <w:p w14:paraId="1520F49D" w14:textId="0291162B" w:rsidR="00936342" w:rsidRDefault="00435445" w:rsidP="00435445">
      <w:pPr>
        <w:pStyle w:val="Heading4"/>
      </w:pPr>
      <w:r>
        <w:t>Figures to be provided</w:t>
      </w:r>
    </w:p>
    <w:p w14:paraId="1DEE4A63" w14:textId="0E2A6FA5" w:rsidR="00435445" w:rsidRPr="00435445" w:rsidRDefault="00435445" w:rsidP="00435445">
      <w:r>
        <w:t xml:space="preserve">Figures should </w:t>
      </w:r>
      <w:r w:rsidRPr="009A0423">
        <w:t xml:space="preserve">be </w:t>
      </w:r>
      <w:r w:rsidR="00460959">
        <w:t>included both</w:t>
      </w:r>
      <w:r w:rsidR="00460959" w:rsidRPr="009A0423">
        <w:t xml:space="preserve"> </w:t>
      </w:r>
      <w:r w:rsidRPr="009A0423">
        <w:t>within the text and as separate files in a ‘Figures’ appendix (&gt;300 dpi eps and jpg formats</w:t>
      </w:r>
      <w:r>
        <w:t>.</w:t>
      </w:r>
    </w:p>
    <w:p w14:paraId="507007AC" w14:textId="77777777" w:rsidR="00936342" w:rsidRDefault="00936342" w:rsidP="00435445">
      <w:pPr>
        <w:pStyle w:val="ListParagraph"/>
        <w:numPr>
          <w:ilvl w:val="1"/>
          <w:numId w:val="40"/>
        </w:numPr>
        <w:ind w:left="851" w:hanging="716"/>
      </w:pPr>
      <w:r>
        <w:t>Regional map showing the location of the exploration permit and petroleum pool(s).</w:t>
      </w:r>
    </w:p>
    <w:p w14:paraId="74E339DB" w14:textId="50510E4C" w:rsidR="00936342" w:rsidRDefault="00936342" w:rsidP="00435445">
      <w:pPr>
        <w:pStyle w:val="ListParagraph"/>
        <w:numPr>
          <w:ilvl w:val="1"/>
          <w:numId w:val="40"/>
        </w:numPr>
        <w:ind w:left="851" w:hanging="716"/>
      </w:pPr>
      <w:r>
        <w:t>Detailed map, at the permit scale, showing key wells, hydrocarbon pool(s) and field(s) and petroleum infrastructure</w:t>
      </w:r>
      <w:r w:rsidR="00460959">
        <w:t>.</w:t>
      </w:r>
      <w:r w:rsidR="002132DC">
        <w:rPr>
          <w:vertAlign w:val="superscript"/>
        </w:rPr>
        <w:t>1</w:t>
      </w:r>
    </w:p>
    <w:p w14:paraId="4C2F87BC" w14:textId="5D387D8A" w:rsidR="00936342" w:rsidRDefault="00936342" w:rsidP="00435445">
      <w:pPr>
        <w:pStyle w:val="ListParagraph"/>
        <w:numPr>
          <w:ilvl w:val="1"/>
          <w:numId w:val="40"/>
        </w:numPr>
        <w:ind w:left="851" w:hanging="716"/>
      </w:pPr>
      <w:r>
        <w:t>Geological map of pool(s) under application, including wells, significant faults, etc</w:t>
      </w:r>
      <w:r w:rsidR="00460959">
        <w:t>.</w:t>
      </w:r>
      <w:r w:rsidR="00623227">
        <w:rPr>
          <w:rStyle w:val="FootnoteReference"/>
        </w:rPr>
        <w:footnoteReference w:id="2"/>
      </w:r>
    </w:p>
    <w:p w14:paraId="567716D4" w14:textId="026F7EC8" w:rsidR="00936342" w:rsidRDefault="00936342" w:rsidP="00435445">
      <w:pPr>
        <w:pStyle w:val="ListParagraph"/>
        <w:numPr>
          <w:ilvl w:val="1"/>
          <w:numId w:val="40"/>
        </w:numPr>
        <w:ind w:left="851" w:hanging="716"/>
      </w:pPr>
      <w:r>
        <w:t xml:space="preserve">Reservoir two-way-travel time (TWT) and depth structure maps, as well as distribution of pools at the </w:t>
      </w:r>
      <w:r w:rsidR="00583DE4" w:rsidRPr="00435445">
        <w:t>Low, Mid and High (or 1C-2C-3C or P90-P50-P10) confidence levels</w:t>
      </w:r>
      <w:r w:rsidR="00583DE4">
        <w:t xml:space="preserve"> </w:t>
      </w:r>
      <w:r>
        <w:t>to be shown in relation to relevant graticular blocks and the exploration permit. Locations of any seismic or cross-sections used to create the supporting documentation should be annotated</w:t>
      </w:r>
      <w:r w:rsidR="00460959">
        <w:t>.</w:t>
      </w:r>
      <w:r w:rsidR="00623227">
        <w:rPr>
          <w:sz w:val="22"/>
          <w:szCs w:val="24"/>
          <w:vertAlign w:val="superscript"/>
        </w:rPr>
        <w:t>1</w:t>
      </w:r>
    </w:p>
    <w:p w14:paraId="31B3B38F" w14:textId="77777777" w:rsidR="00936342" w:rsidRDefault="00936342" w:rsidP="00435445">
      <w:pPr>
        <w:pStyle w:val="ListParagraph"/>
        <w:numPr>
          <w:ilvl w:val="1"/>
          <w:numId w:val="40"/>
        </w:numPr>
        <w:ind w:left="851" w:hanging="716"/>
      </w:pPr>
      <w:r>
        <w:t>Relevant stratigraphic column.</w:t>
      </w:r>
    </w:p>
    <w:p w14:paraId="55FC480B" w14:textId="77777777" w:rsidR="00936342" w:rsidRDefault="00936342" w:rsidP="00435445">
      <w:pPr>
        <w:pStyle w:val="ListParagraph"/>
        <w:numPr>
          <w:ilvl w:val="1"/>
          <w:numId w:val="40"/>
        </w:numPr>
        <w:ind w:left="851" w:hanging="716"/>
      </w:pPr>
      <w:r>
        <w:t>Well log and stratigraphic correlations.</w:t>
      </w:r>
    </w:p>
    <w:p w14:paraId="4A64B8B2" w14:textId="77777777" w:rsidR="00936342" w:rsidRDefault="00936342" w:rsidP="00435445">
      <w:pPr>
        <w:pStyle w:val="ListParagraph"/>
        <w:numPr>
          <w:ilvl w:val="1"/>
          <w:numId w:val="40"/>
        </w:numPr>
        <w:ind w:left="851" w:hanging="716"/>
      </w:pPr>
      <w:r>
        <w:t>Pressure versus depth data plots for any wells essential to defining the pool(s). These should clearly show all valid data points and interpreted fluid gradients; a lithological “strip” log of the well should appear on the depth axis of the plot.</w:t>
      </w:r>
    </w:p>
    <w:p w14:paraId="150E5152" w14:textId="77777777" w:rsidR="00936342" w:rsidRDefault="00936342" w:rsidP="00435445">
      <w:pPr>
        <w:pStyle w:val="ListParagraph"/>
        <w:numPr>
          <w:ilvl w:val="1"/>
          <w:numId w:val="40"/>
        </w:numPr>
        <w:ind w:left="851" w:hanging="716"/>
      </w:pPr>
      <w:r>
        <w:t>A composite pressure data versus depth plot of all pressure data and fluid gradients from all relevant wells for which data is available. Relevant wells may include wells that demonstrate the extent of the pool(s), support the regional aquifer interpretation or demonstrate the relationship, or lack of relationship, with other near-by accumulations.</w:t>
      </w:r>
    </w:p>
    <w:p w14:paraId="6152634B" w14:textId="77777777" w:rsidR="00936342" w:rsidRDefault="00936342" w:rsidP="00435445">
      <w:pPr>
        <w:pStyle w:val="ListParagraph"/>
        <w:numPr>
          <w:ilvl w:val="1"/>
          <w:numId w:val="40"/>
        </w:numPr>
        <w:ind w:left="851" w:hanging="716"/>
      </w:pPr>
      <w:r>
        <w:t>Dip and strike TWT seismic lines across the pool(s), showing well locations within the exploration permit, relevant graticular block or blocks and title boundaries, as well as the positions and extent of the pool(s). Any seismic lines that are available in Depth should be provided also.</w:t>
      </w:r>
    </w:p>
    <w:p w14:paraId="30B83067" w14:textId="77777777" w:rsidR="00936342" w:rsidRDefault="00936342" w:rsidP="00435445">
      <w:pPr>
        <w:pStyle w:val="ListParagraph"/>
        <w:numPr>
          <w:ilvl w:val="1"/>
          <w:numId w:val="40"/>
        </w:numPr>
        <w:ind w:left="851" w:hanging="716"/>
      </w:pPr>
      <w:r>
        <w:t>If seismic data extractions are to be submitted, the following should be noted:</w:t>
      </w:r>
    </w:p>
    <w:p w14:paraId="2525B86F" w14:textId="77777777" w:rsidR="00936342" w:rsidRPr="00435445" w:rsidRDefault="00936342" w:rsidP="00435445">
      <w:pPr>
        <w:pStyle w:val="ListParagraph"/>
        <w:numPr>
          <w:ilvl w:val="2"/>
          <w:numId w:val="40"/>
        </w:numPr>
        <w:ind w:hanging="373"/>
      </w:pPr>
      <w:r w:rsidRPr="00435445">
        <w:t>Amplitude extractions are preferred. Extractions from any other seismic products should be accompanied by comparable amplitude extractions.</w:t>
      </w:r>
    </w:p>
    <w:p w14:paraId="33214C12" w14:textId="77777777" w:rsidR="00936342" w:rsidRPr="00435445" w:rsidRDefault="00936342" w:rsidP="00435445">
      <w:pPr>
        <w:pStyle w:val="ListParagraph"/>
        <w:numPr>
          <w:ilvl w:val="2"/>
          <w:numId w:val="40"/>
        </w:numPr>
        <w:ind w:hanging="373"/>
      </w:pPr>
      <w:r w:rsidRPr="00435445">
        <w:t>If angle stack extractions are provided, the full range of angle groupings should be provided such as full, near, mid and far. The definition of each grouping expressed as an angle range should be included.</w:t>
      </w:r>
    </w:p>
    <w:p w14:paraId="1F702EE6" w14:textId="6BBE9438" w:rsidR="00936342" w:rsidRPr="00435445" w:rsidRDefault="00936342" w:rsidP="00435445">
      <w:pPr>
        <w:pStyle w:val="ListParagraph"/>
        <w:numPr>
          <w:ilvl w:val="2"/>
          <w:numId w:val="40"/>
        </w:numPr>
        <w:ind w:hanging="373"/>
      </w:pPr>
      <w:r w:rsidRPr="00435445">
        <w:lastRenderedPageBreak/>
        <w:t>Any seismic data extraction should be unambiguously labelled as to the type of seismic data product used, and a description of the criteria of extraction included.</w:t>
      </w:r>
    </w:p>
    <w:p w14:paraId="1F3B7EC3" w14:textId="0990CD30" w:rsidR="00CA287C" w:rsidRDefault="00CA287C" w:rsidP="00583DE4">
      <w:pPr>
        <w:pStyle w:val="Heading3"/>
      </w:pPr>
      <w:bookmarkStart w:id="78" w:name="_Toc215558042"/>
      <w:bookmarkEnd w:id="76"/>
      <w:bookmarkEnd w:id="77"/>
      <w:r>
        <w:t>Assessmen</w:t>
      </w:r>
      <w:r w:rsidR="00583DE4">
        <w:t>t and decision making</w:t>
      </w:r>
      <w:bookmarkEnd w:id="78"/>
    </w:p>
    <w:p w14:paraId="7BA8229E" w14:textId="1AF76E51" w:rsidR="00CA287C" w:rsidRPr="0063245C" w:rsidRDefault="00CA287C" w:rsidP="0063245C">
      <w:pPr>
        <w:pStyle w:val="ListParagraph"/>
        <w:numPr>
          <w:ilvl w:val="1"/>
          <w:numId w:val="40"/>
        </w:numPr>
        <w:shd w:val="clear" w:color="auto" w:fill="FFFFFF" w:themeFill="background1"/>
        <w:ind w:left="851" w:hanging="716"/>
      </w:pPr>
      <w:bookmarkStart w:id="79" w:name="_Ref443993413"/>
      <w:r w:rsidRPr="0063245C">
        <w:t xml:space="preserve">The Joint Authority </w:t>
      </w:r>
      <w:r w:rsidR="002D27AD" w:rsidRPr="0063245C">
        <w:t>must</w:t>
      </w:r>
      <w:r w:rsidRPr="0063245C">
        <w:t xml:space="preserve"> declare a block or blocks as a location if it is </w:t>
      </w:r>
      <w:r w:rsidR="002D27AD" w:rsidRPr="0063245C">
        <w:t xml:space="preserve">of the opinion </w:t>
      </w:r>
      <w:r w:rsidRPr="0063245C">
        <w:t>that:</w:t>
      </w:r>
      <w:bookmarkEnd w:id="79"/>
    </w:p>
    <w:p w14:paraId="7C954F78" w14:textId="42DEE3A1" w:rsidR="00CA287C" w:rsidRPr="0063245C" w:rsidRDefault="00CA287C" w:rsidP="0063245C">
      <w:pPr>
        <w:pStyle w:val="ListParagraph"/>
        <w:numPr>
          <w:ilvl w:val="2"/>
          <w:numId w:val="40"/>
        </w:numPr>
        <w:shd w:val="clear" w:color="auto" w:fill="FFFFFF" w:themeFill="background1"/>
        <w:ind w:hanging="373"/>
      </w:pPr>
      <w:r w:rsidRPr="0063245C">
        <w:t>a petroleum pool(s) has been identified in an exploration permit</w:t>
      </w:r>
      <w:r w:rsidR="00767C6E" w:rsidRPr="0063245C">
        <w:t xml:space="preserve"> area</w:t>
      </w:r>
      <w:r w:rsidR="00A002A9">
        <w:t>.</w:t>
      </w:r>
    </w:p>
    <w:p w14:paraId="0716A4C2" w14:textId="63A81949" w:rsidR="00CA287C" w:rsidRPr="0063245C" w:rsidRDefault="00CA287C" w:rsidP="0063245C">
      <w:pPr>
        <w:pStyle w:val="ListParagraph"/>
        <w:numPr>
          <w:ilvl w:val="2"/>
          <w:numId w:val="40"/>
        </w:numPr>
        <w:shd w:val="clear" w:color="auto" w:fill="FFFFFF" w:themeFill="background1"/>
        <w:ind w:hanging="373"/>
      </w:pPr>
      <w:r w:rsidRPr="0063245C">
        <w:t xml:space="preserve">petroleum has been recovered (see </w:t>
      </w:r>
      <w:r w:rsidRPr="0063245C">
        <w:fldChar w:fldCharType="begin"/>
      </w:r>
      <w:r w:rsidRPr="0063245C">
        <w:instrText xml:space="preserve"> REF _Ref443993467 \r \p \h  \* MERGEFORMAT </w:instrText>
      </w:r>
      <w:r w:rsidRPr="0063245C">
        <w:fldChar w:fldCharType="separate"/>
      </w:r>
      <w:r w:rsidR="00897653" w:rsidRPr="0063245C">
        <w:t>3.</w:t>
      </w:r>
      <w:r w:rsidR="00D22980" w:rsidRPr="0063245C" w:rsidDel="005F66EC">
        <w:t xml:space="preserve"> below</w:t>
      </w:r>
      <w:r w:rsidRPr="0063245C">
        <w:fldChar w:fldCharType="end"/>
      </w:r>
      <w:r w:rsidRPr="0063245C">
        <w:t>) from th</w:t>
      </w:r>
      <w:r w:rsidR="001335EB" w:rsidRPr="0063245C">
        <w:t>e</w:t>
      </w:r>
      <w:r w:rsidRPr="0063245C">
        <w:t xml:space="preserve"> pool(s)</w:t>
      </w:r>
      <w:r w:rsidR="00A002A9">
        <w:t>; and</w:t>
      </w:r>
    </w:p>
    <w:p w14:paraId="0ABB6B30" w14:textId="611D1CBD" w:rsidR="00CA287C" w:rsidRPr="0063245C" w:rsidRDefault="00CA287C" w:rsidP="0063245C">
      <w:pPr>
        <w:pStyle w:val="ListParagraph"/>
        <w:numPr>
          <w:ilvl w:val="2"/>
          <w:numId w:val="40"/>
        </w:numPr>
        <w:shd w:val="clear" w:color="auto" w:fill="FFFFFF" w:themeFill="background1"/>
        <w:ind w:hanging="373"/>
      </w:pPr>
      <w:r w:rsidRPr="0063245C">
        <w:t>the identified petroleum pool(s) is within the nominated block or blocks</w:t>
      </w:r>
      <w:r w:rsidR="00F6349D" w:rsidRPr="0063245C">
        <w:t>.</w:t>
      </w:r>
      <w:r w:rsidRPr="0063245C">
        <w:t xml:space="preserve"> </w:t>
      </w:r>
      <w:r w:rsidR="00F6349D" w:rsidRPr="0063245C">
        <w:t>A</w:t>
      </w:r>
      <w:r w:rsidR="001C3E8F" w:rsidRPr="0063245C">
        <w:t>s a matter of policy</w:t>
      </w:r>
      <w:r w:rsidR="00F6349D" w:rsidRPr="0063245C">
        <w:t>, this</w:t>
      </w:r>
      <w:r w:rsidR="001C3E8F" w:rsidRPr="0063245C">
        <w:t xml:space="preserve"> is </w:t>
      </w:r>
      <w:r w:rsidRPr="0063245C">
        <w:t>generally based on a mid-case probability level of confidence.</w:t>
      </w:r>
    </w:p>
    <w:p w14:paraId="08A6744F" w14:textId="387728EA" w:rsidR="00CA287C" w:rsidRDefault="00CA287C" w:rsidP="00936342">
      <w:pPr>
        <w:pStyle w:val="ListParagraph"/>
        <w:numPr>
          <w:ilvl w:val="1"/>
          <w:numId w:val="40"/>
        </w:numPr>
        <w:ind w:left="851" w:hanging="716"/>
      </w:pPr>
      <w:bookmarkStart w:id="80" w:name="_Ref443993467"/>
      <w:r>
        <w:t xml:space="preserve">The recovery of petroleum may be from within the permit area or from an area outside the permit into which the petroleum pool(s) extends. </w:t>
      </w:r>
      <w:bookmarkEnd w:id="80"/>
    </w:p>
    <w:p w14:paraId="08FF3996" w14:textId="42362BDB" w:rsidR="00583DE4" w:rsidRDefault="00CA287C" w:rsidP="00936342">
      <w:pPr>
        <w:pStyle w:val="ListParagraph"/>
        <w:numPr>
          <w:ilvl w:val="1"/>
          <w:numId w:val="40"/>
        </w:numPr>
        <w:ind w:left="851" w:hanging="716"/>
      </w:pPr>
      <w:r>
        <w:t xml:space="preserve">If two or more laterally distinct petroleum pools are identified in an exploration permit, one nomination may be lodged over </w:t>
      </w:r>
      <w:proofErr w:type="gramStart"/>
      <w:r>
        <w:t>all of</w:t>
      </w:r>
      <w:proofErr w:type="gramEnd"/>
      <w:r>
        <w:t xml:space="preserve"> the blocks to which the petroleum pools extend. However, the blocks being nominated must immediately adjoin each other i.e. have a side in</w:t>
      </w:r>
      <w:r w:rsidR="00583DE4">
        <w:t xml:space="preserve"> </w:t>
      </w:r>
      <w:r>
        <w:t>common or be joined at one point.</w:t>
      </w:r>
    </w:p>
    <w:p w14:paraId="517B69C5" w14:textId="6AC25AB1" w:rsidR="00CA287C" w:rsidRDefault="00583DE4" w:rsidP="00583DE4">
      <w:r w:rsidRPr="00583DE4">
        <w:rPr>
          <w:b/>
          <w:bCs/>
        </w:rPr>
        <w:t>Figure 1:</w:t>
      </w:r>
      <w:r>
        <w:t xml:space="preserve"> laterally distinct petroleum pools (red polygons) may be the subject of one location nomination where the blocks within which the pools are located (yellow shaded areas) adjoin each other. This diagram illustrates three examples where a single nomination may be lodged; and one example where two separate nominations will be required. Examples are not exhaustive.</w:t>
      </w:r>
      <w:r w:rsidR="00CA287C">
        <w:rPr>
          <w:noProof/>
        </w:rPr>
        <w:drawing>
          <wp:inline distT="0" distB="0" distL="0" distR="0" wp14:anchorId="799F7F8B" wp14:editId="1C01FDA1">
            <wp:extent cx="4228211" cy="2988566"/>
            <wp:effectExtent l="0" t="0" r="1270" b="2540"/>
            <wp:docPr id="2124686949" name="Picture 2" descr="C:\Users\michael.nagajek\AppData\Local\Microsoft\Windows\INetCache\Content.Outlook\CHKPUWM4\OneLocation_Nominationa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ael.nagajek\AppData\Local\Microsoft\Windows\INetCache\Content.Outlook\CHKPUWM4\OneLocation_NominationaAll.jpg"/>
                    <pic:cNvPicPr>
                      <a:picLocks noChangeAspect="1" noChangeArrowheads="1"/>
                    </pic:cNvPicPr>
                  </pic:nvPicPr>
                  <pic:blipFill>
                    <a:blip r:embed="rId26" cstate="print"/>
                    <a:srcRect/>
                    <a:stretch>
                      <a:fillRect/>
                    </a:stretch>
                  </pic:blipFill>
                  <pic:spPr bwMode="auto">
                    <a:xfrm>
                      <a:off x="0" y="0"/>
                      <a:ext cx="4227830" cy="2988310"/>
                    </a:xfrm>
                    <a:prstGeom prst="rect">
                      <a:avLst/>
                    </a:prstGeom>
                    <a:noFill/>
                    <a:ln>
                      <a:noFill/>
                    </a:ln>
                  </pic:spPr>
                </pic:pic>
              </a:graphicData>
            </a:graphic>
          </wp:inline>
        </w:drawing>
      </w:r>
    </w:p>
    <w:p w14:paraId="06958875" w14:textId="493F58C5" w:rsidR="00CA287C" w:rsidRDefault="00CA287C" w:rsidP="00CA287C">
      <w:pPr>
        <w:spacing w:after="160" w:line="256" w:lineRule="auto"/>
      </w:pPr>
      <w:r>
        <w:rPr>
          <w:noProof/>
        </w:rPr>
        <w:lastRenderedPageBreak/>
        <w:drawing>
          <wp:inline distT="0" distB="0" distL="0" distR="0" wp14:anchorId="76ECF60C" wp14:editId="245E1B05">
            <wp:extent cx="4248150" cy="3000375"/>
            <wp:effectExtent l="0" t="0" r="0" b="9525"/>
            <wp:docPr id="1815166608" name="Picture 1" descr="C:\Users\michael.nagajek\AppData\Local\Microsoft\Windows\INetCache\Content.Outlook\CHKPUWM4\TwoLocation_Nomin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nagajek\AppData\Local\Microsoft\Windows\INetCache\Content.Outlook\CHKPUWM4\TwoLocation_Nominations.jpg"/>
                    <pic:cNvPicPr>
                      <a:picLocks noChangeAspect="1" noChangeArrowheads="1"/>
                    </pic:cNvPicPr>
                  </pic:nvPicPr>
                  <pic:blipFill>
                    <a:blip r:embed="rId27" cstate="print"/>
                    <a:srcRect/>
                    <a:stretch>
                      <a:fillRect/>
                    </a:stretch>
                  </pic:blipFill>
                  <pic:spPr bwMode="auto">
                    <a:xfrm>
                      <a:off x="0" y="0"/>
                      <a:ext cx="4248150" cy="3000375"/>
                    </a:xfrm>
                    <a:prstGeom prst="rect">
                      <a:avLst/>
                    </a:prstGeom>
                    <a:noFill/>
                    <a:ln>
                      <a:noFill/>
                    </a:ln>
                  </pic:spPr>
                </pic:pic>
              </a:graphicData>
            </a:graphic>
          </wp:inline>
        </w:drawing>
      </w:r>
    </w:p>
    <w:p w14:paraId="786CA09F" w14:textId="4E695879" w:rsidR="00CA287C" w:rsidRPr="00130507" w:rsidRDefault="00CA287C" w:rsidP="00936342">
      <w:pPr>
        <w:pStyle w:val="ListParagraph"/>
        <w:numPr>
          <w:ilvl w:val="1"/>
          <w:numId w:val="40"/>
        </w:numPr>
        <w:ind w:left="851" w:hanging="716"/>
      </w:pPr>
      <w:r>
        <w:t xml:space="preserve">In </w:t>
      </w:r>
      <w:r w:rsidR="007910EA">
        <w:t>forming its opinion</w:t>
      </w:r>
      <w:r>
        <w:t xml:space="preserve">, the Joint Authority may have regard to any </w:t>
      </w:r>
      <w:r w:rsidR="00B766A1">
        <w:t xml:space="preserve">other </w:t>
      </w:r>
      <w:r>
        <w:t>information, whether provided by the permittee or not.</w:t>
      </w:r>
    </w:p>
    <w:p w14:paraId="7A5AFC94" w14:textId="77777777" w:rsidR="00CA287C" w:rsidRDefault="00CA287C" w:rsidP="00936342">
      <w:pPr>
        <w:pStyle w:val="ListParagraph"/>
        <w:numPr>
          <w:ilvl w:val="1"/>
          <w:numId w:val="40"/>
        </w:numPr>
        <w:ind w:left="851" w:hanging="716"/>
      </w:pPr>
      <w:r>
        <w:t xml:space="preserve">The Joint Authority will only declare a location over a block or blocks that it is satisfied that the pool(s) extends into, </w:t>
      </w:r>
      <w:r w:rsidRPr="00AD0B05">
        <w:t>generally based on a mid-case probability level of confidence.</w:t>
      </w:r>
      <w:r>
        <w:t xml:space="preserve"> </w:t>
      </w:r>
    </w:p>
    <w:p w14:paraId="0F98ADAF" w14:textId="236660D8" w:rsidR="00CA287C" w:rsidRDefault="00CA287C" w:rsidP="00936342">
      <w:pPr>
        <w:pStyle w:val="ListParagraph"/>
        <w:numPr>
          <w:ilvl w:val="1"/>
          <w:numId w:val="40"/>
        </w:numPr>
        <w:ind w:left="851" w:hanging="716"/>
      </w:pPr>
      <w:r>
        <w:t>The Joint Authority may decide that it is satisfied that the identified pool(s) extends to some, but not all, of the nominated blocks.</w:t>
      </w:r>
    </w:p>
    <w:p w14:paraId="6F4BC60C" w14:textId="658B130A" w:rsidR="00CA287C" w:rsidRDefault="00CA287C" w:rsidP="00936342">
      <w:pPr>
        <w:pStyle w:val="ListParagraph"/>
        <w:numPr>
          <w:ilvl w:val="1"/>
          <w:numId w:val="40"/>
        </w:numPr>
        <w:ind w:left="851" w:hanging="716"/>
      </w:pPr>
      <w:r>
        <w:t xml:space="preserve">If the Joint Authority is not satisfied that a petroleum pool has been identified within any nominated block or blocks, the nomination of that/those </w:t>
      </w:r>
      <w:proofErr w:type="gramStart"/>
      <w:r>
        <w:t>particular block</w:t>
      </w:r>
      <w:proofErr w:type="gramEnd"/>
      <w:r>
        <w:t xml:space="preserve"> or blocks will not be accepted by the Joint Authority.</w:t>
      </w:r>
    </w:p>
    <w:p w14:paraId="48F9B265" w14:textId="0BE2BA78" w:rsidR="00CA287C" w:rsidRDefault="00CA287C" w:rsidP="00936342">
      <w:pPr>
        <w:pStyle w:val="ListParagraph"/>
        <w:numPr>
          <w:ilvl w:val="1"/>
          <w:numId w:val="40"/>
        </w:numPr>
        <w:ind w:left="851" w:hanging="716"/>
      </w:pPr>
      <w:r>
        <w:t xml:space="preserve">If the Joint Authority </w:t>
      </w:r>
      <w:r w:rsidR="00B4229E">
        <w:t xml:space="preserve">forms </w:t>
      </w:r>
      <w:r w:rsidR="00ED52EE">
        <w:t>an opinion</w:t>
      </w:r>
      <w:r w:rsidR="00B4229E">
        <w:t xml:space="preserve"> </w:t>
      </w:r>
      <w:r>
        <w:t xml:space="preserve">that the permittee is entitled to nominate the block or blocks, </w:t>
      </w:r>
      <w:r w:rsidR="001460ED">
        <w:t xml:space="preserve">a </w:t>
      </w:r>
      <w:r w:rsidR="005E2F9A">
        <w:t xml:space="preserve">declaration of a location is made in writing, </w:t>
      </w:r>
      <w:r w:rsidR="007A1A35">
        <w:t xml:space="preserve">and a </w:t>
      </w:r>
      <w:r>
        <w:t>copy of the declaration will be published in the Australian Government Gazette</w:t>
      </w:r>
      <w:r w:rsidR="00583DE4">
        <w:t>.</w:t>
      </w:r>
    </w:p>
    <w:p w14:paraId="2E3DA63B" w14:textId="11970C16" w:rsidR="00CA287C" w:rsidRDefault="00CA287C" w:rsidP="00CA287C">
      <w:pPr>
        <w:pStyle w:val="Heading3"/>
      </w:pPr>
      <w:bookmarkStart w:id="81" w:name="_Application_period"/>
      <w:bookmarkStart w:id="82" w:name="_Toc173145987"/>
      <w:bookmarkStart w:id="83" w:name="_Toc215558043"/>
      <w:bookmarkEnd w:id="81"/>
      <w:r>
        <w:t>Application period</w:t>
      </w:r>
      <w:bookmarkEnd w:id="82"/>
      <w:bookmarkEnd w:id="83"/>
      <w:r w:rsidR="00775469">
        <w:t xml:space="preserve"> </w:t>
      </w:r>
    </w:p>
    <w:p w14:paraId="0E1F0199" w14:textId="2741C17C" w:rsidR="00CA287C" w:rsidRPr="0063245C" w:rsidRDefault="00CA287C" w:rsidP="00936342">
      <w:pPr>
        <w:pStyle w:val="ListParagraph"/>
        <w:numPr>
          <w:ilvl w:val="1"/>
          <w:numId w:val="40"/>
        </w:numPr>
        <w:ind w:left="851" w:hanging="716"/>
      </w:pPr>
      <w:bookmarkStart w:id="84" w:name="_Ref446059888"/>
      <w:r w:rsidRPr="0063245C">
        <w:t xml:space="preserve">A declared location comes into force for a </w:t>
      </w:r>
      <w:proofErr w:type="gramStart"/>
      <w:r w:rsidRPr="0063245C">
        <w:t>two</w:t>
      </w:r>
      <w:r w:rsidR="0078378A">
        <w:t xml:space="preserve"> </w:t>
      </w:r>
      <w:r w:rsidRPr="0063245C">
        <w:t>year</w:t>
      </w:r>
      <w:proofErr w:type="gramEnd"/>
      <w:r w:rsidRPr="0063245C">
        <w:t xml:space="preserve"> period </w:t>
      </w:r>
      <w:r w:rsidR="00EF07F8" w:rsidRPr="0063245C">
        <w:t xml:space="preserve">on </w:t>
      </w:r>
      <w:r w:rsidRPr="0063245C">
        <w:t xml:space="preserve">the date on which it is declared, during which time the permittee </w:t>
      </w:r>
      <w:r w:rsidR="009167EF" w:rsidRPr="0063245C">
        <w:t>may</w:t>
      </w:r>
      <w:r w:rsidRPr="0063245C">
        <w:t xml:space="preserve"> apply for a retention lease or a production licence in relation to the declared location or to vary or revoke the location</w:t>
      </w:r>
      <w:r w:rsidR="005D1D02" w:rsidRPr="0063245C">
        <w:t>.</w:t>
      </w:r>
      <w:r w:rsidR="00623F49" w:rsidRPr="0063245C" w:rsidDel="00CB21D6">
        <w:t xml:space="preserve"> </w:t>
      </w:r>
      <w:r w:rsidR="00623F49" w:rsidRPr="0063245C">
        <w:t>This is referred to as the ‘application period’</w:t>
      </w:r>
      <w:bookmarkEnd w:id="84"/>
      <w:r w:rsidR="00623F49" w:rsidRPr="0063245C">
        <w:t>.</w:t>
      </w:r>
    </w:p>
    <w:p w14:paraId="2F55CC28" w14:textId="1F8ABC3E" w:rsidR="006C3A4B" w:rsidRPr="007C6FC1" w:rsidRDefault="006C3A4B" w:rsidP="00936342">
      <w:pPr>
        <w:pStyle w:val="ListParagraph"/>
        <w:numPr>
          <w:ilvl w:val="1"/>
          <w:numId w:val="40"/>
        </w:numPr>
        <w:ind w:left="851" w:hanging="716"/>
      </w:pPr>
      <w:r w:rsidRPr="00125F2E">
        <w:t xml:space="preserve">During the application period it is expected that </w:t>
      </w:r>
      <w:r w:rsidR="007A5A29" w:rsidRPr="00125F2E">
        <w:t xml:space="preserve">the permittee </w:t>
      </w:r>
      <w:r w:rsidR="0055785A" w:rsidRPr="00125F2E">
        <w:t>will undertake</w:t>
      </w:r>
      <w:r w:rsidR="009164A8" w:rsidRPr="00125F2E">
        <w:t xml:space="preserve"> an</w:t>
      </w:r>
      <w:r w:rsidR="0055785A" w:rsidRPr="00125F2E">
        <w:t xml:space="preserve"> </w:t>
      </w:r>
      <w:r w:rsidR="002E4C39" w:rsidRPr="00125F2E">
        <w:t xml:space="preserve">assessment of </w:t>
      </w:r>
      <w:r w:rsidR="000F7BA7" w:rsidRPr="00125F2E">
        <w:t>commercial potential of the petroleum accumulation</w:t>
      </w:r>
      <w:r w:rsidR="0055785A" w:rsidRPr="00125F2E">
        <w:t xml:space="preserve"> to progress the location block or blocks towards either a</w:t>
      </w:r>
      <w:r w:rsidR="00581F81" w:rsidRPr="00125F2E">
        <w:t xml:space="preserve">n application for a </w:t>
      </w:r>
      <w:r w:rsidR="0055785A" w:rsidRPr="00125F2E">
        <w:t>retention lease or production licence</w:t>
      </w:r>
      <w:r w:rsidR="00B61EE3" w:rsidRPr="00125F2E">
        <w:t>.</w:t>
      </w:r>
    </w:p>
    <w:p w14:paraId="568D0E17" w14:textId="75C322BD" w:rsidR="00CA287C" w:rsidRPr="0063245C" w:rsidRDefault="00094A4F" w:rsidP="00936342">
      <w:pPr>
        <w:pStyle w:val="ListParagraph"/>
        <w:numPr>
          <w:ilvl w:val="1"/>
          <w:numId w:val="40"/>
        </w:numPr>
        <w:ind w:left="851" w:hanging="716"/>
      </w:pPr>
      <w:r w:rsidRPr="00125F2E">
        <w:t>The</w:t>
      </w:r>
      <w:r w:rsidR="008915DC" w:rsidRPr="00125F2E">
        <w:t xml:space="preserve"> OPGGS Act provides for the </w:t>
      </w:r>
      <w:proofErr w:type="gramStart"/>
      <w:r w:rsidR="00CA287C" w:rsidRPr="00125F2E">
        <w:t>two</w:t>
      </w:r>
      <w:r w:rsidR="0069300B">
        <w:t xml:space="preserve"> </w:t>
      </w:r>
      <w:r w:rsidR="00CA287C" w:rsidRPr="00125F2E">
        <w:t>year</w:t>
      </w:r>
      <w:proofErr w:type="gramEnd"/>
      <w:r w:rsidR="00CA287C" w:rsidRPr="00125F2E">
        <w:t xml:space="preserve"> application period </w:t>
      </w:r>
      <w:r w:rsidR="008915DC" w:rsidRPr="00125F2E">
        <w:t>to</w:t>
      </w:r>
      <w:r w:rsidR="00CA287C" w:rsidRPr="00125F2E">
        <w:t xml:space="preserve"> be extended for up to a further two years</w:t>
      </w:r>
      <w:r w:rsidRPr="00125F2E">
        <w:t>.</w:t>
      </w:r>
      <w:r w:rsidR="008915DC" w:rsidRPr="00125F2E">
        <w:t xml:space="preserve"> </w:t>
      </w:r>
      <w:r w:rsidR="00CA287C" w:rsidRPr="00125F2E">
        <w:t xml:space="preserve">A written application for an extension </w:t>
      </w:r>
      <w:r w:rsidR="008915DC" w:rsidRPr="00125F2E">
        <w:t>must be</w:t>
      </w:r>
      <w:r w:rsidR="00CA287C" w:rsidRPr="00125F2E">
        <w:t xml:space="preserve"> made by the permittee within two</w:t>
      </w:r>
      <w:r w:rsidR="0069300B">
        <w:t xml:space="preserve"> </w:t>
      </w:r>
      <w:r w:rsidR="008915DC" w:rsidRPr="0063245C">
        <w:t>y</w:t>
      </w:r>
      <w:r w:rsidR="00CA287C" w:rsidRPr="0063245C">
        <w:t>ears from the date on which the location is declared</w:t>
      </w:r>
      <w:r w:rsidR="008915DC" w:rsidRPr="0063245C">
        <w:t>.</w:t>
      </w:r>
    </w:p>
    <w:p w14:paraId="662FE887" w14:textId="0D4E15F0" w:rsidR="006326C0" w:rsidRPr="0063245C" w:rsidRDefault="00CA287C" w:rsidP="00936342">
      <w:pPr>
        <w:pStyle w:val="ListParagraph"/>
        <w:numPr>
          <w:ilvl w:val="1"/>
          <w:numId w:val="40"/>
        </w:numPr>
        <w:ind w:left="851" w:hanging="716"/>
      </w:pPr>
      <w:r w:rsidRPr="0063245C">
        <w:t xml:space="preserve">The request to extend the application period should be made at least 90 days before the end of the initial </w:t>
      </w:r>
      <w:proofErr w:type="gramStart"/>
      <w:r w:rsidRPr="0063245C">
        <w:t>two</w:t>
      </w:r>
      <w:r w:rsidR="0069300B">
        <w:t xml:space="preserve"> </w:t>
      </w:r>
      <w:r w:rsidRPr="0063245C">
        <w:t>year</w:t>
      </w:r>
      <w:proofErr w:type="gramEnd"/>
      <w:r w:rsidRPr="0063245C">
        <w:t xml:space="preserve"> period</w:t>
      </w:r>
      <w:r w:rsidR="006326C0" w:rsidRPr="0063245C">
        <w:t xml:space="preserve">. </w:t>
      </w:r>
    </w:p>
    <w:p w14:paraId="454CFDDB" w14:textId="540D3F42" w:rsidR="00195515" w:rsidRPr="0063245C" w:rsidRDefault="006326C0" w:rsidP="00936342">
      <w:pPr>
        <w:pStyle w:val="ListParagraph"/>
        <w:numPr>
          <w:ilvl w:val="1"/>
          <w:numId w:val="40"/>
        </w:numPr>
        <w:ind w:left="851" w:hanging="716"/>
      </w:pPr>
      <w:r w:rsidRPr="0063245C">
        <w:t>As a matter of policy, requests for extension of the application period will usually only be granted where there are exceptional circumstances, or where force majeure grounds exist</w:t>
      </w:r>
      <w:r w:rsidR="00CA287C" w:rsidRPr="0063245C">
        <w:t xml:space="preserve">. </w:t>
      </w:r>
    </w:p>
    <w:p w14:paraId="7C627B71" w14:textId="184E36E2" w:rsidR="00CA287C" w:rsidRPr="0063245C" w:rsidRDefault="00195515" w:rsidP="00936342">
      <w:pPr>
        <w:pStyle w:val="ListParagraph"/>
        <w:numPr>
          <w:ilvl w:val="1"/>
          <w:numId w:val="40"/>
        </w:numPr>
        <w:ind w:left="851" w:hanging="716"/>
      </w:pPr>
      <w:r w:rsidRPr="0063245C">
        <w:t xml:space="preserve">The request to extend the application period </w:t>
      </w:r>
      <w:r w:rsidR="000B6066" w:rsidRPr="0063245C">
        <w:t xml:space="preserve">should </w:t>
      </w:r>
      <w:r w:rsidRPr="0063245C">
        <w:t xml:space="preserve">include a </w:t>
      </w:r>
      <w:r w:rsidR="00CA287C" w:rsidRPr="0063245C">
        <w:t xml:space="preserve">schedule of activities that will be conducted during the extended </w:t>
      </w:r>
      <w:proofErr w:type="gramStart"/>
      <w:r w:rsidR="00CA287C" w:rsidRPr="0063245C">
        <w:t>two</w:t>
      </w:r>
      <w:r w:rsidR="0069300B">
        <w:t xml:space="preserve"> </w:t>
      </w:r>
      <w:r w:rsidR="00CA287C" w:rsidRPr="0063245C">
        <w:t>year</w:t>
      </w:r>
      <w:proofErr w:type="gramEnd"/>
      <w:r w:rsidR="00CA287C" w:rsidRPr="0063245C">
        <w:t xml:space="preserve"> application period to progress the location block or </w:t>
      </w:r>
      <w:r w:rsidR="00CA287C" w:rsidRPr="0063245C">
        <w:lastRenderedPageBreak/>
        <w:t>blocks towards either a retention lease or production licence</w:t>
      </w:r>
      <w:r w:rsidRPr="0063245C">
        <w:t xml:space="preserve"> and justification as to why these activities have not been able to be undertaken in this initial </w:t>
      </w:r>
      <w:proofErr w:type="gramStart"/>
      <w:r w:rsidRPr="0063245C">
        <w:t>two</w:t>
      </w:r>
      <w:r w:rsidR="009E57A0">
        <w:t xml:space="preserve"> </w:t>
      </w:r>
      <w:r w:rsidRPr="0063245C">
        <w:t>year</w:t>
      </w:r>
      <w:proofErr w:type="gramEnd"/>
      <w:r w:rsidRPr="0063245C">
        <w:t xml:space="preserve"> application period.</w:t>
      </w:r>
    </w:p>
    <w:p w14:paraId="045B2E9A" w14:textId="77777777" w:rsidR="001D16EC" w:rsidRPr="0063245C" w:rsidRDefault="001D16EC" w:rsidP="00FD69FF">
      <w:pPr>
        <w:pStyle w:val="ListParagraph"/>
        <w:numPr>
          <w:ilvl w:val="1"/>
          <w:numId w:val="40"/>
        </w:numPr>
        <w:ind w:left="851" w:hanging="716"/>
      </w:pPr>
      <w:bookmarkStart w:id="85" w:name="_Ref428173353"/>
      <w:bookmarkEnd w:id="85"/>
      <w:r w:rsidRPr="0063245C">
        <w:t>If an exploration permittee takes no action in relation to a block or blocks in a declared location before the expiration of the application period i.e. does not apply for a retention lease or production licence or has not applied for and received notice that the Joint Authority has revoked the declaration of location, the block or blocks will revert to vacant acreage and no longer form part of the exploration permit area.</w:t>
      </w:r>
    </w:p>
    <w:p w14:paraId="10E54D79" w14:textId="7155D1B6" w:rsidR="000469C8" w:rsidRPr="0063245C" w:rsidRDefault="000469C8" w:rsidP="004C76E8">
      <w:pPr>
        <w:pStyle w:val="ListParagraph"/>
        <w:numPr>
          <w:ilvl w:val="1"/>
          <w:numId w:val="40"/>
        </w:numPr>
        <w:ind w:left="851" w:hanging="716"/>
      </w:pPr>
      <w:r w:rsidRPr="0063245C">
        <w:rPr>
          <w:color w:val="000000"/>
        </w:rPr>
        <w:t xml:space="preserve">NOPTA monitors the status of declared locations and provides reporting to the Joint Authority where exploration permittees have not </w:t>
      </w:r>
      <w:proofErr w:type="gramStart"/>
      <w:r w:rsidRPr="0063245C">
        <w:rPr>
          <w:color w:val="000000"/>
        </w:rPr>
        <w:t>taken action</w:t>
      </w:r>
      <w:proofErr w:type="gramEnd"/>
      <w:r w:rsidRPr="0063245C">
        <w:rPr>
          <w:color w:val="000000"/>
        </w:rPr>
        <w:t xml:space="preserve"> prior to the expiration of the application period</w:t>
      </w:r>
    </w:p>
    <w:p w14:paraId="51D5C59D" w14:textId="77777777" w:rsidR="00583DE4" w:rsidRPr="003A4F45" w:rsidRDefault="00583DE4" w:rsidP="00583DE4">
      <w:pPr>
        <w:pStyle w:val="Heading3"/>
      </w:pPr>
      <w:bookmarkStart w:id="86" w:name="_Toc215558044"/>
      <w:r w:rsidRPr="003A4F45">
        <w:t>Timing</w:t>
      </w:r>
      <w:bookmarkEnd w:id="86"/>
    </w:p>
    <w:p w14:paraId="110AF626" w14:textId="77777777" w:rsidR="00583DE4" w:rsidRDefault="00583DE4" w:rsidP="00583DE4">
      <w:pPr>
        <w:pStyle w:val="Heading4"/>
      </w:pPr>
      <w:r>
        <w:t>Nomination of blocks by permittee</w:t>
      </w:r>
    </w:p>
    <w:p w14:paraId="2FCC6985" w14:textId="77777777" w:rsidR="00583DE4" w:rsidRDefault="00583DE4" w:rsidP="002D7C9A">
      <w:pPr>
        <w:pStyle w:val="ListParagraph"/>
        <w:numPr>
          <w:ilvl w:val="1"/>
          <w:numId w:val="40"/>
        </w:numPr>
        <w:ind w:left="851" w:hanging="716"/>
      </w:pPr>
      <w:r>
        <w:t>The nomination of blocks for the declaration of a location does not extend the term of an exploration permit.</w:t>
      </w:r>
    </w:p>
    <w:p w14:paraId="4FF8D0AF" w14:textId="77777777" w:rsidR="00583DE4" w:rsidRDefault="00583DE4" w:rsidP="002D7C9A">
      <w:pPr>
        <w:pStyle w:val="ListParagraph"/>
        <w:numPr>
          <w:ilvl w:val="1"/>
          <w:numId w:val="40"/>
        </w:numPr>
        <w:ind w:left="851" w:hanging="716"/>
      </w:pPr>
      <w:r>
        <w:t>It is the permittee’s responsibility to maintain tenure of the underlying exploration permit and to ensure the nomination is lodged with sufficient time to facilitate a decision by the Joint Authority before the expiry of the exploration permit.</w:t>
      </w:r>
    </w:p>
    <w:p w14:paraId="176A9A5A" w14:textId="146607A6" w:rsidR="00583DE4" w:rsidRDefault="00583DE4" w:rsidP="00583DE4">
      <w:pPr>
        <w:pStyle w:val="Heading4"/>
      </w:pPr>
      <w:r>
        <w:t xml:space="preserve">Joint Authority </w:t>
      </w:r>
      <w:r w:rsidR="00F524D5">
        <w:t xml:space="preserve">may </w:t>
      </w:r>
      <w:r>
        <w:t>require the permittee to nominate blocks</w:t>
      </w:r>
    </w:p>
    <w:p w14:paraId="6FB01AD3" w14:textId="62A502F1" w:rsidR="00583DE4" w:rsidRDefault="00583DE4" w:rsidP="002D7C9A">
      <w:pPr>
        <w:pStyle w:val="ListParagraph"/>
        <w:numPr>
          <w:ilvl w:val="1"/>
          <w:numId w:val="40"/>
        </w:numPr>
        <w:ind w:left="851" w:hanging="716"/>
      </w:pPr>
      <w:bookmarkStart w:id="87" w:name="_Toc422388773"/>
      <w:bookmarkStart w:id="88" w:name="_Ref428179464"/>
      <w:r>
        <w:t xml:space="preserve">Under the OPGGS Act, the Joint Authority </w:t>
      </w:r>
      <w:r w:rsidR="001B0354">
        <w:t xml:space="preserve">may </w:t>
      </w:r>
      <w:r>
        <w:t xml:space="preserve">require a permittee to nominate a block or blocks as a location if the Joint Authority forms the opinion that a permittee is entitled to nominate the block or </w:t>
      </w:r>
      <w:proofErr w:type="gramStart"/>
      <w:r>
        <w:t>blocks</w:t>
      </w:r>
      <w:proofErr w:type="gramEnd"/>
      <w:r>
        <w:t xml:space="preserve"> but the permittee has not done so.</w:t>
      </w:r>
      <w:bookmarkEnd w:id="87"/>
      <w:bookmarkEnd w:id="88"/>
    </w:p>
    <w:p w14:paraId="52021054" w14:textId="77777777" w:rsidR="00583DE4" w:rsidRDefault="00583DE4" w:rsidP="002D7C9A">
      <w:pPr>
        <w:pStyle w:val="ListParagraph"/>
        <w:numPr>
          <w:ilvl w:val="1"/>
          <w:numId w:val="40"/>
        </w:numPr>
        <w:ind w:left="851" w:hanging="716"/>
      </w:pPr>
      <w:bookmarkStart w:id="89" w:name="_Toc422388776"/>
      <w:r>
        <w:t>If the Joint Authority requires a permittee to nominate a block or blocks as a location, the Joint Authority will issue a notice to the permittee (via NOPTA) giving 90 days to make the nomination. Permittees can apply for an extension of up to another 90 days to make the nomination.</w:t>
      </w:r>
      <w:bookmarkEnd w:id="89"/>
    </w:p>
    <w:p w14:paraId="34395423" w14:textId="77777777" w:rsidR="00583DE4" w:rsidRPr="00CA287C" w:rsidRDefault="00583DE4" w:rsidP="002D7C9A">
      <w:pPr>
        <w:pStyle w:val="ListParagraph"/>
        <w:numPr>
          <w:ilvl w:val="1"/>
          <w:numId w:val="40"/>
        </w:numPr>
        <w:ind w:left="851" w:hanging="716"/>
      </w:pPr>
      <w:bookmarkStart w:id="90" w:name="_Toc422388777"/>
      <w:bookmarkStart w:id="91" w:name="_Ref428179520"/>
      <w:r>
        <w:t>If the permittee does not apply to declare a location over the identified block or blocks within the specified timeframe, the Joint Authority can nominate the blocks itself</w:t>
      </w:r>
      <w:bookmarkEnd w:id="90"/>
      <w:bookmarkEnd w:id="91"/>
      <w:r>
        <w:t>.</w:t>
      </w:r>
    </w:p>
    <w:p w14:paraId="3EE4AF6E" w14:textId="48C135C5" w:rsidR="00CA287C" w:rsidRDefault="00CA287C" w:rsidP="002D7C9A">
      <w:pPr>
        <w:pStyle w:val="Heading2"/>
        <w:numPr>
          <w:ilvl w:val="0"/>
          <w:numId w:val="40"/>
        </w:numPr>
      </w:pPr>
      <w:bookmarkStart w:id="92" w:name="_Variation_of_a"/>
      <w:bookmarkStart w:id="93" w:name="_Toc215558045"/>
      <w:bookmarkEnd w:id="92"/>
      <w:r>
        <w:lastRenderedPageBreak/>
        <w:t>Variation of a declared location</w:t>
      </w:r>
      <w:bookmarkEnd w:id="93"/>
    </w:p>
    <w:p w14:paraId="7B47AC24" w14:textId="3DA2EF3F" w:rsidR="00CA287C" w:rsidRDefault="00CA287C" w:rsidP="002D7C9A">
      <w:pPr>
        <w:pStyle w:val="ListParagraph"/>
        <w:numPr>
          <w:ilvl w:val="1"/>
          <w:numId w:val="40"/>
        </w:numPr>
        <w:ind w:left="851" w:hanging="716"/>
      </w:pPr>
      <w:r>
        <w:t>A declared location may be varied to either add or remove a block</w:t>
      </w:r>
      <w:r w:rsidR="002D7C9A">
        <w:t>,</w:t>
      </w:r>
      <w:r>
        <w:t xml:space="preserve"> before the end of the ‘</w:t>
      </w:r>
      <w:r w:rsidRPr="00F41FB7">
        <w:t>application period’</w:t>
      </w:r>
      <w:r w:rsidR="002D7C9A">
        <w:t>,</w:t>
      </w:r>
      <w:r>
        <w:t xml:space="preserve"> if the relevant criteria are met. For example, an application of this type may be made when new geoscientific information reveals that the petroleum pool(s) is within fewer blocks, or extends to an extra block, within the existing exploration permit.</w:t>
      </w:r>
    </w:p>
    <w:p w14:paraId="07A3E75A" w14:textId="3148B028" w:rsidR="00CA287C" w:rsidRDefault="00CA287C" w:rsidP="002D7C9A">
      <w:pPr>
        <w:pStyle w:val="ListParagraph"/>
        <w:numPr>
          <w:ilvl w:val="1"/>
          <w:numId w:val="40"/>
        </w:numPr>
        <w:ind w:left="851" w:hanging="716"/>
      </w:pPr>
      <w:r>
        <w:t>A variation of a declared location can be made be at the permittee’s request or required by the Joint Authority</w:t>
      </w:r>
      <w:r w:rsidR="002D7C9A">
        <w:t>.</w:t>
      </w:r>
    </w:p>
    <w:p w14:paraId="35EF2E5B" w14:textId="77777777" w:rsidR="00CA287C" w:rsidRDefault="00CA287C" w:rsidP="002D7C9A">
      <w:pPr>
        <w:pStyle w:val="ListParagraph"/>
        <w:numPr>
          <w:ilvl w:val="1"/>
          <w:numId w:val="40"/>
        </w:numPr>
        <w:ind w:left="851" w:hanging="716"/>
      </w:pPr>
      <w:r>
        <w:t>A declared location can only be varied to add or remove a single block, per variation application submission. Separate applications (per block) are required to add or remove additional blocks.</w:t>
      </w:r>
    </w:p>
    <w:p w14:paraId="33D2178D" w14:textId="3FAC65A7" w:rsidR="00CA287C" w:rsidRDefault="00CA287C" w:rsidP="002D7C9A">
      <w:pPr>
        <w:pStyle w:val="ListParagraph"/>
        <w:numPr>
          <w:ilvl w:val="1"/>
          <w:numId w:val="40"/>
        </w:numPr>
        <w:ind w:left="851" w:hanging="716"/>
      </w:pPr>
      <w:r>
        <w:t>A variation of a declared location does not extend the application period in which the permittee must apply for either a retention lease or production licence.</w:t>
      </w:r>
    </w:p>
    <w:p w14:paraId="1DDE426F" w14:textId="53C47B2D" w:rsidR="00CA287C" w:rsidRDefault="00CA287C" w:rsidP="002D7C9A">
      <w:pPr>
        <w:pStyle w:val="ListParagraph"/>
        <w:numPr>
          <w:ilvl w:val="1"/>
          <w:numId w:val="40"/>
        </w:numPr>
        <w:ind w:left="851" w:hanging="716"/>
      </w:pPr>
      <w:r>
        <w:t>If a declared location has been varied so that it is over one less block, the block that has been removed remains part of the exploration permit and continues to be subject to the permit conditions.</w:t>
      </w:r>
    </w:p>
    <w:p w14:paraId="6689FFFA" w14:textId="77777777" w:rsidR="002D7C9A" w:rsidRDefault="00CA287C" w:rsidP="002D7C9A">
      <w:pPr>
        <w:pStyle w:val="ListParagraph"/>
        <w:numPr>
          <w:ilvl w:val="1"/>
          <w:numId w:val="40"/>
        </w:numPr>
        <w:ind w:left="851" w:hanging="716"/>
      </w:pPr>
      <w:r>
        <w:t>Applications to vary a declared location should be made in writing at least six months before to the end of the application period</w:t>
      </w:r>
      <w:r w:rsidR="002D7C9A">
        <w:t>.</w:t>
      </w:r>
    </w:p>
    <w:p w14:paraId="72A7575D" w14:textId="4C922775" w:rsidR="00CA287C" w:rsidRDefault="0067042E" w:rsidP="002D7C9A">
      <w:pPr>
        <w:pStyle w:val="Calloutbox"/>
      </w:pPr>
      <w:r w:rsidRPr="00A5382A">
        <w:t xml:space="preserve">Please refer to the application form on </w:t>
      </w:r>
      <w:hyperlink r:id="rId28" w:history="1">
        <w:r w:rsidRPr="00A5382A">
          <w:rPr>
            <w:rStyle w:val="Hyperlink"/>
          </w:rPr>
          <w:t>NOPTA’s website</w:t>
        </w:r>
      </w:hyperlink>
      <w:r w:rsidRPr="00A5382A">
        <w:t>.</w:t>
      </w:r>
    </w:p>
    <w:p w14:paraId="1429338A" w14:textId="0205B9FC" w:rsidR="00CA287C" w:rsidRPr="00CA287C" w:rsidRDefault="00CA287C" w:rsidP="00CA287C">
      <w:pPr>
        <w:pStyle w:val="ListParagraph"/>
        <w:numPr>
          <w:ilvl w:val="1"/>
          <w:numId w:val="40"/>
        </w:numPr>
        <w:ind w:left="851" w:hanging="716"/>
      </w:pPr>
      <w:r>
        <w:t xml:space="preserve">The assessment criteria used by the Joint Authority for a decision to vary a declared location require similar information to that required for an initial declaration of a location, and the application should include the information </w:t>
      </w:r>
      <w:r w:rsidR="002D7C9A">
        <w:t xml:space="preserve">in </w:t>
      </w:r>
      <w:r w:rsidR="002D7C9A" w:rsidRPr="00F41FB7">
        <w:t xml:space="preserve">section </w:t>
      </w:r>
      <w:r w:rsidR="00F41FB7">
        <w:fldChar w:fldCharType="begin"/>
      </w:r>
      <w:r w:rsidR="00F41FB7">
        <w:instrText xml:space="preserve"> REF _Ref189207075 \r \h </w:instrText>
      </w:r>
      <w:r w:rsidR="00F41FB7">
        <w:fldChar w:fldCharType="separate"/>
      </w:r>
      <w:r w:rsidR="00897653">
        <w:t>3</w:t>
      </w:r>
      <w:r w:rsidR="00F41FB7">
        <w:fldChar w:fldCharType="end"/>
      </w:r>
      <w:r w:rsidR="002D7C9A">
        <w:t xml:space="preserve"> of this guideline.</w:t>
      </w:r>
    </w:p>
    <w:p w14:paraId="6E2A19EF" w14:textId="4743F377" w:rsidR="00CA287C" w:rsidRDefault="00CA287C" w:rsidP="002D7C9A">
      <w:pPr>
        <w:pStyle w:val="Heading2"/>
        <w:numPr>
          <w:ilvl w:val="0"/>
          <w:numId w:val="40"/>
        </w:numPr>
      </w:pPr>
      <w:bookmarkStart w:id="94" w:name="_Ref189206848"/>
      <w:bookmarkStart w:id="95" w:name="_Ref189206865"/>
      <w:bookmarkStart w:id="96" w:name="_Ref189206895"/>
      <w:bookmarkStart w:id="97" w:name="_Ref189206958"/>
      <w:bookmarkStart w:id="98" w:name="_Toc215558046"/>
      <w:r>
        <w:lastRenderedPageBreak/>
        <w:t>Revocation of a declared location</w:t>
      </w:r>
      <w:bookmarkEnd w:id="94"/>
      <w:bookmarkEnd w:id="95"/>
      <w:bookmarkEnd w:id="96"/>
      <w:bookmarkEnd w:id="97"/>
      <w:bookmarkEnd w:id="98"/>
    </w:p>
    <w:p w14:paraId="076269B1" w14:textId="77C02550" w:rsidR="00CA287C" w:rsidRDefault="00CA287C" w:rsidP="002D7C9A">
      <w:pPr>
        <w:pStyle w:val="ListParagraph"/>
        <w:numPr>
          <w:ilvl w:val="1"/>
          <w:numId w:val="40"/>
        </w:numPr>
        <w:ind w:left="851" w:hanging="716"/>
      </w:pPr>
      <w:bookmarkStart w:id="99" w:name="_Toc422388791"/>
      <w:r>
        <w:t>The permittee can request that the declared location be revoked before the end of the ‘</w:t>
      </w:r>
      <w:r w:rsidRPr="008D0F1A">
        <w:t>application period’</w:t>
      </w:r>
      <w:r w:rsidR="00BF5915">
        <w:t>.</w:t>
      </w:r>
    </w:p>
    <w:p w14:paraId="657D696A" w14:textId="50A75AEA" w:rsidR="00CA287C" w:rsidRDefault="00CA287C" w:rsidP="002D7C9A">
      <w:pPr>
        <w:pStyle w:val="ListParagraph"/>
        <w:numPr>
          <w:ilvl w:val="1"/>
          <w:numId w:val="40"/>
        </w:numPr>
        <w:ind w:left="851" w:hanging="716"/>
      </w:pPr>
      <w:r>
        <w:t xml:space="preserve">A revocation can only be made for the entire declared location. If a titleholder wishes to remove only a single block from the declared location, the titleholder should apply to </w:t>
      </w:r>
      <w:r w:rsidRPr="008D0F1A">
        <w:t>vary the location</w:t>
      </w:r>
      <w:r w:rsidR="002D7C9A">
        <w:t>.</w:t>
      </w:r>
    </w:p>
    <w:p w14:paraId="1741F79A" w14:textId="77777777" w:rsidR="00CA287C" w:rsidRDefault="00CA287C" w:rsidP="002D7C9A">
      <w:pPr>
        <w:pStyle w:val="ListParagraph"/>
        <w:numPr>
          <w:ilvl w:val="1"/>
          <w:numId w:val="40"/>
        </w:numPr>
        <w:ind w:left="851" w:hanging="716"/>
      </w:pPr>
      <w:bookmarkStart w:id="100" w:name="_Toc422388792"/>
      <w:bookmarkStart w:id="101" w:name="_Toc422388793"/>
      <w:bookmarkStart w:id="102" w:name="_Toc422388794"/>
      <w:bookmarkEnd w:id="100"/>
      <w:bookmarkEnd w:id="101"/>
      <w:r>
        <w:t>The revocation of a declared location will result in the block or blocks remaining part of the exploration permit and continuing to be subject to the permit conditions.</w:t>
      </w:r>
      <w:bookmarkEnd w:id="102"/>
    </w:p>
    <w:p w14:paraId="008D40D6" w14:textId="39BEB5C7" w:rsidR="0045037B" w:rsidRDefault="00CA287C" w:rsidP="002D7C9A">
      <w:pPr>
        <w:pStyle w:val="ListParagraph"/>
        <w:numPr>
          <w:ilvl w:val="1"/>
          <w:numId w:val="40"/>
        </w:numPr>
        <w:ind w:left="851" w:hanging="716"/>
      </w:pPr>
      <w:r>
        <w:t>A request to revoke a declared location should be made at least three</w:t>
      </w:r>
      <w:r w:rsidR="00E24E82">
        <w:t xml:space="preserve"> </w:t>
      </w:r>
      <w:r>
        <w:t>months before the end of the ‘</w:t>
      </w:r>
      <w:r w:rsidRPr="008D0F1A">
        <w:t>application period’</w:t>
      </w:r>
      <w:r>
        <w:t>. The permittee should include reasons for the request and demonstrate that there are sufficient grounds for the revocation.</w:t>
      </w:r>
    </w:p>
    <w:bookmarkEnd w:id="99"/>
    <w:p w14:paraId="58C49E98" w14:textId="1EAB37B7" w:rsidR="00CA287C" w:rsidRDefault="0067042E" w:rsidP="0045037B">
      <w:pPr>
        <w:pStyle w:val="Calloutbox"/>
      </w:pPr>
      <w:r w:rsidRPr="00A5382A">
        <w:t xml:space="preserve">Please refer to the application form on </w:t>
      </w:r>
      <w:hyperlink r:id="rId29" w:history="1">
        <w:r w:rsidRPr="00A5382A">
          <w:rPr>
            <w:rStyle w:val="Hyperlink"/>
          </w:rPr>
          <w:t>NOPTA’s website</w:t>
        </w:r>
      </w:hyperlink>
      <w:r w:rsidRPr="00A5382A">
        <w:t>.</w:t>
      </w:r>
    </w:p>
    <w:p w14:paraId="0A050A49" w14:textId="48EB8E4E" w:rsidR="00CA287C" w:rsidRDefault="00CA287C" w:rsidP="002D7C9A">
      <w:pPr>
        <w:pStyle w:val="ListParagraph"/>
        <w:numPr>
          <w:ilvl w:val="1"/>
          <w:numId w:val="40"/>
        </w:numPr>
        <w:ind w:left="851" w:hanging="716"/>
      </w:pPr>
      <w:r>
        <w:t>A request to revoke a location will not be approved if the purpose of the revocation is to reapply for the declaration of a location over the same accumulation.</w:t>
      </w:r>
    </w:p>
    <w:p w14:paraId="7E68368E" w14:textId="77777777" w:rsidR="00CA287C" w:rsidRDefault="00CA287C" w:rsidP="00CA287C">
      <w:pPr>
        <w:pStyle w:val="Heading3"/>
      </w:pPr>
      <w:bookmarkStart w:id="103" w:name="_Toc422388796"/>
      <w:bookmarkStart w:id="104" w:name="_Toc173145990"/>
      <w:bookmarkStart w:id="105" w:name="_Toc422388798"/>
      <w:bookmarkStart w:id="106" w:name="_Toc215558047"/>
      <w:bookmarkEnd w:id="103"/>
      <w:r>
        <w:t>Blocks no longer part of an exploration permit, retention lease or production licence</w:t>
      </w:r>
      <w:bookmarkEnd w:id="104"/>
      <w:bookmarkEnd w:id="105"/>
      <w:bookmarkEnd w:id="106"/>
    </w:p>
    <w:p w14:paraId="7F01F3F2" w14:textId="339F6C6C" w:rsidR="00CA287C" w:rsidRDefault="00CA287C" w:rsidP="002D7C9A">
      <w:pPr>
        <w:pStyle w:val="ListParagraph"/>
        <w:numPr>
          <w:ilvl w:val="1"/>
          <w:numId w:val="40"/>
        </w:numPr>
        <w:ind w:left="851" w:hanging="716"/>
      </w:pPr>
      <w:bookmarkStart w:id="107" w:name="_Toc422388799"/>
      <w:r>
        <w:t>The Joint Authority must revoke a declared location if an exploration permit is no longer in force over a block or blocks that form part of the declared location</w:t>
      </w:r>
      <w:bookmarkEnd w:id="107"/>
      <w:r w:rsidR="0045037B">
        <w:t>.</w:t>
      </w:r>
    </w:p>
    <w:p w14:paraId="08F88F9E" w14:textId="64389136" w:rsidR="00CA287C" w:rsidRDefault="00CA287C" w:rsidP="002D7C9A">
      <w:pPr>
        <w:pStyle w:val="ListParagraph"/>
        <w:numPr>
          <w:ilvl w:val="1"/>
          <w:numId w:val="40"/>
        </w:numPr>
        <w:ind w:left="851" w:hanging="716"/>
      </w:pPr>
      <w:bookmarkStart w:id="108" w:name="_Toc422388800"/>
      <w:r>
        <w:t>This ensures that a block or blocks that have reverted to vacant acreage</w:t>
      </w:r>
      <w:r w:rsidR="0045037B">
        <w:t xml:space="preserve"> </w:t>
      </w:r>
      <w:r w:rsidR="00D66B7C">
        <w:t xml:space="preserve">such as </w:t>
      </w:r>
      <w:r>
        <w:t>following expiry of a permit</w:t>
      </w:r>
      <w:r w:rsidR="00201E00">
        <w:t xml:space="preserve">, </w:t>
      </w:r>
      <w:r>
        <w:t>do not remain covered by a location if a new exploration permit is awarded through a</w:t>
      </w:r>
      <w:r w:rsidR="0045037B">
        <w:t xml:space="preserve">n </w:t>
      </w:r>
      <w:r>
        <w:t>acreage release process.</w:t>
      </w:r>
      <w:bookmarkEnd w:id="108"/>
    </w:p>
    <w:p w14:paraId="42AA47E3" w14:textId="43BC7CE5" w:rsidR="00CA287C" w:rsidRDefault="00CA287C" w:rsidP="002D7C9A">
      <w:pPr>
        <w:pStyle w:val="ListParagraph"/>
        <w:numPr>
          <w:ilvl w:val="1"/>
          <w:numId w:val="40"/>
        </w:numPr>
        <w:ind w:left="851" w:hanging="716"/>
      </w:pPr>
      <w:r>
        <w:t>A declared location will not be revoked on the grounds of expiration of the exploration permit while an application for a retention lease or production licence is under consideration by the Joint Authority</w:t>
      </w:r>
      <w:r w:rsidR="0045037B">
        <w:t>.</w:t>
      </w:r>
    </w:p>
    <w:p w14:paraId="19949EBE" w14:textId="77777777" w:rsidR="00CA287C" w:rsidRDefault="00CA287C" w:rsidP="002D7C9A">
      <w:pPr>
        <w:pStyle w:val="ListParagraph"/>
        <w:numPr>
          <w:ilvl w:val="1"/>
          <w:numId w:val="40"/>
        </w:numPr>
        <w:ind w:left="851" w:hanging="716"/>
      </w:pPr>
      <w:bookmarkStart w:id="109" w:name="_Toc422388801"/>
      <w:r>
        <w:t xml:space="preserve">If a permittee applies for a retention lease or production licence in respect of some or </w:t>
      </w:r>
      <w:proofErr w:type="gramStart"/>
      <w:r>
        <w:t>all of</w:t>
      </w:r>
      <w:proofErr w:type="gramEnd"/>
      <w:r>
        <w:t xml:space="preserve"> the blocks in a declared location, and the Joint Authority refuses to grant a retention lease or production licence over any of the blocks that were applied for, because it is not satisfied that:</w:t>
      </w:r>
    </w:p>
    <w:p w14:paraId="759A993D" w14:textId="7D5BF947" w:rsidR="00CA287C" w:rsidRDefault="00CA287C" w:rsidP="0045037B">
      <w:pPr>
        <w:pStyle w:val="ListParagraph"/>
        <w:numPr>
          <w:ilvl w:val="2"/>
          <w:numId w:val="40"/>
        </w:numPr>
        <w:ind w:hanging="373"/>
      </w:pPr>
      <w:r>
        <w:t>the block or blocks contain petroleum</w:t>
      </w:r>
      <w:r w:rsidR="0045037B">
        <w:t xml:space="preserve"> </w:t>
      </w:r>
      <w:r>
        <w:t>or</w:t>
      </w:r>
    </w:p>
    <w:p w14:paraId="46F5BE88" w14:textId="26D53042" w:rsidR="00CA287C" w:rsidRDefault="00CA287C" w:rsidP="0045037B">
      <w:pPr>
        <w:pStyle w:val="ListParagraph"/>
        <w:numPr>
          <w:ilvl w:val="2"/>
          <w:numId w:val="40"/>
        </w:numPr>
        <w:ind w:hanging="373"/>
      </w:pPr>
      <w:r>
        <w:t>recovery of petroleum from the block or blocks is likely to become commercially viable within 15 years</w:t>
      </w:r>
    </w:p>
    <w:p w14:paraId="40E45F6A" w14:textId="77777777" w:rsidR="0045037B" w:rsidRDefault="00CA287C" w:rsidP="0045037B">
      <w:pPr>
        <w:pStyle w:val="ListParagraph"/>
        <w:ind w:left="851"/>
        <w:sectPr w:rsidR="0045037B" w:rsidSect="005224D2">
          <w:headerReference w:type="even" r:id="rId30"/>
          <w:headerReference w:type="default" r:id="rId31"/>
          <w:footerReference w:type="default" r:id="rId32"/>
          <w:headerReference w:type="first" r:id="rId33"/>
          <w:pgSz w:w="11906" w:h="16838" w:code="9"/>
          <w:pgMar w:top="1276" w:right="1440" w:bottom="1440" w:left="1440" w:header="851" w:footer="708" w:gutter="0"/>
          <w:pgNumType w:start="1"/>
          <w:cols w:space="708"/>
          <w:docGrid w:linePitch="360"/>
        </w:sectPr>
      </w:pPr>
      <w:r>
        <w:t>the Joint Authority must revoke a declared location in relation to the block or blocks that was/were refused</w:t>
      </w:r>
      <w:r w:rsidR="0045037B">
        <w:t xml:space="preserve">. </w:t>
      </w:r>
      <w:r>
        <w:t>If the underlying exploration permit remains in force, the revoked declared location block or blocks remain part of the exploration permit and continue to be subject to the permit conditions.</w:t>
      </w:r>
      <w:bookmarkEnd w:id="109"/>
      <w:r>
        <w:t xml:space="preserve"> </w:t>
      </w:r>
      <w:bookmarkStart w:id="110" w:name="_Toc422388802"/>
      <w:bookmarkStart w:id="111" w:name="_Toc422388803"/>
      <w:bookmarkStart w:id="112" w:name="_Toc422388805"/>
      <w:bookmarkEnd w:id="110"/>
      <w:bookmarkEnd w:id="111"/>
      <w:r>
        <w:t>If the permittee wants to later apply for a production licence or reapply for a retention lease over the block or blocks, the permittee must re</w:t>
      </w:r>
      <w:r>
        <w:noBreakHyphen/>
        <w:t>nominate the block or blocks as a location before making the application</w:t>
      </w:r>
      <w:bookmarkEnd w:id="112"/>
      <w:r>
        <w:t>.</w:t>
      </w:r>
      <w:r w:rsidR="0045037B">
        <w:br w:type="page"/>
      </w:r>
    </w:p>
    <w:p w14:paraId="59354A50" w14:textId="541B669E" w:rsidR="00CA287C" w:rsidRDefault="00CA287C" w:rsidP="002D7C9A">
      <w:pPr>
        <w:pStyle w:val="Heading2"/>
        <w:numPr>
          <w:ilvl w:val="0"/>
          <w:numId w:val="40"/>
        </w:numPr>
      </w:pPr>
      <w:bookmarkStart w:id="113" w:name="_Attachment_A:_Flowchart"/>
      <w:bookmarkStart w:id="114" w:name="_Ref189206909"/>
      <w:bookmarkStart w:id="115" w:name="_Ref189206933"/>
      <w:bookmarkStart w:id="116" w:name="_Ref189206965"/>
      <w:bookmarkStart w:id="117" w:name="_Toc215558048"/>
      <w:bookmarkEnd w:id="113"/>
      <w:r>
        <w:lastRenderedPageBreak/>
        <w:t>Flowchart for declaring a location</w:t>
      </w:r>
      <w:bookmarkEnd w:id="114"/>
      <w:bookmarkEnd w:id="115"/>
      <w:bookmarkEnd w:id="116"/>
      <w:bookmarkEnd w:id="117"/>
    </w:p>
    <w:p w14:paraId="44019608" w14:textId="415A2D6E" w:rsidR="00CA287C" w:rsidRDefault="00CA287C" w:rsidP="00CA287C">
      <w:r>
        <w:t>In relation to an application by an exploration permit holder</w:t>
      </w:r>
    </w:p>
    <w:bookmarkStart w:id="118" w:name="Flowchart"/>
    <w:p w14:paraId="11ED5608" w14:textId="14D86897" w:rsidR="0045037B" w:rsidRDefault="0045037B" w:rsidP="00CA287C">
      <w:r>
        <w:rPr>
          <w:rFonts w:ascii="Aptos" w:eastAsia="Aptos" w:hAnsi="Aptos" w:cs="Times New Roman"/>
        </w:rPr>
        <w:object w:dxaOrig="11820" w:dyaOrig="7644" w14:anchorId="12D56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achment A - Locations Flowchart (in relation to applications by an exploration permit holder only)" style="width:962.75pt;height:624.15pt" o:ole="">
            <v:imagedata r:id="rId34" o:title=""/>
          </v:shape>
          <o:OLEObject Type="Embed" ProgID="Visio.Drawing.15" ShapeID="_x0000_i1025" DrawAspect="Content" ObjectID="_1826715573" r:id="rId35"/>
        </w:object>
      </w:r>
      <w:bookmarkEnd w:id="118"/>
    </w:p>
    <w:p w14:paraId="302CE7DE" w14:textId="77777777" w:rsidR="0045037B" w:rsidRDefault="0045037B" w:rsidP="00CA287C">
      <w:pPr>
        <w:sectPr w:rsidR="0045037B" w:rsidSect="0045037B">
          <w:pgSz w:w="23808" w:h="16840" w:orient="landscape" w:code="8"/>
          <w:pgMar w:top="1440" w:right="1440" w:bottom="1440" w:left="1276" w:header="851" w:footer="709" w:gutter="0"/>
          <w:cols w:space="708"/>
          <w:docGrid w:linePitch="360"/>
        </w:sectPr>
      </w:pPr>
    </w:p>
    <w:p w14:paraId="3ABA8A8B" w14:textId="77777777" w:rsidR="00903913" w:rsidRDefault="00903913" w:rsidP="0045037B">
      <w:pPr>
        <w:pStyle w:val="Heading2"/>
        <w:numPr>
          <w:ilvl w:val="0"/>
          <w:numId w:val="40"/>
        </w:numPr>
      </w:pPr>
      <w:bookmarkStart w:id="119" w:name="_Attachment_B:_Suggested"/>
      <w:bookmarkStart w:id="120" w:name="_Attachment_1:_Good"/>
      <w:bookmarkStart w:id="121" w:name="_Toc81487674"/>
      <w:bookmarkStart w:id="122" w:name="_Toc83042961"/>
      <w:bookmarkStart w:id="123" w:name="_Toc83395013"/>
      <w:bookmarkStart w:id="124" w:name="_Toc90044297"/>
      <w:bookmarkStart w:id="125" w:name="_Toc215558049"/>
      <w:bookmarkEnd w:id="63"/>
      <w:bookmarkEnd w:id="64"/>
      <w:bookmarkEnd w:id="65"/>
      <w:bookmarkEnd w:id="66"/>
      <w:bookmarkEnd w:id="119"/>
      <w:bookmarkEnd w:id="120"/>
      <w:bookmarkEnd w:id="121"/>
      <w:bookmarkEnd w:id="122"/>
      <w:r>
        <w:lastRenderedPageBreak/>
        <w:t>Table of revisions</w:t>
      </w:r>
      <w:bookmarkEnd w:id="123"/>
      <w:bookmarkEnd w:id="124"/>
      <w:bookmarkEnd w:id="125"/>
    </w:p>
    <w:tbl>
      <w:tblPr>
        <w:tblStyle w:val="Verticaltable"/>
        <w:tblW w:w="9209" w:type="dxa"/>
        <w:tblLook w:val="04A0" w:firstRow="1" w:lastRow="0" w:firstColumn="1" w:lastColumn="0" w:noHBand="0" w:noVBand="1"/>
      </w:tblPr>
      <w:tblGrid>
        <w:gridCol w:w="1721"/>
        <w:gridCol w:w="1038"/>
        <w:gridCol w:w="6450"/>
      </w:tblGrid>
      <w:tr w:rsidR="0052026C" w14:paraId="765600C5" w14:textId="5D88DF2F" w:rsidTr="0C1C0573">
        <w:tc>
          <w:tcPr>
            <w:cnfStyle w:val="001000000000" w:firstRow="0" w:lastRow="0" w:firstColumn="1" w:lastColumn="0" w:oddVBand="0" w:evenVBand="0" w:oddHBand="0" w:evenHBand="0" w:firstRowFirstColumn="0" w:firstRowLastColumn="0" w:lastRowFirstColumn="0" w:lastRowLastColumn="0"/>
            <w:tcW w:w="1721" w:type="dxa"/>
          </w:tcPr>
          <w:p w14:paraId="06BA8D8F" w14:textId="47B30E40" w:rsidR="0052026C" w:rsidRPr="0052026C" w:rsidRDefault="0052026C" w:rsidP="004168D9">
            <w:r w:rsidRPr="0052026C">
              <w:t>Date of commencement</w:t>
            </w:r>
          </w:p>
        </w:tc>
        <w:tc>
          <w:tcPr>
            <w:tcW w:w="1038" w:type="dxa"/>
            <w:shd w:val="clear" w:color="auto" w:fill="15659B" w:themeFill="accent4"/>
          </w:tcPr>
          <w:p w14:paraId="3DD5631E" w14:textId="5590C6AB" w:rsidR="0052026C" w:rsidRPr="0052026C" w:rsidRDefault="0052026C" w:rsidP="004168D9">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52026C">
              <w:rPr>
                <w:b/>
                <w:color w:val="FFFFFF" w:themeColor="background1"/>
              </w:rPr>
              <w:t>Version no.</w:t>
            </w:r>
          </w:p>
        </w:tc>
        <w:tc>
          <w:tcPr>
            <w:tcW w:w="6450" w:type="dxa"/>
            <w:shd w:val="clear" w:color="auto" w:fill="15659B" w:themeFill="accent4"/>
          </w:tcPr>
          <w:p w14:paraId="3E484A45" w14:textId="779FB348" w:rsidR="0052026C" w:rsidRPr="0052026C" w:rsidRDefault="00427C62" w:rsidP="004168D9">
            <w:pP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Purpose/c</w:t>
            </w:r>
            <w:r w:rsidR="0052026C" w:rsidRPr="0052026C">
              <w:rPr>
                <w:b/>
                <w:color w:val="FFFFFF" w:themeColor="background1"/>
              </w:rPr>
              <w:t>hanges made</w:t>
            </w:r>
          </w:p>
        </w:tc>
      </w:tr>
      <w:tr w:rsidR="0052026C" w14:paraId="2B297ECF" w14:textId="146E1E87" w:rsidTr="0C1C0573">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5C687F40" w14:textId="3950A502" w:rsidR="0052026C" w:rsidRPr="0052026C" w:rsidRDefault="162A912A" w:rsidP="0C1C0573">
            <w:pPr>
              <w:jc w:val="center"/>
              <w:rPr>
                <w:b w:val="0"/>
                <w:color w:val="auto"/>
              </w:rPr>
            </w:pPr>
            <w:r w:rsidRPr="0C1C0573">
              <w:rPr>
                <w:b w:val="0"/>
                <w:color w:val="auto"/>
              </w:rPr>
              <w:t>December 2025</w:t>
            </w:r>
          </w:p>
        </w:tc>
        <w:tc>
          <w:tcPr>
            <w:tcW w:w="1038" w:type="dxa"/>
            <w:vAlign w:val="center"/>
          </w:tcPr>
          <w:p w14:paraId="2FE6937E" w14:textId="4F7308BC" w:rsidR="0052026C" w:rsidRDefault="62C6D6B0" w:rsidP="004C76E8">
            <w:pPr>
              <w:jc w:val="center"/>
              <w:cnfStyle w:val="000000000000" w:firstRow="0" w:lastRow="0" w:firstColumn="0" w:lastColumn="0" w:oddVBand="0" w:evenVBand="0" w:oddHBand="0" w:evenHBand="0" w:firstRowFirstColumn="0" w:firstRowLastColumn="0" w:lastRowFirstColumn="0" w:lastRowLastColumn="0"/>
            </w:pPr>
            <w:r>
              <w:t>5</w:t>
            </w:r>
          </w:p>
        </w:tc>
        <w:tc>
          <w:tcPr>
            <w:tcW w:w="6450" w:type="dxa"/>
          </w:tcPr>
          <w:p w14:paraId="2E701C2F" w14:textId="2EBA3938" w:rsidR="0052026C" w:rsidRDefault="0010469E" w:rsidP="0010469E">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t>Re-formatted to new departmental template.</w:t>
            </w:r>
          </w:p>
          <w:p w14:paraId="3BB50910" w14:textId="5D0D6853" w:rsidR="0010469E" w:rsidRDefault="0010469E" w:rsidP="004168D9">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t xml:space="preserve">Updates to reflect change of </w:t>
            </w:r>
            <w:r w:rsidR="00A4746F">
              <w:t xml:space="preserve">government </w:t>
            </w:r>
            <w:r>
              <w:t>policies and alignment with the Future Gas Strategy.</w:t>
            </w:r>
          </w:p>
        </w:tc>
      </w:tr>
      <w:tr w:rsidR="00EC5280" w14:paraId="254BE055" w14:textId="77777777" w:rsidTr="0C1C0573">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5C32105E" w14:textId="016C22F3" w:rsidR="00EC5280" w:rsidRPr="00EC5280" w:rsidRDefault="00130507" w:rsidP="0010469E">
            <w:pPr>
              <w:jc w:val="center"/>
              <w:rPr>
                <w:b w:val="0"/>
                <w:bCs/>
                <w:color w:val="auto"/>
              </w:rPr>
            </w:pPr>
            <w:r>
              <w:rPr>
                <w:b w:val="0"/>
                <w:bCs/>
                <w:color w:val="auto"/>
              </w:rPr>
              <w:t>July 2022</w:t>
            </w:r>
          </w:p>
        </w:tc>
        <w:tc>
          <w:tcPr>
            <w:tcW w:w="1038" w:type="dxa"/>
            <w:vAlign w:val="center"/>
          </w:tcPr>
          <w:p w14:paraId="07AABCB2" w14:textId="4DA7A298" w:rsidR="00EC5280" w:rsidRDefault="00130507" w:rsidP="0010469E">
            <w:pPr>
              <w:jc w:val="center"/>
              <w:cnfStyle w:val="000000000000" w:firstRow="0" w:lastRow="0" w:firstColumn="0" w:lastColumn="0" w:oddVBand="0" w:evenVBand="0" w:oddHBand="0" w:evenHBand="0" w:firstRowFirstColumn="0" w:firstRowLastColumn="0" w:lastRowFirstColumn="0" w:lastRowLastColumn="0"/>
            </w:pPr>
            <w:r>
              <w:t>4</w:t>
            </w:r>
          </w:p>
        </w:tc>
        <w:tc>
          <w:tcPr>
            <w:tcW w:w="6450" w:type="dxa"/>
          </w:tcPr>
          <w:p w14:paraId="3C15A446" w14:textId="59568757" w:rsidR="00EC5280" w:rsidRDefault="0010469E" w:rsidP="0010469E">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rsidRPr="0010469E">
              <w:t xml:space="preserve">Update </w:t>
            </w:r>
            <w:r>
              <w:t xml:space="preserve">to </w:t>
            </w:r>
            <w:r w:rsidRPr="0010469E">
              <w:t>new department name</w:t>
            </w:r>
            <w:r>
              <w:t>.</w:t>
            </w:r>
          </w:p>
        </w:tc>
      </w:tr>
      <w:tr w:rsidR="0052026C" w14:paraId="1CFA0D22" w14:textId="66E03D4B" w:rsidTr="0C1C0573">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71F2966D" w14:textId="1E0B45DF" w:rsidR="0052026C" w:rsidRPr="0052026C" w:rsidRDefault="00130507" w:rsidP="0010469E">
            <w:pPr>
              <w:jc w:val="center"/>
              <w:rPr>
                <w:b w:val="0"/>
                <w:bCs/>
                <w:color w:val="auto"/>
              </w:rPr>
            </w:pPr>
            <w:r>
              <w:rPr>
                <w:b w:val="0"/>
                <w:bCs/>
                <w:color w:val="auto"/>
              </w:rPr>
              <w:t>February 2020</w:t>
            </w:r>
          </w:p>
        </w:tc>
        <w:tc>
          <w:tcPr>
            <w:tcW w:w="1038" w:type="dxa"/>
            <w:vAlign w:val="center"/>
          </w:tcPr>
          <w:p w14:paraId="0281BB87" w14:textId="5838F5FA" w:rsidR="0052026C" w:rsidRDefault="00130507" w:rsidP="0010469E">
            <w:pPr>
              <w:jc w:val="center"/>
              <w:cnfStyle w:val="000000000000" w:firstRow="0" w:lastRow="0" w:firstColumn="0" w:lastColumn="0" w:oddVBand="0" w:evenVBand="0" w:oddHBand="0" w:evenHBand="0" w:firstRowFirstColumn="0" w:firstRowLastColumn="0" w:lastRowFirstColumn="0" w:lastRowLastColumn="0"/>
            </w:pPr>
            <w:r>
              <w:t>3</w:t>
            </w:r>
          </w:p>
        </w:tc>
        <w:tc>
          <w:tcPr>
            <w:tcW w:w="6450" w:type="dxa"/>
          </w:tcPr>
          <w:p w14:paraId="4603DB1F" w14:textId="232F707D" w:rsidR="0052026C" w:rsidRDefault="00130507" w:rsidP="0010469E">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rsidRPr="0010469E">
              <w:t xml:space="preserve">Update </w:t>
            </w:r>
            <w:r>
              <w:t xml:space="preserve">to </w:t>
            </w:r>
            <w:r w:rsidRPr="0010469E">
              <w:t>new department name</w:t>
            </w:r>
            <w:r>
              <w:t>.</w:t>
            </w:r>
          </w:p>
        </w:tc>
      </w:tr>
      <w:tr w:rsidR="0052026C" w14:paraId="42BF8660" w14:textId="60BDDFF0" w:rsidTr="0C1C0573">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3FD685CD" w14:textId="39B0653B" w:rsidR="0052026C" w:rsidRPr="0052026C" w:rsidRDefault="00130507" w:rsidP="0010469E">
            <w:pPr>
              <w:jc w:val="center"/>
              <w:rPr>
                <w:b w:val="0"/>
                <w:bCs/>
                <w:color w:val="auto"/>
              </w:rPr>
            </w:pPr>
            <w:r>
              <w:rPr>
                <w:b w:val="0"/>
                <w:bCs/>
                <w:color w:val="auto"/>
              </w:rPr>
              <w:t>May 2019</w:t>
            </w:r>
          </w:p>
        </w:tc>
        <w:tc>
          <w:tcPr>
            <w:tcW w:w="1038" w:type="dxa"/>
            <w:vAlign w:val="center"/>
          </w:tcPr>
          <w:p w14:paraId="23D7E902" w14:textId="11B868A1" w:rsidR="0052026C" w:rsidRDefault="00130507" w:rsidP="0010469E">
            <w:pPr>
              <w:jc w:val="center"/>
              <w:cnfStyle w:val="000000000000" w:firstRow="0" w:lastRow="0" w:firstColumn="0" w:lastColumn="0" w:oddVBand="0" w:evenVBand="0" w:oddHBand="0" w:evenHBand="0" w:firstRowFirstColumn="0" w:firstRowLastColumn="0" w:lastRowFirstColumn="0" w:lastRowLastColumn="0"/>
            </w:pPr>
            <w:r>
              <w:t>2</w:t>
            </w:r>
          </w:p>
        </w:tc>
        <w:tc>
          <w:tcPr>
            <w:tcW w:w="6450" w:type="dxa"/>
          </w:tcPr>
          <w:p w14:paraId="2D12BBE8" w14:textId="3851B902" w:rsidR="0052026C" w:rsidRDefault="00130507" w:rsidP="0010469E">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t>Clarification on application process</w:t>
            </w:r>
          </w:p>
        </w:tc>
      </w:tr>
      <w:tr w:rsidR="0052026C" w14:paraId="775246CB" w14:textId="3E3AE544" w:rsidTr="0C1C0573">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4892FB93" w14:textId="7E4B0E56" w:rsidR="0052026C" w:rsidRPr="0052026C" w:rsidRDefault="00130507" w:rsidP="0010469E">
            <w:pPr>
              <w:jc w:val="center"/>
              <w:rPr>
                <w:b w:val="0"/>
                <w:bCs/>
                <w:color w:val="auto"/>
              </w:rPr>
            </w:pPr>
            <w:r>
              <w:rPr>
                <w:b w:val="0"/>
                <w:bCs/>
                <w:color w:val="auto"/>
              </w:rPr>
              <w:t>July 2017</w:t>
            </w:r>
          </w:p>
        </w:tc>
        <w:tc>
          <w:tcPr>
            <w:tcW w:w="1038" w:type="dxa"/>
            <w:vAlign w:val="center"/>
          </w:tcPr>
          <w:p w14:paraId="49CA030E" w14:textId="164DBAB5" w:rsidR="0052026C" w:rsidRDefault="00130507" w:rsidP="0010469E">
            <w:pPr>
              <w:jc w:val="center"/>
              <w:cnfStyle w:val="000000000000" w:firstRow="0" w:lastRow="0" w:firstColumn="0" w:lastColumn="0" w:oddVBand="0" w:evenVBand="0" w:oddHBand="0" w:evenHBand="0" w:firstRowFirstColumn="0" w:firstRowLastColumn="0" w:lastRowFirstColumn="0" w:lastRowLastColumn="0"/>
            </w:pPr>
            <w:r>
              <w:t>1</w:t>
            </w:r>
          </w:p>
        </w:tc>
        <w:tc>
          <w:tcPr>
            <w:tcW w:w="6450" w:type="dxa"/>
          </w:tcPr>
          <w:p w14:paraId="65E402F4" w14:textId="4AED5053" w:rsidR="0052026C" w:rsidRDefault="00130507" w:rsidP="0010469E">
            <w:pPr>
              <w:pStyle w:val="ListParagraph"/>
              <w:numPr>
                <w:ilvl w:val="0"/>
                <w:numId w:val="33"/>
              </w:numPr>
              <w:ind w:left="392"/>
              <w:cnfStyle w:val="000000000000" w:firstRow="0" w:lastRow="0" w:firstColumn="0" w:lastColumn="0" w:oddVBand="0" w:evenVBand="0" w:oddHBand="0" w:evenHBand="0" w:firstRowFirstColumn="0" w:firstRowLastColumn="0" w:lastRowFirstColumn="0" w:lastRowLastColumn="0"/>
            </w:pPr>
            <w:r>
              <w:t xml:space="preserve">New guideline for the Declaration of Location </w:t>
            </w:r>
          </w:p>
        </w:tc>
      </w:tr>
      <w:bookmarkEnd w:id="20"/>
    </w:tbl>
    <w:p w14:paraId="12702560" w14:textId="579813EB" w:rsidR="0066416C" w:rsidRDefault="0066416C" w:rsidP="0010469E"/>
    <w:sectPr w:rsidR="0066416C" w:rsidSect="0045037B">
      <w:pgSz w:w="11906" w:h="16838"/>
      <w:pgMar w:top="1276"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DE3C" w14:textId="77777777" w:rsidR="00E0459E" w:rsidRDefault="00E0459E" w:rsidP="00B251DB">
      <w:pPr>
        <w:spacing w:after="0"/>
      </w:pPr>
      <w:r>
        <w:separator/>
      </w:r>
    </w:p>
  </w:endnote>
  <w:endnote w:type="continuationSeparator" w:id="0">
    <w:p w14:paraId="6F9CC0A8" w14:textId="77777777" w:rsidR="00E0459E" w:rsidRDefault="00E0459E" w:rsidP="00B251DB">
      <w:pPr>
        <w:spacing w:after="0"/>
      </w:pPr>
      <w:r>
        <w:continuationSeparator/>
      </w:r>
    </w:p>
  </w:endnote>
  <w:endnote w:type="continuationNotice" w:id="1">
    <w:p w14:paraId="3F4C7EEB" w14:textId="77777777" w:rsidR="00E0459E" w:rsidRDefault="00E045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1E1D" w14:textId="6FF1D319" w:rsidR="00B4570D" w:rsidRDefault="00B4570D">
    <w:pPr>
      <w:pStyle w:val="Footer"/>
    </w:pPr>
    <w:r>
      <w:rPr>
        <w:noProof/>
      </w:rPr>
      <mc:AlternateContent>
        <mc:Choice Requires="wps">
          <w:drawing>
            <wp:anchor distT="0" distB="0" distL="0" distR="0" simplePos="0" relativeHeight="251658246" behindDoc="0" locked="0" layoutInCell="1" allowOverlap="1" wp14:anchorId="2B3C4F0F" wp14:editId="0A2A4598">
              <wp:simplePos x="635" y="635"/>
              <wp:positionH relativeFrom="page">
                <wp:align>center</wp:align>
              </wp:positionH>
              <wp:positionV relativeFrom="page">
                <wp:align>bottom</wp:align>
              </wp:positionV>
              <wp:extent cx="2482215" cy="441960"/>
              <wp:effectExtent l="0" t="0" r="13335" b="0"/>
              <wp:wrapNone/>
              <wp:docPr id="192945399" name="Text Box 8"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084C8E10" w14:textId="7BF2B31B"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C4F0F" id="_x0000_t202" coordsize="21600,21600" o:spt="202" path="m,l,21600r21600,l21600,xe">
              <v:stroke joinstyle="miter"/>
              <v:path gradientshapeok="t" o:connecttype="rect"/>
            </v:shapetype>
            <v:shape id="Text Box 8" o:spid="_x0000_s1028" type="#_x0000_t202" alt="OFFICIAL: Sensitive//Legal-Privilege" style="position:absolute;margin-left:0;margin-top:0;width:195.45pt;height:34.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" filled="f" stroked="f">
              <v:textbox style="mso-fit-shape-to-text:t" inset="0,0,0,15pt">
                <w:txbxContent>
                  <w:p w14:paraId="084C8E10" w14:textId="7BF2B31B"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407" w14:textId="38F8922A" w:rsidR="0035140F" w:rsidRDefault="00B00A36" w:rsidP="0035140F">
    <w:pPr>
      <w:pStyle w:val="Footer"/>
    </w:pPr>
    <w:r>
      <w:rPr>
        <w:color w:val="001B35" w:themeColor="accent1"/>
      </w:rPr>
      <w:t>Offshore petroleum declaration of location</w:t>
    </w:r>
    <w:r w:rsidR="00BD0F8A">
      <w:tab/>
    </w:r>
  </w:p>
  <w:p w14:paraId="694BFAB7" w14:textId="783715CE" w:rsidR="00D27B99" w:rsidRDefault="0035140F" w:rsidP="0035140F">
    <w:pPr>
      <w:pStyle w:val="Footer"/>
      <w:tabs>
        <w:tab w:val="clear" w:pos="4513"/>
      </w:tabs>
      <w:rPr>
        <w:noProof/>
      </w:rPr>
    </w:pPr>
    <w:r w:rsidRPr="00C65E4E">
      <w:rPr>
        <w:b/>
        <w:bCs/>
        <w:color w:val="15659B" w:themeColor="accent4"/>
      </w:rPr>
      <w:t>|</w:t>
    </w:r>
    <w:r w:rsidRPr="0035140F">
      <w:rPr>
        <w:b/>
        <w:bCs/>
        <w:color w:val="001B35" w:themeColor="accent1"/>
      </w:rPr>
      <w:t xml:space="preserve"> </w:t>
    </w:r>
    <w:r w:rsidR="007703AB">
      <w:rPr>
        <w:b/>
        <w:bCs/>
        <w:color w:val="001B35" w:themeColor="accent1"/>
      </w:rPr>
      <w:t>www.</w:t>
    </w:r>
    <w:r w:rsidR="00DA4BDE">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86C8" w14:textId="71EB4C9E" w:rsidR="00DD41C7" w:rsidRDefault="00CA287C" w:rsidP="0035140F">
    <w:pPr>
      <w:pStyle w:val="Footer"/>
    </w:pPr>
    <w:r>
      <w:rPr>
        <w:color w:val="001B35" w:themeColor="accent1"/>
      </w:rPr>
      <w:t>Offshore petroleum declaration of location</w:t>
    </w:r>
    <w:r w:rsidR="00DD41C7">
      <w:tab/>
    </w:r>
  </w:p>
  <w:p w14:paraId="6C2BB60E" w14:textId="34D661A3" w:rsidR="00DD41C7" w:rsidRPr="00903913" w:rsidRDefault="00DD41C7" w:rsidP="00903913">
    <w:pPr>
      <w:pStyle w:val="Footer"/>
      <w:tabs>
        <w:tab w:val="clear" w:pos="4513"/>
      </w:tabs>
      <w:rPr>
        <w:noProof/>
      </w:rPr>
    </w:pPr>
    <w:r w:rsidRPr="00C65E4E">
      <w:rPr>
        <w:b/>
        <w:bCs/>
        <w:color w:val="15659B" w:themeColor="accent4"/>
      </w:rPr>
      <w:t>|</w:t>
    </w:r>
    <w:r w:rsidRPr="0035140F">
      <w:rPr>
        <w:b/>
        <w:bCs/>
        <w:color w:val="001B35" w:themeColor="accent1"/>
      </w:rPr>
      <w:t xml:space="preserve"> </w:t>
    </w:r>
    <w:r w:rsidR="008C7A6B">
      <w:rPr>
        <w:b/>
        <w:bCs/>
        <w:color w:val="001B35" w:themeColor="accent1"/>
      </w:rPr>
      <w:t>www.</w:t>
    </w:r>
    <w:r w:rsidR="00DA4BDE">
      <w:rPr>
        <w:b/>
        <w:bCs/>
        <w:color w:val="001B35" w:themeColor="accent1"/>
      </w:rPr>
      <w:t>nopta</w:t>
    </w:r>
    <w:r w:rsidR="00DA4BDE" w:rsidRPr="0035140F">
      <w:rPr>
        <w:b/>
        <w:bCs/>
        <w:color w:val="001B35" w:themeColor="accent1"/>
      </w:rPr>
      <w:t>.</w:t>
    </w:r>
    <w:r w:rsidR="00DA4BDE" w:rsidRPr="0035140F">
      <w:rPr>
        <w:color w:val="001B35" w:themeColor="accent1"/>
      </w:rPr>
      <w:t>gov.</w:t>
    </w:r>
    <w:r w:rsidRPr="0035140F" w:rsidDel="00DA4BDE">
      <w:rPr>
        <w:color w:val="001B35" w:themeColor="accent1"/>
      </w:rPr>
      <w:t>au</w:t>
    </w:r>
    <w:r>
      <w:tab/>
    </w:r>
    <w:sdt>
      <w:sdtPr>
        <w:id w:val="1563908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6BD7" w14:textId="77777777" w:rsidR="00E0459E" w:rsidRDefault="00E0459E" w:rsidP="00B251DB">
      <w:pPr>
        <w:spacing w:after="0"/>
      </w:pPr>
      <w:r>
        <w:separator/>
      </w:r>
    </w:p>
  </w:footnote>
  <w:footnote w:type="continuationSeparator" w:id="0">
    <w:p w14:paraId="46442CF1" w14:textId="77777777" w:rsidR="00E0459E" w:rsidRDefault="00E0459E" w:rsidP="00B251DB">
      <w:pPr>
        <w:spacing w:after="0"/>
      </w:pPr>
      <w:r>
        <w:continuationSeparator/>
      </w:r>
    </w:p>
  </w:footnote>
  <w:footnote w:type="continuationNotice" w:id="1">
    <w:p w14:paraId="17525551" w14:textId="77777777" w:rsidR="00E0459E" w:rsidRDefault="00E0459E">
      <w:pPr>
        <w:spacing w:before="0" w:after="0"/>
      </w:pPr>
    </w:p>
  </w:footnote>
  <w:footnote w:id="2">
    <w:p w14:paraId="5B34FF0F" w14:textId="096B4262" w:rsidR="00623227" w:rsidRDefault="00623227">
      <w:pPr>
        <w:pStyle w:val="FootnoteText"/>
      </w:pPr>
      <w:r>
        <w:rPr>
          <w:rStyle w:val="FootnoteReference"/>
        </w:rPr>
        <w:footnoteRef/>
      </w:r>
      <w:r>
        <w:t xml:space="preserve"> </w:t>
      </w:r>
      <w:r w:rsidRPr="00623227">
        <w:t>Should be provided in appropriate geo-referenced file formats in a ‘Spatial Data’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F648" w14:textId="6DA66CB8" w:rsidR="00B4570D" w:rsidRDefault="00B4570D">
    <w:pPr>
      <w:pStyle w:val="Header"/>
    </w:pPr>
    <w:r>
      <w:rPr>
        <w:noProof/>
      </w:rPr>
      <mc:AlternateContent>
        <mc:Choice Requires="wps">
          <w:drawing>
            <wp:anchor distT="0" distB="0" distL="0" distR="0" simplePos="0" relativeHeight="251658242" behindDoc="0" locked="0" layoutInCell="1" allowOverlap="1" wp14:anchorId="342ED691" wp14:editId="33953C64">
              <wp:simplePos x="635" y="635"/>
              <wp:positionH relativeFrom="page">
                <wp:align>center</wp:align>
              </wp:positionH>
              <wp:positionV relativeFrom="page">
                <wp:align>top</wp:align>
              </wp:positionV>
              <wp:extent cx="2482215" cy="441960"/>
              <wp:effectExtent l="0" t="0" r="13335" b="15240"/>
              <wp:wrapNone/>
              <wp:docPr id="1732595174"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31AFF7E8" w14:textId="46C641E4"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ED691"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195.45pt;height:34.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" filled="f" stroked="f">
              <v:textbox style="mso-fit-shape-to-text:t" inset="0,15pt,0,0">
                <w:txbxContent>
                  <w:p w14:paraId="31AFF7E8" w14:textId="46C641E4"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F12F" w14:textId="24A5C5FB" w:rsidR="00346E37" w:rsidRDefault="00B4570D">
    <w:pPr>
      <w:pStyle w:val="Header"/>
    </w:pPr>
    <w:r>
      <w:rPr>
        <w:noProof/>
      </w:rPr>
      <mc:AlternateContent>
        <mc:Choice Requires="wps">
          <w:drawing>
            <wp:anchor distT="0" distB="0" distL="0" distR="0" simplePos="0" relativeHeight="251658243" behindDoc="0" locked="0" layoutInCell="1" allowOverlap="1" wp14:anchorId="284DA583" wp14:editId="6819A3C7">
              <wp:simplePos x="915035" y="541020"/>
              <wp:positionH relativeFrom="page">
                <wp:align>center</wp:align>
              </wp:positionH>
              <wp:positionV relativeFrom="page">
                <wp:align>top</wp:align>
              </wp:positionV>
              <wp:extent cx="2482215" cy="441960"/>
              <wp:effectExtent l="0" t="0" r="13335" b="15240"/>
              <wp:wrapNone/>
              <wp:docPr id="1896162293" name="Text Box 3"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13379501" w14:textId="307D422F" w:rsidR="00B4570D" w:rsidRPr="00B4570D" w:rsidRDefault="00B4570D" w:rsidP="00B4570D">
                          <w:pPr>
                            <w:spacing w:after="0"/>
                            <w:rPr>
                              <w:rFonts w:ascii="Arial" w:eastAsia="Arial" w:hAnsi="Arial" w:cs="Arial"/>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DA583" id="_x0000_t202" coordsize="21600,21600" o:spt="202" path="m,l,21600r21600,l21600,xe">
              <v:stroke joinstyle="miter"/>
              <v:path gradientshapeok="t" o:connecttype="rect"/>
            </v:shapetype>
            <v:shape id="Text Box 3" o:spid="_x0000_s1027" type="#_x0000_t202" alt="OFFICIAL: Sensitive//Legal-Privilege" style="position:absolute;margin-left:0;margin-top:0;width:195.45pt;height:34.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" filled="f" stroked="f">
              <v:textbox style="mso-fit-shape-to-text:t" inset="0,15pt,0,0">
                <w:txbxContent>
                  <w:p w14:paraId="13379501" w14:textId="307D422F" w:rsidR="00B4570D" w:rsidRPr="00B4570D" w:rsidRDefault="00B4570D" w:rsidP="00B4570D">
                    <w:pPr>
                      <w:spacing w:after="0"/>
                      <w:rPr>
                        <w:rFonts w:ascii="Arial" w:eastAsia="Arial" w:hAnsi="Arial" w:cs="Arial"/>
                        <w:noProof/>
                        <w:color w:val="C00000"/>
                        <w:sz w:val="24"/>
                        <w:szCs w:val="24"/>
                      </w:rPr>
                    </w:pPr>
                  </w:p>
                </w:txbxContent>
              </v:textbox>
              <w10:wrap anchorx="page" anchory="page"/>
            </v:shape>
          </w:pict>
        </mc:Fallback>
      </mc:AlternateContent>
    </w:r>
  </w:p>
  <w:p w14:paraId="790038F1" w14:textId="03D283A5" w:rsidR="00346E37" w:rsidRDefault="00346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159C" w14:textId="59716116" w:rsidR="009830D1" w:rsidRDefault="009830D1">
    <w:pPr>
      <w:pStyle w:val="Header"/>
    </w:pPr>
    <w:r w:rsidRPr="009830D1">
      <w:rPr>
        <w:noProof/>
      </w:rPr>
      <w:drawing>
        <wp:anchor distT="0" distB="0" distL="114300" distR="114300" simplePos="0" relativeHeight="251658241" behindDoc="1" locked="0" layoutInCell="1" allowOverlap="1" wp14:anchorId="4FC074D3" wp14:editId="254E96A6">
          <wp:simplePos x="0" y="0"/>
          <wp:positionH relativeFrom="page">
            <wp:posOffset>3667126</wp:posOffset>
          </wp:positionH>
          <wp:positionV relativeFrom="paragraph">
            <wp:posOffset>-540385</wp:posOffset>
          </wp:positionV>
          <wp:extent cx="3892948" cy="1842445"/>
          <wp:effectExtent l="0" t="0" r="0" b="5715"/>
          <wp:wrapNone/>
          <wp:docPr id="977087347" name="Graphic 977087347">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922722" cy="1856536"/>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52F62988" wp14:editId="48A42E55">
              <wp:simplePos x="0" y="0"/>
              <wp:positionH relativeFrom="column">
                <wp:posOffset>-904875</wp:posOffset>
              </wp:positionH>
              <wp:positionV relativeFrom="paragraph">
                <wp:posOffset>-530860</wp:posOffset>
              </wp:positionV>
              <wp:extent cx="1962150" cy="283208"/>
              <wp:effectExtent l="0" t="0" r="0" b="3175"/>
              <wp:wrapNone/>
              <wp:docPr id="1"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7F43FB2" id="Freeform: Shape 1" o:spid="_x0000_s1026" alt="&quot;&quot;" style="position:absolute;margin-left:-71.25pt;margin-top:-41.8pt;width:154.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" path="m,l2332168,r-65527,196581l,336570,,xe" fillcolor="#15659b [3207]" stroked="f" strokeweight="1pt">
              <v:stroke joinstyle="miter"/>
              <v:path arrowok="t" o:connecttype="custom" o:connectlocs="0,0;1962150,0;1907019,165414;0,283208;0,0" o:connectangles="0,0,0,0,0"/>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1F07" w14:textId="1C91AC45" w:rsidR="006617A5" w:rsidRDefault="00B4570D">
    <w:pPr>
      <w:pStyle w:val="Header"/>
    </w:pPr>
    <w:r>
      <w:rPr>
        <w:noProof/>
      </w:rPr>
      <mc:AlternateContent>
        <mc:Choice Requires="wps">
          <w:drawing>
            <wp:anchor distT="0" distB="0" distL="0" distR="0" simplePos="0" relativeHeight="251658245" behindDoc="0" locked="0" layoutInCell="1" allowOverlap="1" wp14:anchorId="4C7891D3" wp14:editId="485E8006">
              <wp:simplePos x="635" y="635"/>
              <wp:positionH relativeFrom="page">
                <wp:align>center</wp:align>
              </wp:positionH>
              <wp:positionV relativeFrom="page">
                <wp:align>top</wp:align>
              </wp:positionV>
              <wp:extent cx="2482215" cy="441960"/>
              <wp:effectExtent l="0" t="0" r="13335" b="15240"/>
              <wp:wrapNone/>
              <wp:docPr id="837477956" name="Text Box 5"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28CD4647" w14:textId="660DD6E0"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891D3" id="_x0000_t202" coordsize="21600,21600" o:spt="202" path="m,l,21600r21600,l21600,xe">
              <v:stroke joinstyle="miter"/>
              <v:path gradientshapeok="t" o:connecttype="rect"/>
            </v:shapetype>
            <v:shape id="Text Box 5" o:spid="_x0000_s1029" type="#_x0000_t202" alt="OFFICIAL: Sensitive//Legal-Privilege" style="position:absolute;margin-left:0;margin-top:0;width:195.45pt;height:34.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wEAIAAB0EAAAOAAAAZHJzL2Uyb0RvYy54bWysU01v2zAMvQ/YfxB0X2xnad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" filled="f" stroked="f">
              <v:textbox style="mso-fit-shape-to-text:t" inset="0,15pt,0,0">
                <w:txbxContent>
                  <w:p w14:paraId="28CD4647" w14:textId="660DD6E0"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321" w14:textId="1B8A9215" w:rsidR="006617A5" w:rsidRDefault="006617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ED68" w14:textId="06A900D5" w:rsidR="006617A5" w:rsidRDefault="00B4570D">
    <w:pPr>
      <w:pStyle w:val="Header"/>
    </w:pPr>
    <w:r>
      <w:rPr>
        <w:noProof/>
      </w:rPr>
      <mc:AlternateContent>
        <mc:Choice Requires="wps">
          <w:drawing>
            <wp:anchor distT="0" distB="0" distL="0" distR="0" simplePos="0" relativeHeight="251658244" behindDoc="0" locked="0" layoutInCell="1" allowOverlap="1" wp14:anchorId="1745D3C2" wp14:editId="7F14E9F3">
              <wp:simplePos x="635" y="635"/>
              <wp:positionH relativeFrom="page">
                <wp:align>center</wp:align>
              </wp:positionH>
              <wp:positionV relativeFrom="page">
                <wp:align>top</wp:align>
              </wp:positionV>
              <wp:extent cx="2482215" cy="441960"/>
              <wp:effectExtent l="0" t="0" r="13335" b="15240"/>
              <wp:wrapNone/>
              <wp:docPr id="218993675" name="Text Box 4"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0F21FB6C" w14:textId="25B70D37"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5D3C2" id="_x0000_t202" coordsize="21600,21600" o:spt="202" path="m,l,21600r21600,l21600,xe">
              <v:stroke joinstyle="miter"/>
              <v:path gradientshapeok="t" o:connecttype="rect"/>
            </v:shapetype>
            <v:shape id="Text Box 4" o:spid="_x0000_s1030" type="#_x0000_t202" alt="OFFICIAL: Sensitive//Legal-Privilege" style="position:absolute;margin-left:0;margin-top:0;width:195.45pt;height:34.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" filled="f" stroked="f">
              <v:textbox style="mso-fit-shape-to-text:t" inset="0,15pt,0,0">
                <w:txbxContent>
                  <w:p w14:paraId="0F21FB6C" w14:textId="25B70D37" w:rsidR="00B4570D" w:rsidRPr="00B4570D" w:rsidRDefault="00B4570D" w:rsidP="00B4570D">
                    <w:pPr>
                      <w:spacing w:after="0"/>
                      <w:rPr>
                        <w:rFonts w:ascii="Arial" w:eastAsia="Arial" w:hAnsi="Arial" w:cs="Arial"/>
                        <w:noProof/>
                        <w:color w:val="C00000"/>
                        <w:sz w:val="24"/>
                        <w:szCs w:val="24"/>
                      </w:rPr>
                    </w:pPr>
                    <w:r w:rsidRPr="00B4570D">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C4877"/>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0537445C"/>
    <w:multiLevelType w:val="multilevel"/>
    <w:tmpl w:val="915AAB10"/>
    <w:name w:val="Rhyan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0B491B99"/>
    <w:multiLevelType w:val="multilevel"/>
    <w:tmpl w:val="61BCD356"/>
    <w:lvl w:ilvl="0">
      <w:start w:val="1"/>
      <w:numFmt w:val="decimal"/>
      <w:lvlText w:val="%1."/>
      <w:lvlJc w:val="left"/>
      <w:pPr>
        <w:tabs>
          <w:tab w:val="num" w:pos="454"/>
        </w:tabs>
        <w:ind w:left="454" w:hanging="341"/>
      </w:pPr>
      <w:rPr>
        <w:rFonts w:hint="default"/>
        <w:b/>
        <w:i w:val="0"/>
        <w:sz w:val="32"/>
      </w:rPr>
    </w:lvl>
    <w:lvl w:ilvl="1">
      <w:start w:val="1"/>
      <w:numFmt w:val="decimal"/>
      <w:lvlText w:val="%1.%2."/>
      <w:lvlJc w:val="left"/>
      <w:pPr>
        <w:tabs>
          <w:tab w:val="num" w:pos="454"/>
        </w:tabs>
        <w:ind w:left="454" w:hanging="454"/>
      </w:pPr>
      <w:rPr>
        <w:rFonts w:ascii="Arial" w:hAnsi="Arial" w:cs="Arial" w:hint="default"/>
        <w:b w:val="0"/>
        <w:i w:val="0"/>
        <w:sz w:val="24"/>
        <w:szCs w:val="24"/>
      </w:rPr>
    </w:lvl>
    <w:lvl w:ilvl="2">
      <w:start w:val="1"/>
      <w:numFmt w:val="bullet"/>
      <w:lvlText w:val=""/>
      <w:lvlJc w:val="left"/>
      <w:pPr>
        <w:tabs>
          <w:tab w:val="num" w:pos="1440"/>
        </w:tabs>
        <w:ind w:left="1224" w:hanging="504"/>
      </w:pPr>
      <w:rPr>
        <w:rFonts w:ascii="Symbol" w:hAnsi="Symbol"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B563A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1004290F"/>
    <w:multiLevelType w:val="multilevel"/>
    <w:tmpl w:val="CB1C938E"/>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216"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A278AD"/>
    <w:multiLevelType w:val="hybridMultilevel"/>
    <w:tmpl w:val="A754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128F"/>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13462664"/>
    <w:multiLevelType w:val="hybridMultilevel"/>
    <w:tmpl w:val="44D634D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Times New Roman" w:hAnsi="Times New Roman" w:cs="Times New Roman" w:hint="default"/>
      </w:rPr>
    </w:lvl>
    <w:lvl w:ilvl="3" w:tplc="FFFFFFFF">
      <w:start w:val="1"/>
      <w:numFmt w:val="bullet"/>
      <w:lvlText w:val=""/>
      <w:lvlJc w:val="left"/>
      <w:pPr>
        <w:ind w:left="1800" w:hanging="360"/>
      </w:pPr>
      <w:rPr>
        <w:rFonts w:ascii="Wingdings" w:hAnsi="Wingdings" w:hint="default"/>
      </w:rPr>
    </w:lvl>
    <w:lvl w:ilvl="4" w:tplc="B46E8ACA">
      <w:start w:val="1"/>
      <w:numFmt w:val="bullet"/>
      <w:lvlText w:val="-"/>
      <w:lvlJc w:val="left"/>
      <w:pPr>
        <w:ind w:left="2520" w:hanging="360"/>
      </w:pPr>
      <w:rPr>
        <w:rFonts w:ascii="&quot;Calibri&quot;,sans-serif" w:hAnsi="&quot;Calibri&quot;,sans-serif"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10" w15:restartNumberingAfterBreak="0">
    <w:nsid w:val="1D655497"/>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1DCA0CD0"/>
    <w:multiLevelType w:val="multilevel"/>
    <w:tmpl w:val="96CA4B10"/>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216"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C40129"/>
    <w:multiLevelType w:val="multilevel"/>
    <w:tmpl w:val="67B4F2D4"/>
    <w:styleLink w:val="DISR"/>
    <w:lvl w:ilvl="0">
      <w:start w:val="1"/>
      <w:numFmt w:val="decimal"/>
      <w:lvlText w:val="%1.1"/>
      <w:lvlJc w:val="left"/>
      <w:pPr>
        <w:ind w:left="360" w:hanging="360"/>
      </w:pPr>
      <w:rPr>
        <w:rFonts w:hint="default"/>
      </w:rPr>
    </w:lvl>
    <w:lvl w:ilvl="1">
      <w:start w:val="1"/>
      <w:numFmt w:val="none"/>
      <w:lvlText w:val="a) "/>
      <w:lvlJc w:val="left"/>
      <w:pPr>
        <w:ind w:left="792" w:hanging="432"/>
      </w:pPr>
      <w:rPr>
        <w:rFonts w:hint="default"/>
      </w:rPr>
    </w:lvl>
    <w:lvl w:ilvl="2">
      <w:start w:val="1"/>
      <w:numFmt w:val="none"/>
      <w:lvlText w:val="i) "/>
      <w:lvlJc w:val="left"/>
      <w:pPr>
        <w:ind w:left="1224" w:hanging="504"/>
      </w:pPr>
      <w:rPr>
        <w:rFonts w:hint="default"/>
      </w:rPr>
    </w:lvl>
    <w:lvl w:ilvl="3">
      <w:start w:val="1"/>
      <w:numFmt w:val="none"/>
      <w:lvlText w:val=""/>
      <w:lvlJc w:val="left"/>
      <w:pPr>
        <w:ind w:left="1728" w:hanging="648"/>
      </w:pPr>
      <w:rPr>
        <w:rFonts w:hint="default"/>
      </w:rPr>
    </w:lvl>
    <w:lvl w:ilvl="4">
      <w:start w:val="1"/>
      <w:numFmt w:val="bullet"/>
      <w:lvlText w:val=""/>
      <w:lvlJc w:val="left"/>
      <w:pPr>
        <w:ind w:left="2232" w:hanging="792"/>
      </w:pPr>
      <w:rPr>
        <w:rFonts w:ascii="Symbol" w:hAnsi="Symbol" w:hint="default"/>
        <w:color w:val="095258" w:themeColor="text2"/>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1FD444A9"/>
    <w:multiLevelType w:val="hybridMultilevel"/>
    <w:tmpl w:val="F73447A8"/>
    <w:lvl w:ilvl="0" w:tplc="6A06ECB2">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0A5DAD"/>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249E7159"/>
    <w:multiLevelType w:val="multilevel"/>
    <w:tmpl w:val="D0002AA2"/>
    <w:styleLink w:val="Style3"/>
    <w:lvl w:ilvl="0">
      <w:start w:val="4"/>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3182"/>
    <w:multiLevelType w:val="multilevel"/>
    <w:tmpl w:val="D0002AA2"/>
    <w:styleLink w:val="Style4"/>
    <w:lvl w:ilvl="0">
      <w:start w:val="6"/>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E057AB"/>
    <w:multiLevelType w:val="hybridMultilevel"/>
    <w:tmpl w:val="2C3E8A80"/>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BA6EFE"/>
    <w:multiLevelType w:val="hybridMultilevel"/>
    <w:tmpl w:val="A0F6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9C6D72"/>
    <w:multiLevelType w:val="hybridMultilevel"/>
    <w:tmpl w:val="E746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81433E"/>
    <w:multiLevelType w:val="hybridMultilevel"/>
    <w:tmpl w:val="A140B2C8"/>
    <w:lvl w:ilvl="0" w:tplc="5A4EBA82">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3063FC"/>
    <w:multiLevelType w:val="multilevel"/>
    <w:tmpl w:val="EF8C8C6E"/>
    <w:lvl w:ilvl="0">
      <w:start w:val="1"/>
      <w:numFmt w:val="bullet"/>
      <w:lvlText w:val=""/>
      <w:lvlJc w:val="left"/>
      <w:pPr>
        <w:tabs>
          <w:tab w:val="num" w:pos="341"/>
        </w:tabs>
        <w:ind w:left="341" w:hanging="341"/>
      </w:pPr>
      <w:rPr>
        <w:rFonts w:ascii="Symbol" w:hAnsi="Symbol" w:hint="default"/>
      </w:rPr>
    </w:lvl>
    <w:lvl w:ilvl="1">
      <w:start w:val="1"/>
      <w:numFmt w:val="decimal"/>
      <w:lvlText w:val="%1.%2."/>
      <w:lvlJc w:val="left"/>
      <w:pPr>
        <w:tabs>
          <w:tab w:val="num" w:pos="341"/>
        </w:tabs>
        <w:ind w:left="341" w:hanging="454"/>
      </w:pPr>
      <w:rPr>
        <w:rFonts w:hint="default"/>
        <w:b w:val="0"/>
      </w:rPr>
    </w:lvl>
    <w:lvl w:ilvl="2">
      <w:start w:val="1"/>
      <w:numFmt w:val="decimal"/>
      <w:lvlText w:val="%1.%2.%3."/>
      <w:lvlJc w:val="left"/>
      <w:pPr>
        <w:tabs>
          <w:tab w:val="num" w:pos="1327"/>
        </w:tabs>
        <w:ind w:left="1111" w:hanging="504"/>
      </w:pPr>
      <w:rPr>
        <w:rFonts w:hint="default"/>
      </w:rPr>
    </w:lvl>
    <w:lvl w:ilvl="3">
      <w:start w:val="1"/>
      <w:numFmt w:val="bullet"/>
      <w:lvlText w:val=""/>
      <w:lvlJc w:val="left"/>
      <w:pPr>
        <w:tabs>
          <w:tab w:val="num" w:pos="1327"/>
        </w:tabs>
        <w:ind w:left="1327" w:hanging="360"/>
      </w:pPr>
      <w:rPr>
        <w:rFonts w:ascii="Symbol" w:hAnsi="Symbol" w:hint="default"/>
      </w:rPr>
    </w:lvl>
    <w:lvl w:ilvl="4">
      <w:start w:val="1"/>
      <w:numFmt w:val="bullet"/>
      <w:lvlText w:val=""/>
      <w:lvlJc w:val="left"/>
      <w:pPr>
        <w:tabs>
          <w:tab w:val="num" w:pos="2407"/>
        </w:tabs>
        <w:ind w:left="2119" w:hanging="792"/>
      </w:pPr>
      <w:rPr>
        <w:rFonts w:ascii="Symbol" w:hAnsi="Symbol" w:hint="default"/>
      </w:rPr>
    </w:lvl>
    <w:lvl w:ilvl="5">
      <w:start w:val="1"/>
      <w:numFmt w:val="decimal"/>
      <w:lvlText w:val="%1.%2.%3.%4.%5.%6."/>
      <w:lvlJc w:val="left"/>
      <w:pPr>
        <w:tabs>
          <w:tab w:val="num" w:pos="2767"/>
        </w:tabs>
        <w:ind w:left="2623" w:hanging="936"/>
      </w:pPr>
      <w:rPr>
        <w:rFonts w:hint="default"/>
      </w:rPr>
    </w:lvl>
    <w:lvl w:ilvl="6">
      <w:start w:val="1"/>
      <w:numFmt w:val="decimal"/>
      <w:lvlText w:val="%1.%2.%3.%4.%5.%6.%7."/>
      <w:lvlJc w:val="left"/>
      <w:pPr>
        <w:tabs>
          <w:tab w:val="num" w:pos="3487"/>
        </w:tabs>
        <w:ind w:left="3127" w:hanging="1080"/>
      </w:pPr>
      <w:rPr>
        <w:rFonts w:hint="default"/>
      </w:rPr>
    </w:lvl>
    <w:lvl w:ilvl="7">
      <w:start w:val="1"/>
      <w:numFmt w:val="decimal"/>
      <w:lvlText w:val="%1.%2.%3.%4.%5.%6.%7.%8."/>
      <w:lvlJc w:val="left"/>
      <w:pPr>
        <w:tabs>
          <w:tab w:val="num" w:pos="3847"/>
        </w:tabs>
        <w:ind w:left="3631" w:hanging="1224"/>
      </w:pPr>
      <w:rPr>
        <w:rFonts w:hint="default"/>
      </w:rPr>
    </w:lvl>
    <w:lvl w:ilvl="8">
      <w:start w:val="1"/>
      <w:numFmt w:val="decimal"/>
      <w:lvlText w:val="%1.%2.%3.%4.%5.%6.%7.%8.%9."/>
      <w:lvlJc w:val="left"/>
      <w:pPr>
        <w:tabs>
          <w:tab w:val="num" w:pos="4567"/>
        </w:tabs>
        <w:ind w:left="4207" w:hanging="1440"/>
      </w:pPr>
      <w:rPr>
        <w:rFonts w:hint="default"/>
      </w:rPr>
    </w:lvl>
  </w:abstractNum>
  <w:abstractNum w:abstractNumId="22" w15:restartNumberingAfterBreak="0">
    <w:nsid w:val="38210462"/>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38962393"/>
    <w:multiLevelType w:val="hybridMultilevel"/>
    <w:tmpl w:val="ED30DD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0077B60"/>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41EB1A91"/>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8E82245"/>
    <w:multiLevelType w:val="multilevel"/>
    <w:tmpl w:val="C2E09C42"/>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500"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AE5D00"/>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4FD86087"/>
    <w:multiLevelType w:val="multilevel"/>
    <w:tmpl w:val="E758C92E"/>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216"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F540D9"/>
    <w:multiLevelType w:val="multilevel"/>
    <w:tmpl w:val="BE067890"/>
    <w:lvl w:ilvl="0">
      <w:start w:val="4"/>
      <w:numFmt w:val="decimal"/>
      <w:lvlText w:val="%1."/>
      <w:lvlJc w:val="left"/>
      <w:pPr>
        <w:ind w:left="360" w:hanging="360"/>
      </w:pPr>
      <w:rPr>
        <w:rFonts w:hint="default"/>
        <w:b/>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645076"/>
    <w:multiLevelType w:val="hybridMultilevel"/>
    <w:tmpl w:val="96189D54"/>
    <w:lvl w:ilvl="0" w:tplc="0C090017">
      <w:start w:val="1"/>
      <w:numFmt w:val="lowerLetter"/>
      <w:lvlText w:val="%1)"/>
      <w:lvlJc w:val="left"/>
      <w:pPr>
        <w:ind w:left="1069" w:hanging="360"/>
      </w:pPr>
    </w:lvl>
    <w:lvl w:ilvl="1" w:tplc="EE724BBA">
      <w:start w:val="1"/>
      <w:numFmt w:val="bullet"/>
      <w:lvlText w:val=""/>
      <w:lvlJc w:val="left"/>
      <w:pPr>
        <w:ind w:left="1789" w:hanging="360"/>
      </w:pPr>
      <w:rPr>
        <w:rFonts w:ascii="Symbol" w:hAnsi="Symbol" w:hint="default"/>
      </w:rPr>
    </w:lvl>
    <w:lvl w:ilvl="2" w:tplc="0C09001B">
      <w:start w:val="1"/>
      <w:numFmt w:val="lowerRoman"/>
      <w:lvlText w:val="%3."/>
      <w:lvlJc w:val="right"/>
      <w:pPr>
        <w:ind w:left="2509" w:hanging="180"/>
      </w:pPr>
    </w:lvl>
    <w:lvl w:ilvl="3" w:tplc="EE724BBA">
      <w:start w:val="1"/>
      <w:numFmt w:val="bullet"/>
      <w:lvlText w:val=""/>
      <w:lvlJc w:val="left"/>
      <w:pPr>
        <w:ind w:left="3229" w:hanging="360"/>
      </w:pPr>
      <w:rPr>
        <w:rFonts w:ascii="Symbol" w:hAnsi="Symbol" w:hint="default"/>
      </w:r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1" w15:restartNumberingAfterBreak="0">
    <w:nsid w:val="593634B1"/>
    <w:multiLevelType w:val="multilevel"/>
    <w:tmpl w:val="DF0EA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095258" w:themeColor="text2"/>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15:restartNumberingAfterBreak="0">
    <w:nsid w:val="5B4B28CF"/>
    <w:multiLevelType w:val="multilevel"/>
    <w:tmpl w:val="80B88CE0"/>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40" w:hanging="720"/>
      </w:pPr>
      <w:rPr>
        <w:rFonts w:asciiTheme="minorHAnsi" w:eastAsiaTheme="minorHAnsi" w:hAnsiTheme="minorHAnsi" w:cstheme="minorHAns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A71259"/>
    <w:multiLevelType w:val="multilevel"/>
    <w:tmpl w:val="0DB2AEE8"/>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216"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6E7AA6"/>
    <w:multiLevelType w:val="hybridMultilevel"/>
    <w:tmpl w:val="ED72F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47A5741"/>
    <w:multiLevelType w:val="hybridMultilevel"/>
    <w:tmpl w:val="59EE9C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6116D9F"/>
    <w:multiLevelType w:val="hybridMultilevel"/>
    <w:tmpl w:val="0876EE1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B46E8ACA">
      <w:start w:val="1"/>
      <w:numFmt w:val="bullet"/>
      <w:lvlText w:val="-"/>
      <w:lvlJc w:val="left"/>
      <w:pPr>
        <w:ind w:left="1080" w:hanging="360"/>
      </w:pPr>
      <w:rPr>
        <w:rFonts w:ascii="Times New Roman" w:hAnsi="Times New Roman" w:cs="Times New Roman"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37"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89730AF"/>
    <w:multiLevelType w:val="hybridMultilevel"/>
    <w:tmpl w:val="D200066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Times New Roman" w:hAnsi="Times New Roman" w:cs="Times New Roman" w:hint="default"/>
      </w:rPr>
    </w:lvl>
    <w:lvl w:ilvl="3" w:tplc="0C090005">
      <w:start w:val="1"/>
      <w:numFmt w:val="bullet"/>
      <w:lvlText w:val=""/>
      <w:lvlJc w:val="left"/>
      <w:pPr>
        <w:ind w:left="1800" w:hanging="360"/>
      </w:pPr>
      <w:rPr>
        <w:rFonts w:ascii="Wingdings" w:hAnsi="Wingdings"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39" w15:restartNumberingAfterBreak="0">
    <w:nsid w:val="6B3E031D"/>
    <w:multiLevelType w:val="hybridMultilevel"/>
    <w:tmpl w:val="803E596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40" w15:restartNumberingAfterBreak="0">
    <w:nsid w:val="6F4F05D3"/>
    <w:multiLevelType w:val="multilevel"/>
    <w:tmpl w:val="1B6EBA5C"/>
    <w:lvl w:ilvl="0">
      <w:start w:val="2"/>
      <w:numFmt w:val="decimal"/>
      <w:lvlText w:val="%1."/>
      <w:lvlJc w:val="left"/>
      <w:pPr>
        <w:ind w:left="360" w:hanging="360"/>
      </w:pPr>
      <w:rPr>
        <w:rFonts w:ascii="Calibri Light" w:hAnsi="Calibri Light" w:cs="Calibri Light"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302D1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2"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287A3E"/>
    <w:multiLevelType w:val="hybridMultilevel"/>
    <w:tmpl w:val="AB708636"/>
    <w:lvl w:ilvl="0" w:tplc="25963620">
      <w:start w:val="1"/>
      <w:numFmt w:val="bullet"/>
      <w:lvlText w:val=""/>
      <w:lvlJc w:val="left"/>
      <w:pPr>
        <w:ind w:left="1080" w:hanging="360"/>
      </w:pPr>
      <w:rPr>
        <w:rFonts w:ascii="Symbol" w:hAnsi="Symbol"/>
      </w:rPr>
    </w:lvl>
    <w:lvl w:ilvl="1" w:tplc="BFB876EE">
      <w:start w:val="1"/>
      <w:numFmt w:val="bullet"/>
      <w:lvlText w:val=""/>
      <w:lvlJc w:val="left"/>
      <w:pPr>
        <w:ind w:left="1080" w:hanging="360"/>
      </w:pPr>
      <w:rPr>
        <w:rFonts w:ascii="Symbol" w:hAnsi="Symbol"/>
      </w:rPr>
    </w:lvl>
    <w:lvl w:ilvl="2" w:tplc="EC9A63F4">
      <w:start w:val="1"/>
      <w:numFmt w:val="bullet"/>
      <w:lvlText w:val=""/>
      <w:lvlJc w:val="left"/>
      <w:pPr>
        <w:ind w:left="1080" w:hanging="360"/>
      </w:pPr>
      <w:rPr>
        <w:rFonts w:ascii="Symbol" w:hAnsi="Symbol"/>
      </w:rPr>
    </w:lvl>
    <w:lvl w:ilvl="3" w:tplc="EA9C1698">
      <w:start w:val="1"/>
      <w:numFmt w:val="bullet"/>
      <w:lvlText w:val=""/>
      <w:lvlJc w:val="left"/>
      <w:pPr>
        <w:ind w:left="1080" w:hanging="360"/>
      </w:pPr>
      <w:rPr>
        <w:rFonts w:ascii="Symbol" w:hAnsi="Symbol"/>
      </w:rPr>
    </w:lvl>
    <w:lvl w:ilvl="4" w:tplc="19589A66">
      <w:start w:val="1"/>
      <w:numFmt w:val="bullet"/>
      <w:lvlText w:val=""/>
      <w:lvlJc w:val="left"/>
      <w:pPr>
        <w:ind w:left="1080" w:hanging="360"/>
      </w:pPr>
      <w:rPr>
        <w:rFonts w:ascii="Symbol" w:hAnsi="Symbol"/>
      </w:rPr>
    </w:lvl>
    <w:lvl w:ilvl="5" w:tplc="DD2C68EC">
      <w:start w:val="1"/>
      <w:numFmt w:val="bullet"/>
      <w:lvlText w:val=""/>
      <w:lvlJc w:val="left"/>
      <w:pPr>
        <w:ind w:left="1080" w:hanging="360"/>
      </w:pPr>
      <w:rPr>
        <w:rFonts w:ascii="Symbol" w:hAnsi="Symbol"/>
      </w:rPr>
    </w:lvl>
    <w:lvl w:ilvl="6" w:tplc="7B561364">
      <w:start w:val="1"/>
      <w:numFmt w:val="bullet"/>
      <w:lvlText w:val=""/>
      <w:lvlJc w:val="left"/>
      <w:pPr>
        <w:ind w:left="1080" w:hanging="360"/>
      </w:pPr>
      <w:rPr>
        <w:rFonts w:ascii="Symbol" w:hAnsi="Symbol"/>
      </w:rPr>
    </w:lvl>
    <w:lvl w:ilvl="7" w:tplc="5002E722">
      <w:start w:val="1"/>
      <w:numFmt w:val="bullet"/>
      <w:lvlText w:val=""/>
      <w:lvlJc w:val="left"/>
      <w:pPr>
        <w:ind w:left="1080" w:hanging="360"/>
      </w:pPr>
      <w:rPr>
        <w:rFonts w:ascii="Symbol" w:hAnsi="Symbol"/>
      </w:rPr>
    </w:lvl>
    <w:lvl w:ilvl="8" w:tplc="B908E33C">
      <w:start w:val="1"/>
      <w:numFmt w:val="bullet"/>
      <w:lvlText w:val=""/>
      <w:lvlJc w:val="left"/>
      <w:pPr>
        <w:ind w:left="1080" w:hanging="360"/>
      </w:pPr>
      <w:rPr>
        <w:rFonts w:ascii="Symbol" w:hAnsi="Symbol"/>
      </w:rPr>
    </w:lvl>
  </w:abstractNum>
  <w:abstractNum w:abstractNumId="44" w15:restartNumberingAfterBreak="0">
    <w:nsid w:val="78745A88"/>
    <w:multiLevelType w:val="multilevel"/>
    <w:tmpl w:val="F77E210C"/>
    <w:styleLink w:val="Style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52774D"/>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660547498">
    <w:abstractNumId w:val="1"/>
  </w:num>
  <w:num w:numId="2" w16cid:durableId="1405948882">
    <w:abstractNumId w:val="0"/>
  </w:num>
  <w:num w:numId="3" w16cid:durableId="2032222164">
    <w:abstractNumId w:val="42"/>
  </w:num>
  <w:num w:numId="4" w16cid:durableId="1878733683">
    <w:abstractNumId w:val="4"/>
  </w:num>
  <w:num w:numId="5" w16cid:durableId="2010983895">
    <w:abstractNumId w:val="13"/>
  </w:num>
  <w:num w:numId="6" w16cid:durableId="1019627206">
    <w:abstractNumId w:val="21"/>
  </w:num>
  <w:num w:numId="7" w16cid:durableId="490606326">
    <w:abstractNumId w:val="29"/>
  </w:num>
  <w:num w:numId="8" w16cid:durableId="344594868">
    <w:abstractNumId w:val="20"/>
  </w:num>
  <w:num w:numId="9" w16cid:durableId="1705213360">
    <w:abstractNumId w:val="30"/>
  </w:num>
  <w:num w:numId="10" w16cid:durableId="2088451516">
    <w:abstractNumId w:val="37"/>
  </w:num>
  <w:num w:numId="11" w16cid:durableId="571549195">
    <w:abstractNumId w:val="40"/>
  </w:num>
  <w:num w:numId="12" w16cid:durableId="308752628">
    <w:abstractNumId w:val="32"/>
  </w:num>
  <w:num w:numId="13" w16cid:durableId="911963945">
    <w:abstractNumId w:val="15"/>
  </w:num>
  <w:num w:numId="14" w16cid:durableId="1598169096">
    <w:abstractNumId w:val="16"/>
  </w:num>
  <w:num w:numId="15" w16cid:durableId="2137680803">
    <w:abstractNumId w:val="28"/>
  </w:num>
  <w:num w:numId="16" w16cid:durableId="155806596">
    <w:abstractNumId w:val="11"/>
  </w:num>
  <w:num w:numId="17" w16cid:durableId="2045325726">
    <w:abstractNumId w:val="6"/>
  </w:num>
  <w:num w:numId="18" w16cid:durableId="727848212">
    <w:abstractNumId w:val="33"/>
  </w:num>
  <w:num w:numId="19" w16cid:durableId="1442610895">
    <w:abstractNumId w:val="26"/>
  </w:num>
  <w:num w:numId="20" w16cid:durableId="469131064">
    <w:abstractNumId w:val="44"/>
  </w:num>
  <w:num w:numId="21" w16cid:durableId="5375662">
    <w:abstractNumId w:val="12"/>
  </w:num>
  <w:num w:numId="22" w16cid:durableId="1497459822">
    <w:abstractNumId w:val="3"/>
  </w:num>
  <w:num w:numId="23" w16cid:durableId="329020466">
    <w:abstractNumId w:val="27"/>
  </w:num>
  <w:num w:numId="24" w16cid:durableId="935404288">
    <w:abstractNumId w:val="2"/>
  </w:num>
  <w:num w:numId="25" w16cid:durableId="244262623">
    <w:abstractNumId w:val="41"/>
  </w:num>
  <w:num w:numId="26" w16cid:durableId="1558856402">
    <w:abstractNumId w:val="22"/>
  </w:num>
  <w:num w:numId="27" w16cid:durableId="1567643676">
    <w:abstractNumId w:val="10"/>
  </w:num>
  <w:num w:numId="28" w16cid:durableId="1390112471">
    <w:abstractNumId w:val="24"/>
  </w:num>
  <w:num w:numId="29" w16cid:durableId="496725213">
    <w:abstractNumId w:val="45"/>
  </w:num>
  <w:num w:numId="30" w16cid:durableId="906189615">
    <w:abstractNumId w:val="31"/>
  </w:num>
  <w:num w:numId="31" w16cid:durableId="1658145275">
    <w:abstractNumId w:val="5"/>
  </w:num>
  <w:num w:numId="32" w16cid:durableId="1470048182">
    <w:abstractNumId w:val="25"/>
  </w:num>
  <w:num w:numId="33" w16cid:durableId="661347768">
    <w:abstractNumId w:val="17"/>
  </w:num>
  <w:num w:numId="34" w16cid:durableId="479004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6103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5612438">
    <w:abstractNumId w:val="34"/>
  </w:num>
  <w:num w:numId="37" w16cid:durableId="1769545756">
    <w:abstractNumId w:val="36"/>
  </w:num>
  <w:num w:numId="38" w16cid:durableId="1994092340">
    <w:abstractNumId w:val="39"/>
  </w:num>
  <w:num w:numId="39" w16cid:durableId="2082677350">
    <w:abstractNumId w:val="38"/>
  </w:num>
  <w:num w:numId="40" w16cid:durableId="599795316">
    <w:abstractNumId w:val="8"/>
  </w:num>
  <w:num w:numId="41" w16cid:durableId="630523450">
    <w:abstractNumId w:val="36"/>
  </w:num>
  <w:num w:numId="42" w16cid:durableId="19741223">
    <w:abstractNumId w:val="9"/>
  </w:num>
  <w:num w:numId="43" w16cid:durableId="2016224774">
    <w:abstractNumId w:val="14"/>
  </w:num>
  <w:num w:numId="44" w16cid:durableId="432097305">
    <w:abstractNumId w:val="19"/>
  </w:num>
  <w:num w:numId="45" w16cid:durableId="2128890932">
    <w:abstractNumId w:val="18"/>
  </w:num>
  <w:num w:numId="46" w16cid:durableId="2110737528">
    <w:abstractNumId w:val="43"/>
  </w:num>
  <w:num w:numId="47" w16cid:durableId="1807698331">
    <w:abstractNumId w:val="7"/>
  </w:num>
  <w:num w:numId="48" w16cid:durableId="2044136736">
    <w:abstractNumId w:val="23"/>
  </w:num>
  <w:num w:numId="49" w16cid:durableId="540095413">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00088"/>
    <w:rsid w:val="000002FA"/>
    <w:rsid w:val="00003766"/>
    <w:rsid w:val="000058E3"/>
    <w:rsid w:val="0000646F"/>
    <w:rsid w:val="00007A64"/>
    <w:rsid w:val="000114C8"/>
    <w:rsid w:val="00011B87"/>
    <w:rsid w:val="000139EC"/>
    <w:rsid w:val="00014C28"/>
    <w:rsid w:val="0001675B"/>
    <w:rsid w:val="00017287"/>
    <w:rsid w:val="000178C6"/>
    <w:rsid w:val="000217A7"/>
    <w:rsid w:val="0002326C"/>
    <w:rsid w:val="000249F8"/>
    <w:rsid w:val="00025075"/>
    <w:rsid w:val="000255C9"/>
    <w:rsid w:val="0002724D"/>
    <w:rsid w:val="00032995"/>
    <w:rsid w:val="00032BC6"/>
    <w:rsid w:val="00032D50"/>
    <w:rsid w:val="00033FFC"/>
    <w:rsid w:val="00034867"/>
    <w:rsid w:val="00034AD2"/>
    <w:rsid w:val="00035400"/>
    <w:rsid w:val="00035DAF"/>
    <w:rsid w:val="00036A6F"/>
    <w:rsid w:val="00037D40"/>
    <w:rsid w:val="000414E4"/>
    <w:rsid w:val="00043A8E"/>
    <w:rsid w:val="000469C8"/>
    <w:rsid w:val="00047A4B"/>
    <w:rsid w:val="00047F8E"/>
    <w:rsid w:val="000516D7"/>
    <w:rsid w:val="00052644"/>
    <w:rsid w:val="00054413"/>
    <w:rsid w:val="000552B3"/>
    <w:rsid w:val="000607B5"/>
    <w:rsid w:val="00061DC9"/>
    <w:rsid w:val="0006408C"/>
    <w:rsid w:val="0006500F"/>
    <w:rsid w:val="0007006C"/>
    <w:rsid w:val="0007067B"/>
    <w:rsid w:val="00072539"/>
    <w:rsid w:val="000740BA"/>
    <w:rsid w:val="0007476E"/>
    <w:rsid w:val="0007530A"/>
    <w:rsid w:val="000756F3"/>
    <w:rsid w:val="00076745"/>
    <w:rsid w:val="0007720B"/>
    <w:rsid w:val="0008167B"/>
    <w:rsid w:val="00081D07"/>
    <w:rsid w:val="00084933"/>
    <w:rsid w:val="000857E8"/>
    <w:rsid w:val="000859D0"/>
    <w:rsid w:val="0008764F"/>
    <w:rsid w:val="00087735"/>
    <w:rsid w:val="00090314"/>
    <w:rsid w:val="00090570"/>
    <w:rsid w:val="00090B2D"/>
    <w:rsid w:val="00090BC1"/>
    <w:rsid w:val="00090DDB"/>
    <w:rsid w:val="000912F7"/>
    <w:rsid w:val="00093064"/>
    <w:rsid w:val="0009328F"/>
    <w:rsid w:val="00094A4F"/>
    <w:rsid w:val="00094D7C"/>
    <w:rsid w:val="000955E8"/>
    <w:rsid w:val="00096416"/>
    <w:rsid w:val="00096EDD"/>
    <w:rsid w:val="000A0D3A"/>
    <w:rsid w:val="000A1415"/>
    <w:rsid w:val="000A1941"/>
    <w:rsid w:val="000A2B49"/>
    <w:rsid w:val="000A6340"/>
    <w:rsid w:val="000A75CB"/>
    <w:rsid w:val="000B24FC"/>
    <w:rsid w:val="000B56B6"/>
    <w:rsid w:val="000B6066"/>
    <w:rsid w:val="000B6805"/>
    <w:rsid w:val="000B6C60"/>
    <w:rsid w:val="000B6D21"/>
    <w:rsid w:val="000C13D6"/>
    <w:rsid w:val="000C1425"/>
    <w:rsid w:val="000C3494"/>
    <w:rsid w:val="000C3962"/>
    <w:rsid w:val="000C72DE"/>
    <w:rsid w:val="000D0636"/>
    <w:rsid w:val="000D1C0B"/>
    <w:rsid w:val="000D5525"/>
    <w:rsid w:val="000D5BBA"/>
    <w:rsid w:val="000D636F"/>
    <w:rsid w:val="000D7DFF"/>
    <w:rsid w:val="000E0F53"/>
    <w:rsid w:val="000E1E63"/>
    <w:rsid w:val="000E599A"/>
    <w:rsid w:val="000E5C60"/>
    <w:rsid w:val="000E76A3"/>
    <w:rsid w:val="000F2564"/>
    <w:rsid w:val="000F50CE"/>
    <w:rsid w:val="000F5FCF"/>
    <w:rsid w:val="000F7BA7"/>
    <w:rsid w:val="00102C26"/>
    <w:rsid w:val="00103045"/>
    <w:rsid w:val="001035CE"/>
    <w:rsid w:val="00103BEE"/>
    <w:rsid w:val="0010464D"/>
    <w:rsid w:val="0010469E"/>
    <w:rsid w:val="001052EC"/>
    <w:rsid w:val="0010537D"/>
    <w:rsid w:val="001054A8"/>
    <w:rsid w:val="00105878"/>
    <w:rsid w:val="00107E0E"/>
    <w:rsid w:val="00112824"/>
    <w:rsid w:val="00116EE9"/>
    <w:rsid w:val="00117B93"/>
    <w:rsid w:val="00120C14"/>
    <w:rsid w:val="00123F27"/>
    <w:rsid w:val="001242A0"/>
    <w:rsid w:val="00125F2E"/>
    <w:rsid w:val="00125FBF"/>
    <w:rsid w:val="001300F0"/>
    <w:rsid w:val="00130507"/>
    <w:rsid w:val="00130953"/>
    <w:rsid w:val="0013143C"/>
    <w:rsid w:val="001335EB"/>
    <w:rsid w:val="00135DEB"/>
    <w:rsid w:val="001364C9"/>
    <w:rsid w:val="00141964"/>
    <w:rsid w:val="001460ED"/>
    <w:rsid w:val="0014648A"/>
    <w:rsid w:val="00147549"/>
    <w:rsid w:val="0015076F"/>
    <w:rsid w:val="00150DFA"/>
    <w:rsid w:val="00151693"/>
    <w:rsid w:val="001529A3"/>
    <w:rsid w:val="00153077"/>
    <w:rsid w:val="0015313F"/>
    <w:rsid w:val="00153C15"/>
    <w:rsid w:val="001540C6"/>
    <w:rsid w:val="001549C0"/>
    <w:rsid w:val="001558A2"/>
    <w:rsid w:val="00160598"/>
    <w:rsid w:val="00160F43"/>
    <w:rsid w:val="001620B2"/>
    <w:rsid w:val="00164295"/>
    <w:rsid w:val="001650D8"/>
    <w:rsid w:val="001669D8"/>
    <w:rsid w:val="00170306"/>
    <w:rsid w:val="00171128"/>
    <w:rsid w:val="00171466"/>
    <w:rsid w:val="00171757"/>
    <w:rsid w:val="00172235"/>
    <w:rsid w:val="001739E7"/>
    <w:rsid w:val="00173E0D"/>
    <w:rsid w:val="00174108"/>
    <w:rsid w:val="001772BD"/>
    <w:rsid w:val="00177886"/>
    <w:rsid w:val="00177E3F"/>
    <w:rsid w:val="00182116"/>
    <w:rsid w:val="00182DF4"/>
    <w:rsid w:val="0018566A"/>
    <w:rsid w:val="00185D46"/>
    <w:rsid w:val="00186348"/>
    <w:rsid w:val="0018665E"/>
    <w:rsid w:val="0018753C"/>
    <w:rsid w:val="001878A9"/>
    <w:rsid w:val="00193D27"/>
    <w:rsid w:val="0019513E"/>
    <w:rsid w:val="00195144"/>
    <w:rsid w:val="00195515"/>
    <w:rsid w:val="00197AF8"/>
    <w:rsid w:val="001A0828"/>
    <w:rsid w:val="001A0A88"/>
    <w:rsid w:val="001A105A"/>
    <w:rsid w:val="001A1158"/>
    <w:rsid w:val="001A21FD"/>
    <w:rsid w:val="001A359B"/>
    <w:rsid w:val="001A38CC"/>
    <w:rsid w:val="001A65B6"/>
    <w:rsid w:val="001A7EE4"/>
    <w:rsid w:val="001B0354"/>
    <w:rsid w:val="001B0C86"/>
    <w:rsid w:val="001B30E0"/>
    <w:rsid w:val="001B314C"/>
    <w:rsid w:val="001B4FE6"/>
    <w:rsid w:val="001B7770"/>
    <w:rsid w:val="001B7A85"/>
    <w:rsid w:val="001C1C1D"/>
    <w:rsid w:val="001C2256"/>
    <w:rsid w:val="001C22D3"/>
    <w:rsid w:val="001C27A6"/>
    <w:rsid w:val="001C3358"/>
    <w:rsid w:val="001C3C6E"/>
    <w:rsid w:val="001C3D53"/>
    <w:rsid w:val="001C3E8F"/>
    <w:rsid w:val="001C4823"/>
    <w:rsid w:val="001D06D1"/>
    <w:rsid w:val="001D145C"/>
    <w:rsid w:val="001D16D5"/>
    <w:rsid w:val="001D16EC"/>
    <w:rsid w:val="001D216A"/>
    <w:rsid w:val="001D24C4"/>
    <w:rsid w:val="001D2E82"/>
    <w:rsid w:val="001D4476"/>
    <w:rsid w:val="001D51DA"/>
    <w:rsid w:val="001D6376"/>
    <w:rsid w:val="001D7ABC"/>
    <w:rsid w:val="001E000C"/>
    <w:rsid w:val="001E05C8"/>
    <w:rsid w:val="001E0C9F"/>
    <w:rsid w:val="001E15C9"/>
    <w:rsid w:val="001E39B1"/>
    <w:rsid w:val="001F162E"/>
    <w:rsid w:val="001F1CCF"/>
    <w:rsid w:val="001F3BA0"/>
    <w:rsid w:val="001F5AB1"/>
    <w:rsid w:val="001F5CF7"/>
    <w:rsid w:val="001F5DFB"/>
    <w:rsid w:val="001F5EE3"/>
    <w:rsid w:val="001F6854"/>
    <w:rsid w:val="001F78B5"/>
    <w:rsid w:val="00201BF4"/>
    <w:rsid w:val="00201E00"/>
    <w:rsid w:val="00204A1A"/>
    <w:rsid w:val="00204C0F"/>
    <w:rsid w:val="002055C2"/>
    <w:rsid w:val="00205DF3"/>
    <w:rsid w:val="00205E42"/>
    <w:rsid w:val="00206EB3"/>
    <w:rsid w:val="00207060"/>
    <w:rsid w:val="00207B3D"/>
    <w:rsid w:val="00210D94"/>
    <w:rsid w:val="00210DA9"/>
    <w:rsid w:val="0021327A"/>
    <w:rsid w:val="002132DC"/>
    <w:rsid w:val="002137C5"/>
    <w:rsid w:val="00213879"/>
    <w:rsid w:val="00213F13"/>
    <w:rsid w:val="0021674F"/>
    <w:rsid w:val="002175BE"/>
    <w:rsid w:val="0022083E"/>
    <w:rsid w:val="0022084E"/>
    <w:rsid w:val="00222D0B"/>
    <w:rsid w:val="00223F5F"/>
    <w:rsid w:val="0022446A"/>
    <w:rsid w:val="00224685"/>
    <w:rsid w:val="002256F9"/>
    <w:rsid w:val="002306B9"/>
    <w:rsid w:val="00231F15"/>
    <w:rsid w:val="00234610"/>
    <w:rsid w:val="00235217"/>
    <w:rsid w:val="00235F33"/>
    <w:rsid w:val="00236863"/>
    <w:rsid w:val="00240C1F"/>
    <w:rsid w:val="00241D3D"/>
    <w:rsid w:val="002441EA"/>
    <w:rsid w:val="00244664"/>
    <w:rsid w:val="002448FE"/>
    <w:rsid w:val="00246116"/>
    <w:rsid w:val="00246EB8"/>
    <w:rsid w:val="00247C2C"/>
    <w:rsid w:val="00252E95"/>
    <w:rsid w:val="00253067"/>
    <w:rsid w:val="00254DA8"/>
    <w:rsid w:val="002563D6"/>
    <w:rsid w:val="002565E4"/>
    <w:rsid w:val="00260006"/>
    <w:rsid w:val="002604BD"/>
    <w:rsid w:val="00266F7C"/>
    <w:rsid w:val="00272A9E"/>
    <w:rsid w:val="00272B04"/>
    <w:rsid w:val="00274366"/>
    <w:rsid w:val="00274C94"/>
    <w:rsid w:val="00276FC5"/>
    <w:rsid w:val="002778BC"/>
    <w:rsid w:val="0028017D"/>
    <w:rsid w:val="00281E82"/>
    <w:rsid w:val="0028245A"/>
    <w:rsid w:val="002828A3"/>
    <w:rsid w:val="00282AE0"/>
    <w:rsid w:val="00282ED3"/>
    <w:rsid w:val="00285279"/>
    <w:rsid w:val="002868F3"/>
    <w:rsid w:val="00290DB3"/>
    <w:rsid w:val="00291BE2"/>
    <w:rsid w:val="00297AB0"/>
    <w:rsid w:val="002A0286"/>
    <w:rsid w:val="002A101F"/>
    <w:rsid w:val="002A1862"/>
    <w:rsid w:val="002A18DD"/>
    <w:rsid w:val="002A3393"/>
    <w:rsid w:val="002A37D8"/>
    <w:rsid w:val="002A39EE"/>
    <w:rsid w:val="002A7E2B"/>
    <w:rsid w:val="002B02B4"/>
    <w:rsid w:val="002B2664"/>
    <w:rsid w:val="002B26B2"/>
    <w:rsid w:val="002B2F75"/>
    <w:rsid w:val="002B36DF"/>
    <w:rsid w:val="002B3A3A"/>
    <w:rsid w:val="002B5928"/>
    <w:rsid w:val="002B5C69"/>
    <w:rsid w:val="002C08F8"/>
    <w:rsid w:val="002C12EF"/>
    <w:rsid w:val="002C17F3"/>
    <w:rsid w:val="002C64E9"/>
    <w:rsid w:val="002D022D"/>
    <w:rsid w:val="002D1915"/>
    <w:rsid w:val="002D19E0"/>
    <w:rsid w:val="002D230B"/>
    <w:rsid w:val="002D27AD"/>
    <w:rsid w:val="002D296A"/>
    <w:rsid w:val="002D2EA2"/>
    <w:rsid w:val="002D3295"/>
    <w:rsid w:val="002D60B3"/>
    <w:rsid w:val="002D66D4"/>
    <w:rsid w:val="002D7AC0"/>
    <w:rsid w:val="002D7C9A"/>
    <w:rsid w:val="002E0A39"/>
    <w:rsid w:val="002E1F45"/>
    <w:rsid w:val="002E301C"/>
    <w:rsid w:val="002E358B"/>
    <w:rsid w:val="002E4C39"/>
    <w:rsid w:val="002E5477"/>
    <w:rsid w:val="002F0460"/>
    <w:rsid w:val="002F1394"/>
    <w:rsid w:val="002F34AD"/>
    <w:rsid w:val="002F60C0"/>
    <w:rsid w:val="002F67A6"/>
    <w:rsid w:val="00302E73"/>
    <w:rsid w:val="00304F2E"/>
    <w:rsid w:val="0030698A"/>
    <w:rsid w:val="0031048E"/>
    <w:rsid w:val="003112EF"/>
    <w:rsid w:val="0031180F"/>
    <w:rsid w:val="0031193C"/>
    <w:rsid w:val="00311B1D"/>
    <w:rsid w:val="003127B2"/>
    <w:rsid w:val="00314327"/>
    <w:rsid w:val="00314D89"/>
    <w:rsid w:val="00315846"/>
    <w:rsid w:val="00315AF1"/>
    <w:rsid w:val="0031654A"/>
    <w:rsid w:val="00317D4B"/>
    <w:rsid w:val="00317E48"/>
    <w:rsid w:val="00320BB0"/>
    <w:rsid w:val="003212CF"/>
    <w:rsid w:val="00322607"/>
    <w:rsid w:val="00322FF8"/>
    <w:rsid w:val="00323082"/>
    <w:rsid w:val="003245BB"/>
    <w:rsid w:val="0032553A"/>
    <w:rsid w:val="0032616E"/>
    <w:rsid w:val="003275EE"/>
    <w:rsid w:val="00327FA7"/>
    <w:rsid w:val="00330C0B"/>
    <w:rsid w:val="00330F4A"/>
    <w:rsid w:val="00331B06"/>
    <w:rsid w:val="003403B3"/>
    <w:rsid w:val="00340C51"/>
    <w:rsid w:val="003414CE"/>
    <w:rsid w:val="00345531"/>
    <w:rsid w:val="00346E37"/>
    <w:rsid w:val="003478CC"/>
    <w:rsid w:val="003502EA"/>
    <w:rsid w:val="0035140F"/>
    <w:rsid w:val="003523E6"/>
    <w:rsid w:val="00356008"/>
    <w:rsid w:val="00356E55"/>
    <w:rsid w:val="00357908"/>
    <w:rsid w:val="0036057F"/>
    <w:rsid w:val="003606DC"/>
    <w:rsid w:val="00360A9E"/>
    <w:rsid w:val="0036145E"/>
    <w:rsid w:val="00362D40"/>
    <w:rsid w:val="00363D9A"/>
    <w:rsid w:val="00365A9D"/>
    <w:rsid w:val="003660C2"/>
    <w:rsid w:val="00366CC7"/>
    <w:rsid w:val="00371051"/>
    <w:rsid w:val="003722B5"/>
    <w:rsid w:val="003730D1"/>
    <w:rsid w:val="003734DB"/>
    <w:rsid w:val="00374443"/>
    <w:rsid w:val="00376272"/>
    <w:rsid w:val="00380273"/>
    <w:rsid w:val="003806BA"/>
    <w:rsid w:val="0038119D"/>
    <w:rsid w:val="00384A57"/>
    <w:rsid w:val="003856C9"/>
    <w:rsid w:val="00386906"/>
    <w:rsid w:val="00386D1B"/>
    <w:rsid w:val="00391E9B"/>
    <w:rsid w:val="003923D8"/>
    <w:rsid w:val="00393784"/>
    <w:rsid w:val="00393B75"/>
    <w:rsid w:val="00396970"/>
    <w:rsid w:val="003970BF"/>
    <w:rsid w:val="003A01CC"/>
    <w:rsid w:val="003A039D"/>
    <w:rsid w:val="003A0E7F"/>
    <w:rsid w:val="003A17BC"/>
    <w:rsid w:val="003A2EA2"/>
    <w:rsid w:val="003A3EE8"/>
    <w:rsid w:val="003A414D"/>
    <w:rsid w:val="003A4F45"/>
    <w:rsid w:val="003A7AC8"/>
    <w:rsid w:val="003B0E60"/>
    <w:rsid w:val="003B1189"/>
    <w:rsid w:val="003B19C0"/>
    <w:rsid w:val="003B267A"/>
    <w:rsid w:val="003B5695"/>
    <w:rsid w:val="003B685B"/>
    <w:rsid w:val="003B7C36"/>
    <w:rsid w:val="003C024C"/>
    <w:rsid w:val="003C261E"/>
    <w:rsid w:val="003C48EE"/>
    <w:rsid w:val="003C52A4"/>
    <w:rsid w:val="003C5415"/>
    <w:rsid w:val="003D1AE2"/>
    <w:rsid w:val="003D1EB8"/>
    <w:rsid w:val="003D296F"/>
    <w:rsid w:val="003D38ED"/>
    <w:rsid w:val="003D4088"/>
    <w:rsid w:val="003D747D"/>
    <w:rsid w:val="003E2ECB"/>
    <w:rsid w:val="003E7AD7"/>
    <w:rsid w:val="003F07AA"/>
    <w:rsid w:val="003F1DC2"/>
    <w:rsid w:val="003F2B01"/>
    <w:rsid w:val="003F2E45"/>
    <w:rsid w:val="003F3648"/>
    <w:rsid w:val="003F6B6E"/>
    <w:rsid w:val="003F798F"/>
    <w:rsid w:val="00400801"/>
    <w:rsid w:val="00401F6F"/>
    <w:rsid w:val="00402A54"/>
    <w:rsid w:val="00404C23"/>
    <w:rsid w:val="00406032"/>
    <w:rsid w:val="00407C7E"/>
    <w:rsid w:val="00407FA5"/>
    <w:rsid w:val="0041476A"/>
    <w:rsid w:val="00415B25"/>
    <w:rsid w:val="004167DD"/>
    <w:rsid w:val="004168D9"/>
    <w:rsid w:val="0042071D"/>
    <w:rsid w:val="00422C75"/>
    <w:rsid w:val="00423B2E"/>
    <w:rsid w:val="00423D13"/>
    <w:rsid w:val="0042579A"/>
    <w:rsid w:val="00426EBF"/>
    <w:rsid w:val="0042703F"/>
    <w:rsid w:val="0042757C"/>
    <w:rsid w:val="004277E5"/>
    <w:rsid w:val="00427C62"/>
    <w:rsid w:val="00427F16"/>
    <w:rsid w:val="004319AC"/>
    <w:rsid w:val="00432772"/>
    <w:rsid w:val="00432E53"/>
    <w:rsid w:val="004338EF"/>
    <w:rsid w:val="00434EEE"/>
    <w:rsid w:val="00435445"/>
    <w:rsid w:val="004358A0"/>
    <w:rsid w:val="00435C4F"/>
    <w:rsid w:val="00435C51"/>
    <w:rsid w:val="0043720A"/>
    <w:rsid w:val="00440677"/>
    <w:rsid w:val="00442B56"/>
    <w:rsid w:val="00443A3F"/>
    <w:rsid w:val="00444068"/>
    <w:rsid w:val="004457B9"/>
    <w:rsid w:val="00446702"/>
    <w:rsid w:val="004470B3"/>
    <w:rsid w:val="0045037B"/>
    <w:rsid w:val="00453200"/>
    <w:rsid w:val="00455158"/>
    <w:rsid w:val="004558ED"/>
    <w:rsid w:val="00456099"/>
    <w:rsid w:val="00460298"/>
    <w:rsid w:val="00460959"/>
    <w:rsid w:val="00460AF8"/>
    <w:rsid w:val="004616D8"/>
    <w:rsid w:val="004624C1"/>
    <w:rsid w:val="004625CB"/>
    <w:rsid w:val="004632E9"/>
    <w:rsid w:val="0046344D"/>
    <w:rsid w:val="00464A68"/>
    <w:rsid w:val="004651F1"/>
    <w:rsid w:val="00465DC8"/>
    <w:rsid w:val="00466712"/>
    <w:rsid w:val="0046678C"/>
    <w:rsid w:val="00471D79"/>
    <w:rsid w:val="004755F7"/>
    <w:rsid w:val="0047615A"/>
    <w:rsid w:val="0048056B"/>
    <w:rsid w:val="00480DC6"/>
    <w:rsid w:val="00481F1E"/>
    <w:rsid w:val="0048576F"/>
    <w:rsid w:val="00485DA6"/>
    <w:rsid w:val="004900D3"/>
    <w:rsid w:val="00492660"/>
    <w:rsid w:val="00493253"/>
    <w:rsid w:val="004952B5"/>
    <w:rsid w:val="004964D3"/>
    <w:rsid w:val="00496CF3"/>
    <w:rsid w:val="004970C7"/>
    <w:rsid w:val="004A29A3"/>
    <w:rsid w:val="004A3187"/>
    <w:rsid w:val="004A5335"/>
    <w:rsid w:val="004A61EB"/>
    <w:rsid w:val="004A7856"/>
    <w:rsid w:val="004A7C0C"/>
    <w:rsid w:val="004B0383"/>
    <w:rsid w:val="004B1DA5"/>
    <w:rsid w:val="004B20C7"/>
    <w:rsid w:val="004B26D4"/>
    <w:rsid w:val="004B2ECD"/>
    <w:rsid w:val="004B4254"/>
    <w:rsid w:val="004B535F"/>
    <w:rsid w:val="004B6A35"/>
    <w:rsid w:val="004C09E8"/>
    <w:rsid w:val="004C2E54"/>
    <w:rsid w:val="004C60FB"/>
    <w:rsid w:val="004C62AD"/>
    <w:rsid w:val="004C76E8"/>
    <w:rsid w:val="004D0CCC"/>
    <w:rsid w:val="004D1E93"/>
    <w:rsid w:val="004D30E8"/>
    <w:rsid w:val="004D3B0F"/>
    <w:rsid w:val="004D45A7"/>
    <w:rsid w:val="004D486C"/>
    <w:rsid w:val="004D52D4"/>
    <w:rsid w:val="004D5D3C"/>
    <w:rsid w:val="004D6FE5"/>
    <w:rsid w:val="004D7917"/>
    <w:rsid w:val="004E01A6"/>
    <w:rsid w:val="004E23A9"/>
    <w:rsid w:val="004E5181"/>
    <w:rsid w:val="004E531E"/>
    <w:rsid w:val="004E75D2"/>
    <w:rsid w:val="004F0CEC"/>
    <w:rsid w:val="004F13DD"/>
    <w:rsid w:val="004F212E"/>
    <w:rsid w:val="004F4602"/>
    <w:rsid w:val="004F49B1"/>
    <w:rsid w:val="004F6147"/>
    <w:rsid w:val="004F6483"/>
    <w:rsid w:val="004F75CF"/>
    <w:rsid w:val="004F7798"/>
    <w:rsid w:val="004F79CF"/>
    <w:rsid w:val="004F7DE8"/>
    <w:rsid w:val="0050118C"/>
    <w:rsid w:val="0050166D"/>
    <w:rsid w:val="005026D5"/>
    <w:rsid w:val="0051108E"/>
    <w:rsid w:val="005114B4"/>
    <w:rsid w:val="00511A24"/>
    <w:rsid w:val="00512647"/>
    <w:rsid w:val="00516B0E"/>
    <w:rsid w:val="005173EA"/>
    <w:rsid w:val="0052026C"/>
    <w:rsid w:val="005224D2"/>
    <w:rsid w:val="00522A24"/>
    <w:rsid w:val="00522F49"/>
    <w:rsid w:val="00523F1E"/>
    <w:rsid w:val="005258C5"/>
    <w:rsid w:val="00527381"/>
    <w:rsid w:val="00531A94"/>
    <w:rsid w:val="00532C5F"/>
    <w:rsid w:val="005364C6"/>
    <w:rsid w:val="00536766"/>
    <w:rsid w:val="00536BEF"/>
    <w:rsid w:val="00536DFE"/>
    <w:rsid w:val="005419C2"/>
    <w:rsid w:val="00542DD3"/>
    <w:rsid w:val="0054479F"/>
    <w:rsid w:val="00547710"/>
    <w:rsid w:val="005517B4"/>
    <w:rsid w:val="005531B7"/>
    <w:rsid w:val="005536D9"/>
    <w:rsid w:val="00555F07"/>
    <w:rsid w:val="0055785A"/>
    <w:rsid w:val="0056202B"/>
    <w:rsid w:val="00562051"/>
    <w:rsid w:val="005625EB"/>
    <w:rsid w:val="00565069"/>
    <w:rsid w:val="00565517"/>
    <w:rsid w:val="005656AF"/>
    <w:rsid w:val="00565F49"/>
    <w:rsid w:val="005706FD"/>
    <w:rsid w:val="0057076F"/>
    <w:rsid w:val="005711DD"/>
    <w:rsid w:val="00571352"/>
    <w:rsid w:val="00571DA6"/>
    <w:rsid w:val="00572521"/>
    <w:rsid w:val="00574110"/>
    <w:rsid w:val="005750A9"/>
    <w:rsid w:val="005771F0"/>
    <w:rsid w:val="005777BC"/>
    <w:rsid w:val="00577D72"/>
    <w:rsid w:val="0058114D"/>
    <w:rsid w:val="00581DE7"/>
    <w:rsid w:val="00581F81"/>
    <w:rsid w:val="00582814"/>
    <w:rsid w:val="00583DE4"/>
    <w:rsid w:val="00584B74"/>
    <w:rsid w:val="0058719C"/>
    <w:rsid w:val="005921B6"/>
    <w:rsid w:val="005938C5"/>
    <w:rsid w:val="005945DD"/>
    <w:rsid w:val="005947A3"/>
    <w:rsid w:val="00594B47"/>
    <w:rsid w:val="00595CC5"/>
    <w:rsid w:val="005A141E"/>
    <w:rsid w:val="005A1B5C"/>
    <w:rsid w:val="005A540E"/>
    <w:rsid w:val="005A5493"/>
    <w:rsid w:val="005A7452"/>
    <w:rsid w:val="005A7D26"/>
    <w:rsid w:val="005B0D88"/>
    <w:rsid w:val="005B34C1"/>
    <w:rsid w:val="005B47E0"/>
    <w:rsid w:val="005C032B"/>
    <w:rsid w:val="005C0A92"/>
    <w:rsid w:val="005C111D"/>
    <w:rsid w:val="005C1B18"/>
    <w:rsid w:val="005C2F91"/>
    <w:rsid w:val="005C3063"/>
    <w:rsid w:val="005C4BBA"/>
    <w:rsid w:val="005C6BBF"/>
    <w:rsid w:val="005C6C97"/>
    <w:rsid w:val="005C788D"/>
    <w:rsid w:val="005D0094"/>
    <w:rsid w:val="005D09BD"/>
    <w:rsid w:val="005D1D02"/>
    <w:rsid w:val="005D2377"/>
    <w:rsid w:val="005D27F7"/>
    <w:rsid w:val="005D365B"/>
    <w:rsid w:val="005D39BD"/>
    <w:rsid w:val="005D3B5C"/>
    <w:rsid w:val="005D3E9D"/>
    <w:rsid w:val="005E0839"/>
    <w:rsid w:val="005E2F9A"/>
    <w:rsid w:val="005E3B92"/>
    <w:rsid w:val="005E49D5"/>
    <w:rsid w:val="005E5F5F"/>
    <w:rsid w:val="005E7F53"/>
    <w:rsid w:val="005F19B6"/>
    <w:rsid w:val="005F404C"/>
    <w:rsid w:val="005F64A8"/>
    <w:rsid w:val="005F66EC"/>
    <w:rsid w:val="005F7A3C"/>
    <w:rsid w:val="006005DC"/>
    <w:rsid w:val="006029A1"/>
    <w:rsid w:val="006033AF"/>
    <w:rsid w:val="00603DDF"/>
    <w:rsid w:val="00604FB1"/>
    <w:rsid w:val="0060686B"/>
    <w:rsid w:val="00607188"/>
    <w:rsid w:val="00611B83"/>
    <w:rsid w:val="00612AD0"/>
    <w:rsid w:val="00612DF1"/>
    <w:rsid w:val="00613093"/>
    <w:rsid w:val="00613716"/>
    <w:rsid w:val="00614036"/>
    <w:rsid w:val="0061615A"/>
    <w:rsid w:val="00616567"/>
    <w:rsid w:val="00616CD7"/>
    <w:rsid w:val="00617C71"/>
    <w:rsid w:val="00617E26"/>
    <w:rsid w:val="00620F2D"/>
    <w:rsid w:val="00623171"/>
    <w:rsid w:val="00623227"/>
    <w:rsid w:val="00623F49"/>
    <w:rsid w:val="006278EE"/>
    <w:rsid w:val="006305B8"/>
    <w:rsid w:val="0063245C"/>
    <w:rsid w:val="006326C0"/>
    <w:rsid w:val="00632E34"/>
    <w:rsid w:val="006337C7"/>
    <w:rsid w:val="00633845"/>
    <w:rsid w:val="00633A55"/>
    <w:rsid w:val="00634174"/>
    <w:rsid w:val="006341E8"/>
    <w:rsid w:val="00634B95"/>
    <w:rsid w:val="00635196"/>
    <w:rsid w:val="0063741E"/>
    <w:rsid w:val="006403BD"/>
    <w:rsid w:val="006419CD"/>
    <w:rsid w:val="0064617B"/>
    <w:rsid w:val="0065162D"/>
    <w:rsid w:val="00652707"/>
    <w:rsid w:val="006532E5"/>
    <w:rsid w:val="00653E36"/>
    <w:rsid w:val="00655C8C"/>
    <w:rsid w:val="006617A5"/>
    <w:rsid w:val="0066416C"/>
    <w:rsid w:val="00664276"/>
    <w:rsid w:val="00664834"/>
    <w:rsid w:val="00664A5C"/>
    <w:rsid w:val="00664E7B"/>
    <w:rsid w:val="0066608A"/>
    <w:rsid w:val="00667766"/>
    <w:rsid w:val="0067042E"/>
    <w:rsid w:val="00671457"/>
    <w:rsid w:val="00671D1D"/>
    <w:rsid w:val="00671FC8"/>
    <w:rsid w:val="00672C98"/>
    <w:rsid w:val="006733E3"/>
    <w:rsid w:val="00674059"/>
    <w:rsid w:val="006767DC"/>
    <w:rsid w:val="00676B31"/>
    <w:rsid w:val="00677322"/>
    <w:rsid w:val="00677505"/>
    <w:rsid w:val="00681613"/>
    <w:rsid w:val="0068286F"/>
    <w:rsid w:val="00683057"/>
    <w:rsid w:val="006854EE"/>
    <w:rsid w:val="0068556F"/>
    <w:rsid w:val="0068561E"/>
    <w:rsid w:val="006901D2"/>
    <w:rsid w:val="0069300B"/>
    <w:rsid w:val="0069348F"/>
    <w:rsid w:val="00695B12"/>
    <w:rsid w:val="00695C1D"/>
    <w:rsid w:val="00697567"/>
    <w:rsid w:val="0069775A"/>
    <w:rsid w:val="006A245A"/>
    <w:rsid w:val="006A6789"/>
    <w:rsid w:val="006A6D2C"/>
    <w:rsid w:val="006A6FF5"/>
    <w:rsid w:val="006A733E"/>
    <w:rsid w:val="006B12A8"/>
    <w:rsid w:val="006B1443"/>
    <w:rsid w:val="006C1919"/>
    <w:rsid w:val="006C1EE8"/>
    <w:rsid w:val="006C1F1E"/>
    <w:rsid w:val="006C1F89"/>
    <w:rsid w:val="006C22C6"/>
    <w:rsid w:val="006C3A4B"/>
    <w:rsid w:val="006C3F1B"/>
    <w:rsid w:val="006C4BD3"/>
    <w:rsid w:val="006C4C9C"/>
    <w:rsid w:val="006C6B5B"/>
    <w:rsid w:val="006C7D25"/>
    <w:rsid w:val="006C7F4F"/>
    <w:rsid w:val="006D0EE2"/>
    <w:rsid w:val="006D1980"/>
    <w:rsid w:val="006D2221"/>
    <w:rsid w:val="006D2A3E"/>
    <w:rsid w:val="006D4898"/>
    <w:rsid w:val="006D53C4"/>
    <w:rsid w:val="006E1636"/>
    <w:rsid w:val="006E1B5B"/>
    <w:rsid w:val="006E1E6A"/>
    <w:rsid w:val="006E3A85"/>
    <w:rsid w:val="006E4001"/>
    <w:rsid w:val="006E7A0C"/>
    <w:rsid w:val="006F0B9A"/>
    <w:rsid w:val="006F0DB2"/>
    <w:rsid w:val="006F34AF"/>
    <w:rsid w:val="006F482D"/>
    <w:rsid w:val="006F502F"/>
    <w:rsid w:val="006F58A5"/>
    <w:rsid w:val="00700826"/>
    <w:rsid w:val="00701280"/>
    <w:rsid w:val="00701D6C"/>
    <w:rsid w:val="00703734"/>
    <w:rsid w:val="00703B19"/>
    <w:rsid w:val="00705A53"/>
    <w:rsid w:val="00707294"/>
    <w:rsid w:val="00707886"/>
    <w:rsid w:val="00711349"/>
    <w:rsid w:val="00711471"/>
    <w:rsid w:val="007118A1"/>
    <w:rsid w:val="00711EF0"/>
    <w:rsid w:val="0071296E"/>
    <w:rsid w:val="0071363E"/>
    <w:rsid w:val="0072138D"/>
    <w:rsid w:val="00722548"/>
    <w:rsid w:val="00722C7F"/>
    <w:rsid w:val="00723C5D"/>
    <w:rsid w:val="007247EB"/>
    <w:rsid w:val="00724D3D"/>
    <w:rsid w:val="0073072D"/>
    <w:rsid w:val="00731082"/>
    <w:rsid w:val="0073210E"/>
    <w:rsid w:val="00732D70"/>
    <w:rsid w:val="0073362E"/>
    <w:rsid w:val="00733630"/>
    <w:rsid w:val="00733C33"/>
    <w:rsid w:val="007353CE"/>
    <w:rsid w:val="00737948"/>
    <w:rsid w:val="0074094D"/>
    <w:rsid w:val="00741281"/>
    <w:rsid w:val="007438D8"/>
    <w:rsid w:val="00743920"/>
    <w:rsid w:val="007510C4"/>
    <w:rsid w:val="00751CC0"/>
    <w:rsid w:val="007539FA"/>
    <w:rsid w:val="00754362"/>
    <w:rsid w:val="00754CB7"/>
    <w:rsid w:val="00755370"/>
    <w:rsid w:val="00756105"/>
    <w:rsid w:val="007568BE"/>
    <w:rsid w:val="00760B65"/>
    <w:rsid w:val="0076617D"/>
    <w:rsid w:val="00766C39"/>
    <w:rsid w:val="00767C6E"/>
    <w:rsid w:val="007703AB"/>
    <w:rsid w:val="007718ED"/>
    <w:rsid w:val="00774551"/>
    <w:rsid w:val="00775469"/>
    <w:rsid w:val="007758AC"/>
    <w:rsid w:val="00776485"/>
    <w:rsid w:val="00776AC0"/>
    <w:rsid w:val="00780FBE"/>
    <w:rsid w:val="00781C9A"/>
    <w:rsid w:val="00782B18"/>
    <w:rsid w:val="007833EE"/>
    <w:rsid w:val="0078378A"/>
    <w:rsid w:val="00784CA8"/>
    <w:rsid w:val="00784E62"/>
    <w:rsid w:val="007851BC"/>
    <w:rsid w:val="007860F9"/>
    <w:rsid w:val="00786AA1"/>
    <w:rsid w:val="00786F6E"/>
    <w:rsid w:val="007905E8"/>
    <w:rsid w:val="007910EA"/>
    <w:rsid w:val="0079194F"/>
    <w:rsid w:val="0079263E"/>
    <w:rsid w:val="0079309A"/>
    <w:rsid w:val="00793489"/>
    <w:rsid w:val="00794DDA"/>
    <w:rsid w:val="00796AD0"/>
    <w:rsid w:val="00797EAD"/>
    <w:rsid w:val="007A045A"/>
    <w:rsid w:val="007A1A35"/>
    <w:rsid w:val="007A262B"/>
    <w:rsid w:val="007A3987"/>
    <w:rsid w:val="007A3C67"/>
    <w:rsid w:val="007A3DEC"/>
    <w:rsid w:val="007A5A29"/>
    <w:rsid w:val="007B0800"/>
    <w:rsid w:val="007B2C52"/>
    <w:rsid w:val="007B313F"/>
    <w:rsid w:val="007B31B6"/>
    <w:rsid w:val="007B553F"/>
    <w:rsid w:val="007B6B20"/>
    <w:rsid w:val="007B6B63"/>
    <w:rsid w:val="007C1AAE"/>
    <w:rsid w:val="007C3EC8"/>
    <w:rsid w:val="007C3F98"/>
    <w:rsid w:val="007C6C03"/>
    <w:rsid w:val="007C6FC1"/>
    <w:rsid w:val="007D19FA"/>
    <w:rsid w:val="007D1EE2"/>
    <w:rsid w:val="007D4248"/>
    <w:rsid w:val="007D6976"/>
    <w:rsid w:val="007D69E0"/>
    <w:rsid w:val="007D71FA"/>
    <w:rsid w:val="007E086F"/>
    <w:rsid w:val="007E21D1"/>
    <w:rsid w:val="007E36DE"/>
    <w:rsid w:val="007E4B14"/>
    <w:rsid w:val="007E65CA"/>
    <w:rsid w:val="007E795B"/>
    <w:rsid w:val="007F1F9D"/>
    <w:rsid w:val="007F4703"/>
    <w:rsid w:val="007F4B94"/>
    <w:rsid w:val="007F7221"/>
    <w:rsid w:val="007F7A8F"/>
    <w:rsid w:val="008007AF"/>
    <w:rsid w:val="00801B73"/>
    <w:rsid w:val="00801F6C"/>
    <w:rsid w:val="008026CD"/>
    <w:rsid w:val="0080295B"/>
    <w:rsid w:val="008060E1"/>
    <w:rsid w:val="008062BC"/>
    <w:rsid w:val="0080641D"/>
    <w:rsid w:val="00806473"/>
    <w:rsid w:val="00806C3F"/>
    <w:rsid w:val="00813EA4"/>
    <w:rsid w:val="008143F5"/>
    <w:rsid w:val="00821E48"/>
    <w:rsid w:val="00822238"/>
    <w:rsid w:val="00823C0E"/>
    <w:rsid w:val="008255F1"/>
    <w:rsid w:val="0082565D"/>
    <w:rsid w:val="00825DDB"/>
    <w:rsid w:val="00825FC4"/>
    <w:rsid w:val="00826293"/>
    <w:rsid w:val="00827126"/>
    <w:rsid w:val="008343BE"/>
    <w:rsid w:val="008350C2"/>
    <w:rsid w:val="008361E5"/>
    <w:rsid w:val="00836DEE"/>
    <w:rsid w:val="00837946"/>
    <w:rsid w:val="00841055"/>
    <w:rsid w:val="008431CE"/>
    <w:rsid w:val="008434AB"/>
    <w:rsid w:val="008474F1"/>
    <w:rsid w:val="00847C41"/>
    <w:rsid w:val="008527AF"/>
    <w:rsid w:val="00853A7A"/>
    <w:rsid w:val="00854FD6"/>
    <w:rsid w:val="00855C37"/>
    <w:rsid w:val="0085665C"/>
    <w:rsid w:val="00860EA7"/>
    <w:rsid w:val="0086383B"/>
    <w:rsid w:val="00864A08"/>
    <w:rsid w:val="008653E9"/>
    <w:rsid w:val="0086544A"/>
    <w:rsid w:val="008673B4"/>
    <w:rsid w:val="008673FF"/>
    <w:rsid w:val="008679B6"/>
    <w:rsid w:val="00867C1F"/>
    <w:rsid w:val="00870DF9"/>
    <w:rsid w:val="00872DFF"/>
    <w:rsid w:val="0087343B"/>
    <w:rsid w:val="00873C9F"/>
    <w:rsid w:val="00877781"/>
    <w:rsid w:val="00880FD8"/>
    <w:rsid w:val="00890F74"/>
    <w:rsid w:val="00890F75"/>
    <w:rsid w:val="008915DC"/>
    <w:rsid w:val="00891FC1"/>
    <w:rsid w:val="00892B6E"/>
    <w:rsid w:val="00896A4C"/>
    <w:rsid w:val="00897653"/>
    <w:rsid w:val="008A117A"/>
    <w:rsid w:val="008A1610"/>
    <w:rsid w:val="008A3F6F"/>
    <w:rsid w:val="008A571D"/>
    <w:rsid w:val="008A5808"/>
    <w:rsid w:val="008B0190"/>
    <w:rsid w:val="008B40BE"/>
    <w:rsid w:val="008B4B75"/>
    <w:rsid w:val="008B5DCF"/>
    <w:rsid w:val="008B5F30"/>
    <w:rsid w:val="008B7B1E"/>
    <w:rsid w:val="008C071D"/>
    <w:rsid w:val="008C085F"/>
    <w:rsid w:val="008C13B8"/>
    <w:rsid w:val="008C2EA6"/>
    <w:rsid w:val="008C3032"/>
    <w:rsid w:val="008C3B21"/>
    <w:rsid w:val="008C4A37"/>
    <w:rsid w:val="008C4EB2"/>
    <w:rsid w:val="008C61E0"/>
    <w:rsid w:val="008C6CF1"/>
    <w:rsid w:val="008C6F7F"/>
    <w:rsid w:val="008C7A6B"/>
    <w:rsid w:val="008D0F1A"/>
    <w:rsid w:val="008D5DE1"/>
    <w:rsid w:val="008D7B77"/>
    <w:rsid w:val="008E0548"/>
    <w:rsid w:val="008E05DF"/>
    <w:rsid w:val="008E2170"/>
    <w:rsid w:val="008E381C"/>
    <w:rsid w:val="008E3C31"/>
    <w:rsid w:val="008E522B"/>
    <w:rsid w:val="008E5C77"/>
    <w:rsid w:val="008E5E4B"/>
    <w:rsid w:val="008E7166"/>
    <w:rsid w:val="008F4665"/>
    <w:rsid w:val="008F5687"/>
    <w:rsid w:val="008F7606"/>
    <w:rsid w:val="008F7A6B"/>
    <w:rsid w:val="00901F79"/>
    <w:rsid w:val="00903913"/>
    <w:rsid w:val="009059E9"/>
    <w:rsid w:val="00905A88"/>
    <w:rsid w:val="009064AC"/>
    <w:rsid w:val="00910D5B"/>
    <w:rsid w:val="00911DB2"/>
    <w:rsid w:val="009140BE"/>
    <w:rsid w:val="00914C26"/>
    <w:rsid w:val="0091556D"/>
    <w:rsid w:val="00915841"/>
    <w:rsid w:val="009164A8"/>
    <w:rsid w:val="009167EF"/>
    <w:rsid w:val="00917329"/>
    <w:rsid w:val="009174C9"/>
    <w:rsid w:val="00921188"/>
    <w:rsid w:val="00921286"/>
    <w:rsid w:val="00922966"/>
    <w:rsid w:val="00923E95"/>
    <w:rsid w:val="00925102"/>
    <w:rsid w:val="009254A9"/>
    <w:rsid w:val="00925C77"/>
    <w:rsid w:val="00930BF2"/>
    <w:rsid w:val="00930E57"/>
    <w:rsid w:val="00931F4F"/>
    <w:rsid w:val="009327DE"/>
    <w:rsid w:val="009327E1"/>
    <w:rsid w:val="009348E7"/>
    <w:rsid w:val="00936342"/>
    <w:rsid w:val="00937C4B"/>
    <w:rsid w:val="00937ED0"/>
    <w:rsid w:val="00941AB3"/>
    <w:rsid w:val="009456B6"/>
    <w:rsid w:val="00945F67"/>
    <w:rsid w:val="009464DA"/>
    <w:rsid w:val="0094683A"/>
    <w:rsid w:val="00947E41"/>
    <w:rsid w:val="0095043B"/>
    <w:rsid w:val="009505B0"/>
    <w:rsid w:val="00951219"/>
    <w:rsid w:val="00952042"/>
    <w:rsid w:val="00955713"/>
    <w:rsid w:val="0095730D"/>
    <w:rsid w:val="00957FDD"/>
    <w:rsid w:val="00960D98"/>
    <w:rsid w:val="009620B9"/>
    <w:rsid w:val="0096245C"/>
    <w:rsid w:val="00963DB8"/>
    <w:rsid w:val="00964059"/>
    <w:rsid w:val="00964F3D"/>
    <w:rsid w:val="00965DAA"/>
    <w:rsid w:val="00965FDA"/>
    <w:rsid w:val="00966733"/>
    <w:rsid w:val="009704E6"/>
    <w:rsid w:val="00972D26"/>
    <w:rsid w:val="00973400"/>
    <w:rsid w:val="009746BC"/>
    <w:rsid w:val="0097491A"/>
    <w:rsid w:val="00975384"/>
    <w:rsid w:val="009830D1"/>
    <w:rsid w:val="0098598E"/>
    <w:rsid w:val="009867A5"/>
    <w:rsid w:val="0098695D"/>
    <w:rsid w:val="009925CF"/>
    <w:rsid w:val="0099365C"/>
    <w:rsid w:val="00996426"/>
    <w:rsid w:val="00997293"/>
    <w:rsid w:val="009977CA"/>
    <w:rsid w:val="009A228E"/>
    <w:rsid w:val="009A3B01"/>
    <w:rsid w:val="009A549D"/>
    <w:rsid w:val="009A63E9"/>
    <w:rsid w:val="009A64AF"/>
    <w:rsid w:val="009A71B6"/>
    <w:rsid w:val="009B1906"/>
    <w:rsid w:val="009B3B9E"/>
    <w:rsid w:val="009B4356"/>
    <w:rsid w:val="009B4687"/>
    <w:rsid w:val="009B61A9"/>
    <w:rsid w:val="009B7A6D"/>
    <w:rsid w:val="009C24F5"/>
    <w:rsid w:val="009C754A"/>
    <w:rsid w:val="009D02F8"/>
    <w:rsid w:val="009D0F5E"/>
    <w:rsid w:val="009D1452"/>
    <w:rsid w:val="009D2D03"/>
    <w:rsid w:val="009D3B88"/>
    <w:rsid w:val="009D40BE"/>
    <w:rsid w:val="009D4726"/>
    <w:rsid w:val="009D7113"/>
    <w:rsid w:val="009E07EB"/>
    <w:rsid w:val="009E0BB7"/>
    <w:rsid w:val="009E205A"/>
    <w:rsid w:val="009E2BCF"/>
    <w:rsid w:val="009E57A0"/>
    <w:rsid w:val="009E6183"/>
    <w:rsid w:val="009E66AE"/>
    <w:rsid w:val="009F08EF"/>
    <w:rsid w:val="009F33A0"/>
    <w:rsid w:val="009F602A"/>
    <w:rsid w:val="009F6104"/>
    <w:rsid w:val="00A002A9"/>
    <w:rsid w:val="00A01863"/>
    <w:rsid w:val="00A04C13"/>
    <w:rsid w:val="00A06644"/>
    <w:rsid w:val="00A10652"/>
    <w:rsid w:val="00A10B2E"/>
    <w:rsid w:val="00A112B5"/>
    <w:rsid w:val="00A12881"/>
    <w:rsid w:val="00A139B3"/>
    <w:rsid w:val="00A13DE2"/>
    <w:rsid w:val="00A159F1"/>
    <w:rsid w:val="00A1787D"/>
    <w:rsid w:val="00A17AA8"/>
    <w:rsid w:val="00A2131D"/>
    <w:rsid w:val="00A21B5E"/>
    <w:rsid w:val="00A225A2"/>
    <w:rsid w:val="00A2470F"/>
    <w:rsid w:val="00A27130"/>
    <w:rsid w:val="00A32F93"/>
    <w:rsid w:val="00A346C1"/>
    <w:rsid w:val="00A37BE6"/>
    <w:rsid w:val="00A41D60"/>
    <w:rsid w:val="00A42630"/>
    <w:rsid w:val="00A42D1E"/>
    <w:rsid w:val="00A46C53"/>
    <w:rsid w:val="00A473EA"/>
    <w:rsid w:val="00A4746F"/>
    <w:rsid w:val="00A4756D"/>
    <w:rsid w:val="00A47A19"/>
    <w:rsid w:val="00A50650"/>
    <w:rsid w:val="00A521AE"/>
    <w:rsid w:val="00A52F3D"/>
    <w:rsid w:val="00A560C5"/>
    <w:rsid w:val="00A635AF"/>
    <w:rsid w:val="00A6365B"/>
    <w:rsid w:val="00A63FE2"/>
    <w:rsid w:val="00A64DE0"/>
    <w:rsid w:val="00A65DC8"/>
    <w:rsid w:val="00A6651F"/>
    <w:rsid w:val="00A668BA"/>
    <w:rsid w:val="00A66C81"/>
    <w:rsid w:val="00A66EF1"/>
    <w:rsid w:val="00A6737C"/>
    <w:rsid w:val="00A673F9"/>
    <w:rsid w:val="00A70238"/>
    <w:rsid w:val="00A70290"/>
    <w:rsid w:val="00A71C95"/>
    <w:rsid w:val="00A72C6F"/>
    <w:rsid w:val="00A731BB"/>
    <w:rsid w:val="00A73213"/>
    <w:rsid w:val="00A73E80"/>
    <w:rsid w:val="00A751EC"/>
    <w:rsid w:val="00A76B7B"/>
    <w:rsid w:val="00A777EF"/>
    <w:rsid w:val="00A7788F"/>
    <w:rsid w:val="00A804AB"/>
    <w:rsid w:val="00A80CB3"/>
    <w:rsid w:val="00A82430"/>
    <w:rsid w:val="00A83404"/>
    <w:rsid w:val="00A86499"/>
    <w:rsid w:val="00A865CE"/>
    <w:rsid w:val="00A86F09"/>
    <w:rsid w:val="00A8705F"/>
    <w:rsid w:val="00A87B17"/>
    <w:rsid w:val="00A916F4"/>
    <w:rsid w:val="00A927C7"/>
    <w:rsid w:val="00A94362"/>
    <w:rsid w:val="00A94572"/>
    <w:rsid w:val="00A9534D"/>
    <w:rsid w:val="00A95B69"/>
    <w:rsid w:val="00A9618F"/>
    <w:rsid w:val="00A9623C"/>
    <w:rsid w:val="00A96EFA"/>
    <w:rsid w:val="00A970B6"/>
    <w:rsid w:val="00AA2F58"/>
    <w:rsid w:val="00AA388A"/>
    <w:rsid w:val="00AA407B"/>
    <w:rsid w:val="00AA4B20"/>
    <w:rsid w:val="00AA5432"/>
    <w:rsid w:val="00AA5D8B"/>
    <w:rsid w:val="00AA6CA1"/>
    <w:rsid w:val="00AA6E11"/>
    <w:rsid w:val="00AA740C"/>
    <w:rsid w:val="00AA7F0C"/>
    <w:rsid w:val="00AB1515"/>
    <w:rsid w:val="00AB270D"/>
    <w:rsid w:val="00AB273E"/>
    <w:rsid w:val="00AB617A"/>
    <w:rsid w:val="00AB7303"/>
    <w:rsid w:val="00AC00FD"/>
    <w:rsid w:val="00AC0308"/>
    <w:rsid w:val="00AC1CB5"/>
    <w:rsid w:val="00AC34DC"/>
    <w:rsid w:val="00AC368E"/>
    <w:rsid w:val="00AC38D3"/>
    <w:rsid w:val="00AC4E2C"/>
    <w:rsid w:val="00AC6310"/>
    <w:rsid w:val="00AC64E1"/>
    <w:rsid w:val="00AC74B5"/>
    <w:rsid w:val="00AC7E49"/>
    <w:rsid w:val="00AD07C5"/>
    <w:rsid w:val="00AD0B05"/>
    <w:rsid w:val="00AD0F2A"/>
    <w:rsid w:val="00AD1093"/>
    <w:rsid w:val="00AD128D"/>
    <w:rsid w:val="00AD22BA"/>
    <w:rsid w:val="00AD431C"/>
    <w:rsid w:val="00AD473E"/>
    <w:rsid w:val="00AD5425"/>
    <w:rsid w:val="00AD5E4D"/>
    <w:rsid w:val="00AD659A"/>
    <w:rsid w:val="00AD6EC2"/>
    <w:rsid w:val="00AD76EB"/>
    <w:rsid w:val="00AE04CB"/>
    <w:rsid w:val="00AE1738"/>
    <w:rsid w:val="00AE1E14"/>
    <w:rsid w:val="00AE45A5"/>
    <w:rsid w:val="00AE4B7E"/>
    <w:rsid w:val="00AE5461"/>
    <w:rsid w:val="00AE7AD3"/>
    <w:rsid w:val="00AF0AF8"/>
    <w:rsid w:val="00AF172B"/>
    <w:rsid w:val="00AF2598"/>
    <w:rsid w:val="00AF2A2D"/>
    <w:rsid w:val="00AF51F5"/>
    <w:rsid w:val="00B00A36"/>
    <w:rsid w:val="00B0135D"/>
    <w:rsid w:val="00B01D44"/>
    <w:rsid w:val="00B02EE0"/>
    <w:rsid w:val="00B04D20"/>
    <w:rsid w:val="00B05F01"/>
    <w:rsid w:val="00B06FE4"/>
    <w:rsid w:val="00B11A61"/>
    <w:rsid w:val="00B15C01"/>
    <w:rsid w:val="00B15C22"/>
    <w:rsid w:val="00B2278F"/>
    <w:rsid w:val="00B251DB"/>
    <w:rsid w:val="00B26125"/>
    <w:rsid w:val="00B2671A"/>
    <w:rsid w:val="00B26C25"/>
    <w:rsid w:val="00B26D06"/>
    <w:rsid w:val="00B30065"/>
    <w:rsid w:val="00B311F8"/>
    <w:rsid w:val="00B31A0A"/>
    <w:rsid w:val="00B3209E"/>
    <w:rsid w:val="00B35C0C"/>
    <w:rsid w:val="00B35FC7"/>
    <w:rsid w:val="00B37B75"/>
    <w:rsid w:val="00B4099C"/>
    <w:rsid w:val="00B41868"/>
    <w:rsid w:val="00B41E2F"/>
    <w:rsid w:val="00B4229E"/>
    <w:rsid w:val="00B4330D"/>
    <w:rsid w:val="00B43AD3"/>
    <w:rsid w:val="00B44E45"/>
    <w:rsid w:val="00B4570D"/>
    <w:rsid w:val="00B46016"/>
    <w:rsid w:val="00B50151"/>
    <w:rsid w:val="00B50259"/>
    <w:rsid w:val="00B53891"/>
    <w:rsid w:val="00B54621"/>
    <w:rsid w:val="00B54BE8"/>
    <w:rsid w:val="00B54D9C"/>
    <w:rsid w:val="00B54EBD"/>
    <w:rsid w:val="00B567B6"/>
    <w:rsid w:val="00B57540"/>
    <w:rsid w:val="00B57E10"/>
    <w:rsid w:val="00B611E3"/>
    <w:rsid w:val="00B6196E"/>
    <w:rsid w:val="00B61EE3"/>
    <w:rsid w:val="00B62C4E"/>
    <w:rsid w:val="00B63E64"/>
    <w:rsid w:val="00B6616C"/>
    <w:rsid w:val="00B6622D"/>
    <w:rsid w:val="00B67180"/>
    <w:rsid w:val="00B67ABC"/>
    <w:rsid w:val="00B67B55"/>
    <w:rsid w:val="00B73B21"/>
    <w:rsid w:val="00B751D5"/>
    <w:rsid w:val="00B766A1"/>
    <w:rsid w:val="00B8125B"/>
    <w:rsid w:val="00B81C11"/>
    <w:rsid w:val="00B820DB"/>
    <w:rsid w:val="00B83981"/>
    <w:rsid w:val="00B852A3"/>
    <w:rsid w:val="00B8683D"/>
    <w:rsid w:val="00B91B7D"/>
    <w:rsid w:val="00B96CE0"/>
    <w:rsid w:val="00B96D9A"/>
    <w:rsid w:val="00B97651"/>
    <w:rsid w:val="00B97DC9"/>
    <w:rsid w:val="00B97E34"/>
    <w:rsid w:val="00BA0B22"/>
    <w:rsid w:val="00BA107C"/>
    <w:rsid w:val="00BA13AA"/>
    <w:rsid w:val="00BA2C32"/>
    <w:rsid w:val="00BA4AC0"/>
    <w:rsid w:val="00BA5CA2"/>
    <w:rsid w:val="00BA69D0"/>
    <w:rsid w:val="00BA7E50"/>
    <w:rsid w:val="00BB08D1"/>
    <w:rsid w:val="00BB350F"/>
    <w:rsid w:val="00BB3F1F"/>
    <w:rsid w:val="00BB47C8"/>
    <w:rsid w:val="00BB4CFE"/>
    <w:rsid w:val="00BB6620"/>
    <w:rsid w:val="00BB68E9"/>
    <w:rsid w:val="00BB76F1"/>
    <w:rsid w:val="00BB7F7B"/>
    <w:rsid w:val="00BC103B"/>
    <w:rsid w:val="00BC2119"/>
    <w:rsid w:val="00BC7E76"/>
    <w:rsid w:val="00BD0F8A"/>
    <w:rsid w:val="00BD3651"/>
    <w:rsid w:val="00BD4897"/>
    <w:rsid w:val="00BD5F88"/>
    <w:rsid w:val="00BD7329"/>
    <w:rsid w:val="00BE01CD"/>
    <w:rsid w:val="00BE1920"/>
    <w:rsid w:val="00BE1CB4"/>
    <w:rsid w:val="00BE208D"/>
    <w:rsid w:val="00BE212B"/>
    <w:rsid w:val="00BE21F5"/>
    <w:rsid w:val="00BE354B"/>
    <w:rsid w:val="00BE48BD"/>
    <w:rsid w:val="00BE4F3F"/>
    <w:rsid w:val="00BE53C7"/>
    <w:rsid w:val="00BE63F1"/>
    <w:rsid w:val="00BE6EEA"/>
    <w:rsid w:val="00BE7A45"/>
    <w:rsid w:val="00BF1B71"/>
    <w:rsid w:val="00BF2779"/>
    <w:rsid w:val="00BF4F73"/>
    <w:rsid w:val="00BF5915"/>
    <w:rsid w:val="00C00726"/>
    <w:rsid w:val="00C02EE4"/>
    <w:rsid w:val="00C02FCD"/>
    <w:rsid w:val="00C032D2"/>
    <w:rsid w:val="00C040B5"/>
    <w:rsid w:val="00C0677D"/>
    <w:rsid w:val="00C0696A"/>
    <w:rsid w:val="00C06A44"/>
    <w:rsid w:val="00C079D8"/>
    <w:rsid w:val="00C1113C"/>
    <w:rsid w:val="00C14C92"/>
    <w:rsid w:val="00C157DC"/>
    <w:rsid w:val="00C15C5F"/>
    <w:rsid w:val="00C15DAB"/>
    <w:rsid w:val="00C16D52"/>
    <w:rsid w:val="00C178E4"/>
    <w:rsid w:val="00C2172D"/>
    <w:rsid w:val="00C21D1D"/>
    <w:rsid w:val="00C2427C"/>
    <w:rsid w:val="00C24580"/>
    <w:rsid w:val="00C253F0"/>
    <w:rsid w:val="00C2570E"/>
    <w:rsid w:val="00C25BC1"/>
    <w:rsid w:val="00C32049"/>
    <w:rsid w:val="00C351C7"/>
    <w:rsid w:val="00C354AD"/>
    <w:rsid w:val="00C36DEA"/>
    <w:rsid w:val="00C40053"/>
    <w:rsid w:val="00C40E75"/>
    <w:rsid w:val="00C437D1"/>
    <w:rsid w:val="00C43D48"/>
    <w:rsid w:val="00C44557"/>
    <w:rsid w:val="00C45386"/>
    <w:rsid w:val="00C5001A"/>
    <w:rsid w:val="00C50118"/>
    <w:rsid w:val="00C50A9A"/>
    <w:rsid w:val="00C517E3"/>
    <w:rsid w:val="00C51BFC"/>
    <w:rsid w:val="00C51CB1"/>
    <w:rsid w:val="00C62DD9"/>
    <w:rsid w:val="00C62FCE"/>
    <w:rsid w:val="00C639DC"/>
    <w:rsid w:val="00C65E4E"/>
    <w:rsid w:val="00C66984"/>
    <w:rsid w:val="00C7235E"/>
    <w:rsid w:val="00C76BAC"/>
    <w:rsid w:val="00C76D88"/>
    <w:rsid w:val="00C77E66"/>
    <w:rsid w:val="00C801FD"/>
    <w:rsid w:val="00C80E4E"/>
    <w:rsid w:val="00C826FD"/>
    <w:rsid w:val="00C87933"/>
    <w:rsid w:val="00C94AAB"/>
    <w:rsid w:val="00C963DD"/>
    <w:rsid w:val="00C97350"/>
    <w:rsid w:val="00CA193D"/>
    <w:rsid w:val="00CA287C"/>
    <w:rsid w:val="00CA3DCC"/>
    <w:rsid w:val="00CA3EEC"/>
    <w:rsid w:val="00CA5234"/>
    <w:rsid w:val="00CA5BB0"/>
    <w:rsid w:val="00CA77DF"/>
    <w:rsid w:val="00CB00C5"/>
    <w:rsid w:val="00CB1EF9"/>
    <w:rsid w:val="00CB21D6"/>
    <w:rsid w:val="00CB2DE1"/>
    <w:rsid w:val="00CB3204"/>
    <w:rsid w:val="00CB371B"/>
    <w:rsid w:val="00CB41D0"/>
    <w:rsid w:val="00CB7499"/>
    <w:rsid w:val="00CC0E1B"/>
    <w:rsid w:val="00CC2142"/>
    <w:rsid w:val="00CC2AE5"/>
    <w:rsid w:val="00CC2D9E"/>
    <w:rsid w:val="00CC322D"/>
    <w:rsid w:val="00CC4BBE"/>
    <w:rsid w:val="00CC5B72"/>
    <w:rsid w:val="00CC5FE3"/>
    <w:rsid w:val="00CC7942"/>
    <w:rsid w:val="00CC7C63"/>
    <w:rsid w:val="00CD08D5"/>
    <w:rsid w:val="00CD17B9"/>
    <w:rsid w:val="00CD2616"/>
    <w:rsid w:val="00CD3603"/>
    <w:rsid w:val="00CD3FFC"/>
    <w:rsid w:val="00CD5975"/>
    <w:rsid w:val="00CD5D82"/>
    <w:rsid w:val="00CD66B6"/>
    <w:rsid w:val="00CE086F"/>
    <w:rsid w:val="00CE1A1D"/>
    <w:rsid w:val="00CE2698"/>
    <w:rsid w:val="00CE3237"/>
    <w:rsid w:val="00CE4789"/>
    <w:rsid w:val="00CE4C2B"/>
    <w:rsid w:val="00CE4EF2"/>
    <w:rsid w:val="00CE50AA"/>
    <w:rsid w:val="00CE6BBD"/>
    <w:rsid w:val="00CE6D2D"/>
    <w:rsid w:val="00CE736D"/>
    <w:rsid w:val="00CE7F17"/>
    <w:rsid w:val="00CF07DF"/>
    <w:rsid w:val="00CF1B31"/>
    <w:rsid w:val="00CF4455"/>
    <w:rsid w:val="00CF53DD"/>
    <w:rsid w:val="00CF6BE4"/>
    <w:rsid w:val="00CF7C9A"/>
    <w:rsid w:val="00D01946"/>
    <w:rsid w:val="00D020D0"/>
    <w:rsid w:val="00D026B0"/>
    <w:rsid w:val="00D028AF"/>
    <w:rsid w:val="00D032F9"/>
    <w:rsid w:val="00D0469E"/>
    <w:rsid w:val="00D04BE2"/>
    <w:rsid w:val="00D0691B"/>
    <w:rsid w:val="00D06CA7"/>
    <w:rsid w:val="00D07315"/>
    <w:rsid w:val="00D10678"/>
    <w:rsid w:val="00D113FB"/>
    <w:rsid w:val="00D11416"/>
    <w:rsid w:val="00D12309"/>
    <w:rsid w:val="00D12F4B"/>
    <w:rsid w:val="00D138D6"/>
    <w:rsid w:val="00D1562A"/>
    <w:rsid w:val="00D159E1"/>
    <w:rsid w:val="00D15E7E"/>
    <w:rsid w:val="00D17174"/>
    <w:rsid w:val="00D1794C"/>
    <w:rsid w:val="00D220CF"/>
    <w:rsid w:val="00D22853"/>
    <w:rsid w:val="00D22980"/>
    <w:rsid w:val="00D22FF0"/>
    <w:rsid w:val="00D23B24"/>
    <w:rsid w:val="00D26BBE"/>
    <w:rsid w:val="00D27B99"/>
    <w:rsid w:val="00D3173A"/>
    <w:rsid w:val="00D325DA"/>
    <w:rsid w:val="00D329E0"/>
    <w:rsid w:val="00D33740"/>
    <w:rsid w:val="00D343EF"/>
    <w:rsid w:val="00D3681E"/>
    <w:rsid w:val="00D36D9F"/>
    <w:rsid w:val="00D36E66"/>
    <w:rsid w:val="00D372B1"/>
    <w:rsid w:val="00D4339F"/>
    <w:rsid w:val="00D436D3"/>
    <w:rsid w:val="00D44C5F"/>
    <w:rsid w:val="00D44D5F"/>
    <w:rsid w:val="00D45CCE"/>
    <w:rsid w:val="00D46968"/>
    <w:rsid w:val="00D46B3C"/>
    <w:rsid w:val="00D47D2A"/>
    <w:rsid w:val="00D51309"/>
    <w:rsid w:val="00D55166"/>
    <w:rsid w:val="00D57230"/>
    <w:rsid w:val="00D64208"/>
    <w:rsid w:val="00D64BFA"/>
    <w:rsid w:val="00D66B7C"/>
    <w:rsid w:val="00D71951"/>
    <w:rsid w:val="00D75F13"/>
    <w:rsid w:val="00D77122"/>
    <w:rsid w:val="00D82742"/>
    <w:rsid w:val="00D841E9"/>
    <w:rsid w:val="00D85552"/>
    <w:rsid w:val="00D8660F"/>
    <w:rsid w:val="00D87D55"/>
    <w:rsid w:val="00D90A74"/>
    <w:rsid w:val="00D90D1C"/>
    <w:rsid w:val="00D9122B"/>
    <w:rsid w:val="00D914AA"/>
    <w:rsid w:val="00D9211D"/>
    <w:rsid w:val="00D94AAD"/>
    <w:rsid w:val="00D9617C"/>
    <w:rsid w:val="00DA0295"/>
    <w:rsid w:val="00DA1795"/>
    <w:rsid w:val="00DA45A6"/>
    <w:rsid w:val="00DA4BDE"/>
    <w:rsid w:val="00DA5240"/>
    <w:rsid w:val="00DB1666"/>
    <w:rsid w:val="00DB1F98"/>
    <w:rsid w:val="00DB2BDC"/>
    <w:rsid w:val="00DB308A"/>
    <w:rsid w:val="00DB510E"/>
    <w:rsid w:val="00DB7CE2"/>
    <w:rsid w:val="00DC0B53"/>
    <w:rsid w:val="00DC18F9"/>
    <w:rsid w:val="00DC2E25"/>
    <w:rsid w:val="00DC3E75"/>
    <w:rsid w:val="00DC44B1"/>
    <w:rsid w:val="00DC6F85"/>
    <w:rsid w:val="00DD0ABF"/>
    <w:rsid w:val="00DD17D1"/>
    <w:rsid w:val="00DD18E2"/>
    <w:rsid w:val="00DD41C7"/>
    <w:rsid w:val="00DD50FC"/>
    <w:rsid w:val="00DD5B5B"/>
    <w:rsid w:val="00DD6828"/>
    <w:rsid w:val="00DD7D5B"/>
    <w:rsid w:val="00DE04A8"/>
    <w:rsid w:val="00DE04FB"/>
    <w:rsid w:val="00DE1060"/>
    <w:rsid w:val="00DE368B"/>
    <w:rsid w:val="00DE7517"/>
    <w:rsid w:val="00DE7842"/>
    <w:rsid w:val="00DE7AB1"/>
    <w:rsid w:val="00DF00B8"/>
    <w:rsid w:val="00DF4E12"/>
    <w:rsid w:val="00E00A1D"/>
    <w:rsid w:val="00E01B9E"/>
    <w:rsid w:val="00E01D7D"/>
    <w:rsid w:val="00E0372B"/>
    <w:rsid w:val="00E0459E"/>
    <w:rsid w:val="00E04937"/>
    <w:rsid w:val="00E04DA0"/>
    <w:rsid w:val="00E04F9D"/>
    <w:rsid w:val="00E05F77"/>
    <w:rsid w:val="00E05F7F"/>
    <w:rsid w:val="00E10115"/>
    <w:rsid w:val="00E108A3"/>
    <w:rsid w:val="00E11B00"/>
    <w:rsid w:val="00E143DA"/>
    <w:rsid w:val="00E1449A"/>
    <w:rsid w:val="00E14F58"/>
    <w:rsid w:val="00E160B0"/>
    <w:rsid w:val="00E161B8"/>
    <w:rsid w:val="00E20A50"/>
    <w:rsid w:val="00E2225F"/>
    <w:rsid w:val="00E23E0E"/>
    <w:rsid w:val="00E24C66"/>
    <w:rsid w:val="00E24E82"/>
    <w:rsid w:val="00E24F47"/>
    <w:rsid w:val="00E25165"/>
    <w:rsid w:val="00E251DB"/>
    <w:rsid w:val="00E25E9F"/>
    <w:rsid w:val="00E277E5"/>
    <w:rsid w:val="00E3027E"/>
    <w:rsid w:val="00E33347"/>
    <w:rsid w:val="00E3398B"/>
    <w:rsid w:val="00E33F93"/>
    <w:rsid w:val="00E36074"/>
    <w:rsid w:val="00E36F13"/>
    <w:rsid w:val="00E36F7C"/>
    <w:rsid w:val="00E37443"/>
    <w:rsid w:val="00E4134A"/>
    <w:rsid w:val="00E4172A"/>
    <w:rsid w:val="00E41A67"/>
    <w:rsid w:val="00E4225C"/>
    <w:rsid w:val="00E433BF"/>
    <w:rsid w:val="00E43809"/>
    <w:rsid w:val="00E445F6"/>
    <w:rsid w:val="00E508A8"/>
    <w:rsid w:val="00E50BC7"/>
    <w:rsid w:val="00E51EC5"/>
    <w:rsid w:val="00E52377"/>
    <w:rsid w:val="00E5486F"/>
    <w:rsid w:val="00E57809"/>
    <w:rsid w:val="00E60C5A"/>
    <w:rsid w:val="00E613C1"/>
    <w:rsid w:val="00E62BC2"/>
    <w:rsid w:val="00E6439B"/>
    <w:rsid w:val="00E64A30"/>
    <w:rsid w:val="00E64FE4"/>
    <w:rsid w:val="00E71FB1"/>
    <w:rsid w:val="00E73450"/>
    <w:rsid w:val="00E766A9"/>
    <w:rsid w:val="00E76F3A"/>
    <w:rsid w:val="00E77E70"/>
    <w:rsid w:val="00E82025"/>
    <w:rsid w:val="00E8603F"/>
    <w:rsid w:val="00E86DF4"/>
    <w:rsid w:val="00E90445"/>
    <w:rsid w:val="00E92717"/>
    <w:rsid w:val="00E92861"/>
    <w:rsid w:val="00E94B6F"/>
    <w:rsid w:val="00E94CD5"/>
    <w:rsid w:val="00E95372"/>
    <w:rsid w:val="00E970D9"/>
    <w:rsid w:val="00E9761A"/>
    <w:rsid w:val="00EA0739"/>
    <w:rsid w:val="00EA3DB1"/>
    <w:rsid w:val="00EA5322"/>
    <w:rsid w:val="00EA5CA0"/>
    <w:rsid w:val="00EA7337"/>
    <w:rsid w:val="00EA78CF"/>
    <w:rsid w:val="00EB2792"/>
    <w:rsid w:val="00EB2A3A"/>
    <w:rsid w:val="00EB2A69"/>
    <w:rsid w:val="00EB3F16"/>
    <w:rsid w:val="00EB4B43"/>
    <w:rsid w:val="00EB4DB7"/>
    <w:rsid w:val="00EB5F2B"/>
    <w:rsid w:val="00EB60FB"/>
    <w:rsid w:val="00EB7AC3"/>
    <w:rsid w:val="00EC10CF"/>
    <w:rsid w:val="00EC5280"/>
    <w:rsid w:val="00EC58C7"/>
    <w:rsid w:val="00EC686A"/>
    <w:rsid w:val="00EC6C71"/>
    <w:rsid w:val="00EC6FDF"/>
    <w:rsid w:val="00ED0841"/>
    <w:rsid w:val="00ED4729"/>
    <w:rsid w:val="00ED52EE"/>
    <w:rsid w:val="00ED59BC"/>
    <w:rsid w:val="00EE1F4B"/>
    <w:rsid w:val="00EE213D"/>
    <w:rsid w:val="00EE3B80"/>
    <w:rsid w:val="00EE6BC3"/>
    <w:rsid w:val="00EE6DA4"/>
    <w:rsid w:val="00EF07F8"/>
    <w:rsid w:val="00EF0C3E"/>
    <w:rsid w:val="00EF0C52"/>
    <w:rsid w:val="00EF3931"/>
    <w:rsid w:val="00EF545E"/>
    <w:rsid w:val="00EF60FB"/>
    <w:rsid w:val="00EF7729"/>
    <w:rsid w:val="00F00633"/>
    <w:rsid w:val="00F07281"/>
    <w:rsid w:val="00F116A7"/>
    <w:rsid w:val="00F13CD4"/>
    <w:rsid w:val="00F1538B"/>
    <w:rsid w:val="00F16B51"/>
    <w:rsid w:val="00F16FE0"/>
    <w:rsid w:val="00F1751A"/>
    <w:rsid w:val="00F203D0"/>
    <w:rsid w:val="00F20D07"/>
    <w:rsid w:val="00F21154"/>
    <w:rsid w:val="00F22580"/>
    <w:rsid w:val="00F22BB9"/>
    <w:rsid w:val="00F24668"/>
    <w:rsid w:val="00F24A70"/>
    <w:rsid w:val="00F24C4C"/>
    <w:rsid w:val="00F25BA3"/>
    <w:rsid w:val="00F3054F"/>
    <w:rsid w:val="00F31921"/>
    <w:rsid w:val="00F32203"/>
    <w:rsid w:val="00F32757"/>
    <w:rsid w:val="00F36A2B"/>
    <w:rsid w:val="00F37424"/>
    <w:rsid w:val="00F41FB7"/>
    <w:rsid w:val="00F45101"/>
    <w:rsid w:val="00F50FA6"/>
    <w:rsid w:val="00F5143D"/>
    <w:rsid w:val="00F516B2"/>
    <w:rsid w:val="00F524D5"/>
    <w:rsid w:val="00F53D15"/>
    <w:rsid w:val="00F54788"/>
    <w:rsid w:val="00F54E2F"/>
    <w:rsid w:val="00F551A5"/>
    <w:rsid w:val="00F55251"/>
    <w:rsid w:val="00F55748"/>
    <w:rsid w:val="00F5693F"/>
    <w:rsid w:val="00F56B3B"/>
    <w:rsid w:val="00F57773"/>
    <w:rsid w:val="00F6130B"/>
    <w:rsid w:val="00F621C7"/>
    <w:rsid w:val="00F62B4E"/>
    <w:rsid w:val="00F63061"/>
    <w:rsid w:val="00F6349D"/>
    <w:rsid w:val="00F64002"/>
    <w:rsid w:val="00F65112"/>
    <w:rsid w:val="00F66A4B"/>
    <w:rsid w:val="00F66B33"/>
    <w:rsid w:val="00F7008A"/>
    <w:rsid w:val="00F708A4"/>
    <w:rsid w:val="00F7104F"/>
    <w:rsid w:val="00F71B73"/>
    <w:rsid w:val="00F72264"/>
    <w:rsid w:val="00F72592"/>
    <w:rsid w:val="00F73366"/>
    <w:rsid w:val="00F754D9"/>
    <w:rsid w:val="00F76082"/>
    <w:rsid w:val="00F77200"/>
    <w:rsid w:val="00F77606"/>
    <w:rsid w:val="00F8154F"/>
    <w:rsid w:val="00F83F7C"/>
    <w:rsid w:val="00F855FA"/>
    <w:rsid w:val="00F86ADC"/>
    <w:rsid w:val="00F86B41"/>
    <w:rsid w:val="00F91466"/>
    <w:rsid w:val="00F94F18"/>
    <w:rsid w:val="00F95C9C"/>
    <w:rsid w:val="00F96587"/>
    <w:rsid w:val="00F979B0"/>
    <w:rsid w:val="00FA2041"/>
    <w:rsid w:val="00FA4654"/>
    <w:rsid w:val="00FA4E30"/>
    <w:rsid w:val="00FA5674"/>
    <w:rsid w:val="00FA7467"/>
    <w:rsid w:val="00FB00BB"/>
    <w:rsid w:val="00FB109B"/>
    <w:rsid w:val="00FB1367"/>
    <w:rsid w:val="00FB54C8"/>
    <w:rsid w:val="00FB5C19"/>
    <w:rsid w:val="00FB5DF8"/>
    <w:rsid w:val="00FC0736"/>
    <w:rsid w:val="00FC0E46"/>
    <w:rsid w:val="00FC1124"/>
    <w:rsid w:val="00FC2E23"/>
    <w:rsid w:val="00FC37E6"/>
    <w:rsid w:val="00FC3876"/>
    <w:rsid w:val="00FC5861"/>
    <w:rsid w:val="00FC64AB"/>
    <w:rsid w:val="00FC7306"/>
    <w:rsid w:val="00FD405B"/>
    <w:rsid w:val="00FD422F"/>
    <w:rsid w:val="00FD470C"/>
    <w:rsid w:val="00FD6581"/>
    <w:rsid w:val="00FD69FF"/>
    <w:rsid w:val="00FE010C"/>
    <w:rsid w:val="00FE0EC5"/>
    <w:rsid w:val="00FE1C8F"/>
    <w:rsid w:val="00FE3342"/>
    <w:rsid w:val="00FE33C3"/>
    <w:rsid w:val="00FE4569"/>
    <w:rsid w:val="00FE4606"/>
    <w:rsid w:val="00FE5F9C"/>
    <w:rsid w:val="00FE65DB"/>
    <w:rsid w:val="00FE6AF7"/>
    <w:rsid w:val="00FE6FC9"/>
    <w:rsid w:val="00FE7DB2"/>
    <w:rsid w:val="00FF1A6E"/>
    <w:rsid w:val="00FF3D27"/>
    <w:rsid w:val="00FF7476"/>
    <w:rsid w:val="00FF7F80"/>
    <w:rsid w:val="0C1C0573"/>
    <w:rsid w:val="1315E805"/>
    <w:rsid w:val="162A912A"/>
    <w:rsid w:val="20D603B0"/>
    <w:rsid w:val="2BFEC75D"/>
    <w:rsid w:val="2EE661EE"/>
    <w:rsid w:val="32D8CF4B"/>
    <w:rsid w:val="50D273E9"/>
    <w:rsid w:val="62C6D6B0"/>
    <w:rsid w:val="63AF718B"/>
    <w:rsid w:val="64D8C22B"/>
    <w:rsid w:val="653346A3"/>
    <w:rsid w:val="69F3DF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372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6F"/>
    <w:pPr>
      <w:spacing w:before="120" w:after="120" w:line="240" w:lineRule="auto"/>
    </w:pPr>
    <w:rPr>
      <w:sz w:val="20"/>
    </w:rPr>
  </w:style>
  <w:style w:type="paragraph" w:styleId="Heading1">
    <w:name w:val="heading 1"/>
    <w:basedOn w:val="Normal"/>
    <w:next w:val="Normal"/>
    <w:link w:val="Heading1Char"/>
    <w:uiPriority w:val="9"/>
    <w:qFormat/>
    <w:rsid w:val="00917329"/>
    <w:pPr>
      <w:keepNext/>
      <w:keepLines/>
      <w:contextualSpacing/>
      <w:outlineLvl w:val="0"/>
    </w:pPr>
    <w:rPr>
      <w:rFonts w:asciiTheme="majorHAnsi" w:eastAsiaTheme="majorEastAsia" w:hAnsiTheme="majorHAnsi" w:cstheme="majorBidi"/>
      <w:color w:val="001B35" w:themeColor="accent1"/>
      <w:sz w:val="72"/>
      <w:szCs w:val="32"/>
    </w:rPr>
  </w:style>
  <w:style w:type="paragraph" w:styleId="Heading2">
    <w:name w:val="heading 2"/>
    <w:basedOn w:val="Normal"/>
    <w:next w:val="Normal"/>
    <w:link w:val="Heading2Char"/>
    <w:uiPriority w:val="9"/>
    <w:unhideWhenUsed/>
    <w:qFormat/>
    <w:rsid w:val="005E3B92"/>
    <w:pPr>
      <w:keepNext/>
      <w:keepLines/>
      <w:pageBreakBefore/>
      <w:spacing w:before="360"/>
      <w:outlineLvl w:val="1"/>
    </w:pPr>
    <w:rPr>
      <w:rFonts w:asciiTheme="majorHAnsi" w:eastAsiaTheme="majorEastAsia" w:hAnsiTheme="majorHAnsi" w:cstheme="majorBidi"/>
      <w:color w:val="15659B" w:themeColor="accent4"/>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Theme="majorHAnsi" w:eastAsiaTheme="majorEastAsia" w:hAnsiTheme="majorHAnsi" w:cstheme="majorBidi"/>
      <w:color w:val="15659B" w:themeColor="accent4"/>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903913"/>
    <w:pPr>
      <w:keepNext/>
      <w:keepLines/>
      <w:spacing w:before="40" w:after="16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917329"/>
    <w:rPr>
      <w:rFonts w:asciiTheme="majorHAnsi" w:eastAsiaTheme="majorEastAsia" w:hAnsiTheme="majorHAnsi" w:cstheme="majorBidi"/>
      <w:color w:val="001B35" w:themeColor="accent1"/>
      <w:sz w:val="72"/>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uiPriority w:val="9"/>
    <w:rsid w:val="005E3B92"/>
    <w:rPr>
      <w:rFonts w:asciiTheme="majorHAnsi" w:eastAsiaTheme="majorEastAsia" w:hAnsiTheme="majorHAnsi" w:cstheme="majorBidi"/>
      <w:color w:val="15659B" w:themeColor="accent4"/>
      <w:sz w:val="48"/>
      <w:szCs w:val="48"/>
    </w:rPr>
  </w:style>
  <w:style w:type="character" w:customStyle="1" w:styleId="Heading3Char">
    <w:name w:val="Heading 3 Char"/>
    <w:basedOn w:val="DefaultParagraphFont"/>
    <w:link w:val="Heading3"/>
    <w:uiPriority w:val="9"/>
    <w:rsid w:val="00E04DA0"/>
    <w:rPr>
      <w:rFonts w:asciiTheme="majorHAnsi" w:eastAsiaTheme="majorEastAsia" w:hAnsiTheme="majorHAnsi" w:cstheme="majorBidi"/>
      <w:color w:val="15659B" w:themeColor="accent4"/>
      <w:sz w:val="40"/>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
    <w:basedOn w:val="Normal"/>
    <w:link w:val="ListParagraphChar"/>
    <w:uiPriority w:val="34"/>
    <w:qFormat/>
    <w:rsid w:val="00090DDB"/>
    <w:p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qFormat/>
    <w:rsid w:val="0066416C"/>
    <w:pPr>
      <w:contextualSpacing/>
      <w:outlineLvl w:val="0"/>
    </w:pPr>
    <w:rPr>
      <w:rFonts w:asciiTheme="majorHAnsi" w:eastAsiaTheme="majorEastAsia" w:hAnsiTheme="majorHAnsi" w:cstheme="majorBidi"/>
      <w:color w:val="001B35" w:themeColor="accent1"/>
      <w:spacing w:val="-10"/>
      <w:kern w:val="28"/>
      <w:sz w:val="72"/>
      <w:szCs w:val="72"/>
    </w:rPr>
  </w:style>
  <w:style w:type="character" w:customStyle="1" w:styleId="TitleChar">
    <w:name w:val="Title Char"/>
    <w:basedOn w:val="DefaultParagraphFont"/>
    <w:link w:val="Title"/>
    <w:uiPriority w:val="10"/>
    <w:rsid w:val="0066416C"/>
    <w:rPr>
      <w:rFonts w:asciiTheme="majorHAnsi" w:eastAsiaTheme="majorEastAsia" w:hAnsiTheme="majorHAnsi" w:cstheme="majorBidi"/>
      <w:color w:val="001B35" w:themeColor="accent1"/>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character" w:customStyle="1" w:styleId="Heading9Char">
    <w:name w:val="Heading 9 Char"/>
    <w:basedOn w:val="DefaultParagraphFont"/>
    <w:link w:val="Heading9"/>
    <w:semiHidden/>
    <w:rsid w:val="00903913"/>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903913"/>
  </w:style>
  <w:style w:type="paragraph" w:customStyle="1" w:styleId="Default">
    <w:name w:val="Default"/>
    <w:rsid w:val="0090391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903913"/>
    <w:pPr>
      <w:spacing w:before="0" w:line="259" w:lineRule="auto"/>
    </w:pPr>
    <w:rPr>
      <w:sz w:val="22"/>
    </w:rPr>
  </w:style>
  <w:style w:type="numbering" w:customStyle="1" w:styleId="Style1">
    <w:name w:val="Style1"/>
    <w:rsid w:val="00903913"/>
    <w:pPr>
      <w:numPr>
        <w:numId w:val="3"/>
      </w:numPr>
    </w:pPr>
  </w:style>
  <w:style w:type="paragraph" w:customStyle="1" w:styleId="tabletext">
    <w:name w:val="tabletext"/>
    <w:basedOn w:val="Normal"/>
    <w:rsid w:val="00903913"/>
    <w:pPr>
      <w:spacing w:before="100" w:beforeAutospacing="1" w:after="100" w:afterAutospacing="1" w:line="259" w:lineRule="auto"/>
    </w:pPr>
    <w:rPr>
      <w:sz w:val="22"/>
    </w:rPr>
  </w:style>
  <w:style w:type="character" w:styleId="LineNumber">
    <w:name w:val="line number"/>
    <w:basedOn w:val="DefaultParagraphFont"/>
    <w:uiPriority w:val="99"/>
    <w:semiHidden/>
    <w:unhideWhenUsed/>
    <w:rsid w:val="00903913"/>
  </w:style>
  <w:style w:type="paragraph" w:styleId="FootnoteText">
    <w:name w:val="footnote text"/>
    <w:basedOn w:val="Normal"/>
    <w:link w:val="FootnoteTextChar"/>
    <w:uiPriority w:val="99"/>
    <w:unhideWhenUsed/>
    <w:rsid w:val="00903913"/>
    <w:pPr>
      <w:spacing w:before="0" w:after="160" w:line="259" w:lineRule="auto"/>
    </w:pPr>
    <w:rPr>
      <w:szCs w:val="20"/>
    </w:rPr>
  </w:style>
  <w:style w:type="character" w:customStyle="1" w:styleId="FootnoteTextChar">
    <w:name w:val="Footnote Text Char"/>
    <w:basedOn w:val="DefaultParagraphFont"/>
    <w:link w:val="FootnoteText"/>
    <w:uiPriority w:val="99"/>
    <w:rsid w:val="00903913"/>
    <w:rPr>
      <w:sz w:val="20"/>
      <w:szCs w:val="20"/>
    </w:rPr>
  </w:style>
  <w:style w:type="character" w:styleId="FootnoteReference">
    <w:name w:val="footnote reference"/>
    <w:basedOn w:val="DefaultParagraphFont"/>
    <w:uiPriority w:val="99"/>
    <w:semiHidden/>
    <w:unhideWhenUsed/>
    <w:rsid w:val="00903913"/>
    <w:rPr>
      <w:vertAlign w:val="superscript"/>
    </w:rPr>
  </w:style>
  <w:style w:type="character" w:customStyle="1" w:styleId="UnresolvedMention1">
    <w:name w:val="Unresolved Mention1"/>
    <w:basedOn w:val="DefaultParagraphFont"/>
    <w:uiPriority w:val="99"/>
    <w:semiHidden/>
    <w:unhideWhenUsed/>
    <w:rsid w:val="00903913"/>
    <w:rPr>
      <w:color w:val="605E5C"/>
      <w:shd w:val="clear" w:color="auto" w:fill="E1DFDD"/>
    </w:rPr>
  </w:style>
  <w:style w:type="paragraph" w:customStyle="1" w:styleId="paragraph">
    <w:name w:val="paragraph"/>
    <w:aliases w:val="a"/>
    <w:basedOn w:val="Normal"/>
    <w:link w:val="paragraphChar"/>
    <w:rsid w:val="00903913"/>
    <w:pPr>
      <w:tabs>
        <w:tab w:val="right" w:pos="1531"/>
      </w:tabs>
      <w:spacing w:before="40" w:after="160" w:line="259" w:lineRule="auto"/>
      <w:ind w:left="1644" w:hanging="1644"/>
    </w:pPr>
    <w:rPr>
      <w:sz w:val="22"/>
      <w:szCs w:val="20"/>
    </w:rPr>
  </w:style>
  <w:style w:type="character" w:customStyle="1" w:styleId="paragraphChar">
    <w:name w:val="paragraph Char"/>
    <w:aliases w:val="a Char"/>
    <w:basedOn w:val="DefaultParagraphFont"/>
    <w:link w:val="paragraph"/>
    <w:locked/>
    <w:rsid w:val="00903913"/>
    <w:rPr>
      <w:szCs w:val="20"/>
    </w:rPr>
  </w:style>
  <w:style w:type="paragraph" w:customStyle="1" w:styleId="paragraphsub">
    <w:name w:val="paragraph(sub)"/>
    <w:aliases w:val="aa"/>
    <w:basedOn w:val="Normal"/>
    <w:rsid w:val="00903913"/>
    <w:pPr>
      <w:tabs>
        <w:tab w:val="right" w:pos="1985"/>
      </w:tabs>
      <w:spacing w:before="40" w:after="160" w:line="259" w:lineRule="auto"/>
      <w:ind w:left="2098" w:hanging="2098"/>
    </w:pPr>
    <w:rPr>
      <w:sz w:val="22"/>
      <w:szCs w:val="20"/>
    </w:rPr>
  </w:style>
  <w:style w:type="numbering" w:styleId="1ai">
    <w:name w:val="Outline List 1"/>
    <w:basedOn w:val="NoList"/>
    <w:semiHidden/>
    <w:unhideWhenUsed/>
    <w:rsid w:val="00903913"/>
    <w:pPr>
      <w:numPr>
        <w:numId w:val="10"/>
      </w:numPr>
    </w:pPr>
  </w:style>
  <w:style w:type="paragraph" w:customStyle="1" w:styleId="ShortT">
    <w:name w:val="ShortT"/>
    <w:basedOn w:val="Normal"/>
    <w:next w:val="Normal"/>
    <w:qFormat/>
    <w:rsid w:val="00903913"/>
    <w:pPr>
      <w:spacing w:before="0" w:after="160" w:line="259" w:lineRule="auto"/>
    </w:pPr>
    <w:rPr>
      <w:b/>
      <w:sz w:val="40"/>
      <w:szCs w:val="20"/>
    </w:rPr>
  </w:style>
  <w:style w:type="paragraph" w:customStyle="1" w:styleId="acthead5">
    <w:name w:val="acthead5"/>
    <w:basedOn w:val="Normal"/>
    <w:rsid w:val="00903913"/>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2">
    <w:name w:val="Style2"/>
    <w:uiPriority w:val="99"/>
    <w:rsid w:val="00903913"/>
    <w:pPr>
      <w:numPr>
        <w:numId w:val="12"/>
      </w:numPr>
    </w:pPr>
  </w:style>
  <w:style w:type="numbering" w:customStyle="1" w:styleId="Style3">
    <w:name w:val="Style3"/>
    <w:uiPriority w:val="99"/>
    <w:rsid w:val="00903913"/>
    <w:pPr>
      <w:numPr>
        <w:numId w:val="13"/>
      </w:numPr>
    </w:pPr>
  </w:style>
  <w:style w:type="numbering" w:customStyle="1" w:styleId="Style4">
    <w:name w:val="Style4"/>
    <w:uiPriority w:val="99"/>
    <w:rsid w:val="00903913"/>
    <w:pPr>
      <w:numPr>
        <w:numId w:val="14"/>
      </w:numPr>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
    <w:basedOn w:val="DefaultParagraphFont"/>
    <w:link w:val="ListParagraph"/>
    <w:uiPriority w:val="34"/>
    <w:locked/>
    <w:rsid w:val="00903913"/>
    <w:rPr>
      <w:sz w:val="20"/>
    </w:rPr>
  </w:style>
  <w:style w:type="paragraph" w:styleId="PlainText">
    <w:name w:val="Plain Text"/>
    <w:basedOn w:val="Normal"/>
    <w:link w:val="PlainTextChar"/>
    <w:uiPriority w:val="99"/>
    <w:unhideWhenUsed/>
    <w:rsid w:val="00903913"/>
    <w:pPr>
      <w:spacing w:before="0" w:after="0"/>
    </w:pPr>
    <w:rPr>
      <w:rFonts w:ascii="Calibri" w:hAnsi="Calibri"/>
      <w:sz w:val="22"/>
      <w:szCs w:val="21"/>
    </w:rPr>
  </w:style>
  <w:style w:type="character" w:customStyle="1" w:styleId="PlainTextChar">
    <w:name w:val="Plain Text Char"/>
    <w:basedOn w:val="DefaultParagraphFont"/>
    <w:link w:val="PlainText"/>
    <w:uiPriority w:val="99"/>
    <w:rsid w:val="00903913"/>
    <w:rPr>
      <w:rFonts w:ascii="Calibri" w:hAnsi="Calibri"/>
      <w:szCs w:val="21"/>
    </w:rPr>
  </w:style>
  <w:style w:type="numbering" w:customStyle="1" w:styleId="Style5">
    <w:name w:val="Style5"/>
    <w:uiPriority w:val="99"/>
    <w:rsid w:val="00903913"/>
    <w:pPr>
      <w:numPr>
        <w:numId w:val="20"/>
      </w:numPr>
    </w:pPr>
  </w:style>
  <w:style w:type="numbering" w:customStyle="1" w:styleId="DISR">
    <w:name w:val="DISR"/>
    <w:uiPriority w:val="99"/>
    <w:rsid w:val="00ED0841"/>
    <w:pPr>
      <w:numPr>
        <w:numId w:val="21"/>
      </w:numPr>
    </w:pPr>
  </w:style>
  <w:style w:type="character" w:styleId="SubtleReference">
    <w:name w:val="Subtle Reference"/>
    <w:basedOn w:val="DefaultParagraphFont"/>
    <w:uiPriority w:val="31"/>
    <w:qFormat/>
    <w:rsid w:val="0028017D"/>
    <w:rPr>
      <w:smallCaps/>
      <w:color w:val="5A5A5A" w:themeColor="text1" w:themeTint="A5"/>
    </w:rPr>
  </w:style>
  <w:style w:type="character" w:styleId="Mention">
    <w:name w:val="Mention"/>
    <w:basedOn w:val="DefaultParagraphFont"/>
    <w:uiPriority w:val="99"/>
    <w:unhideWhenUsed/>
    <w:rsid w:val="000650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230283">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456606134">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169760281">
      <w:bodyDiv w:val="1"/>
      <w:marLeft w:val="0"/>
      <w:marRight w:val="0"/>
      <w:marTop w:val="0"/>
      <w:marBottom w:val="0"/>
      <w:divBdr>
        <w:top w:val="none" w:sz="0" w:space="0" w:color="auto"/>
        <w:left w:val="none" w:sz="0" w:space="0" w:color="auto"/>
        <w:bottom w:val="none" w:sz="0" w:space="0" w:color="auto"/>
        <w:right w:val="none" w:sz="0" w:space="0" w:color="auto"/>
      </w:divBdr>
    </w:div>
    <w:div w:id="145840333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1461796">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Details/C2018C00151" TargetMode="External"/><Relationship Id="rId18" Type="http://schemas.openxmlformats.org/officeDocument/2006/relationships/header" Target="header3.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nopta.gov.au/_documents/guidelines/Applicant-Suitability-Guideline.pdf" TargetMode="External"/><Relationship Id="rId34"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footer" Target="footer2.xml"/><Relationship Id="rId25" Type="http://schemas.openxmlformats.org/officeDocument/2006/relationships/hyperlink" Target="https://www.nopta.gov.au/_documents/fact-sheets/fact-sheet-halving-rules.pd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nopta.gov.au/_documents/fact-sheets/factsheet-pet-discovery.pdf" TargetMode="External"/><Relationship Id="rId29" Type="http://schemas.openxmlformats.org/officeDocument/2006/relationships/hyperlink" Target="https://www.nopta.gov.au/forms/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www.nopta.gov.au/forms/nopta-forms/nopta-forms-guidance/nopta-forms-guidance.pdf"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nopta.gov.au/forms/forms.html" TargetMode="External"/><Relationship Id="rId28" Type="http://schemas.openxmlformats.org/officeDocument/2006/relationships/hyperlink" Target="https://www.nopta.gov.au/forms/forms.html" TargetMode="External"/><Relationship Id="rId36" Type="http://schemas.openxmlformats.org/officeDocument/2006/relationships/fontTable" Target="fontTable.xml"/><Relationship Id="rId10" Type="http://schemas.openxmlformats.org/officeDocument/2006/relationships/hyperlink" Target="http://creativecommons.org/licenses/by/4.0/" TargetMode="External"/><Relationship Id="rId19" Type="http://schemas.openxmlformats.org/officeDocument/2006/relationships/hyperlink" Target="https://www.legislation.gov.au/Series/F2011L00647"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nopta.gov.au/cost-recovery-and-fees.html" TargetMode="External"/><Relationship Id="rId27" Type="http://schemas.openxmlformats.org/officeDocument/2006/relationships/image" Target="media/image6.jpeg"/><Relationship Id="rId30" Type="http://schemas.openxmlformats.org/officeDocument/2006/relationships/header" Target="header4.xml"/><Relationship Id="rId35" Type="http://schemas.openxmlformats.org/officeDocument/2006/relationships/package" Target="embeddings/Microsoft_Visio_Drawing.vsdx"/></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3618</Words>
  <Characters>19305</Characters>
  <Application>Microsoft Office Word</Application>
  <DocSecurity>4</DocSecurity>
  <Lines>360</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22741</CharactersWithSpaces>
  <SharedDoc>false</SharedDoc>
  <HLinks>
    <vt:vector size="162" baseType="variant">
      <vt:variant>
        <vt:i4>4980757</vt:i4>
      </vt:variant>
      <vt:variant>
        <vt:i4>129</vt:i4>
      </vt:variant>
      <vt:variant>
        <vt:i4>0</vt:i4>
      </vt:variant>
      <vt:variant>
        <vt:i4>5</vt:i4>
      </vt:variant>
      <vt:variant>
        <vt:lpwstr>https://www.nopta.gov.au/forms/forms.html</vt:lpwstr>
      </vt:variant>
      <vt:variant>
        <vt:lpwstr/>
      </vt:variant>
      <vt:variant>
        <vt:i4>4980757</vt:i4>
      </vt:variant>
      <vt:variant>
        <vt:i4>123</vt:i4>
      </vt:variant>
      <vt:variant>
        <vt:i4>0</vt:i4>
      </vt:variant>
      <vt:variant>
        <vt:i4>5</vt:i4>
      </vt:variant>
      <vt:variant>
        <vt:lpwstr>https://www.nopta.gov.au/forms/forms.html</vt:lpwstr>
      </vt:variant>
      <vt:variant>
        <vt:lpwstr/>
      </vt:variant>
      <vt:variant>
        <vt:i4>7077959</vt:i4>
      </vt:variant>
      <vt:variant>
        <vt:i4>117</vt:i4>
      </vt:variant>
      <vt:variant>
        <vt:i4>0</vt:i4>
      </vt:variant>
      <vt:variant>
        <vt:i4>5</vt:i4>
      </vt:variant>
      <vt:variant>
        <vt:lpwstr>https://www.nopta.gov.au/_documents/fact-sheets/fact-sheet-halving-rules.pdf</vt:lpwstr>
      </vt:variant>
      <vt:variant>
        <vt:lpwstr/>
      </vt:variant>
      <vt:variant>
        <vt:i4>1572875</vt:i4>
      </vt:variant>
      <vt:variant>
        <vt:i4>114</vt:i4>
      </vt:variant>
      <vt:variant>
        <vt:i4>0</vt:i4>
      </vt:variant>
      <vt:variant>
        <vt:i4>5</vt:i4>
      </vt:variant>
      <vt:variant>
        <vt:lpwstr>https://www.nopta.gov.au/forms/nopta-forms/nopta-forms-guidance/nopta-forms-guidance.pdf</vt:lpwstr>
      </vt:variant>
      <vt:variant>
        <vt:lpwstr/>
      </vt:variant>
      <vt:variant>
        <vt:i4>4980757</vt:i4>
      </vt:variant>
      <vt:variant>
        <vt:i4>111</vt:i4>
      </vt:variant>
      <vt:variant>
        <vt:i4>0</vt:i4>
      </vt:variant>
      <vt:variant>
        <vt:i4>5</vt:i4>
      </vt:variant>
      <vt:variant>
        <vt:lpwstr>https://www.nopta.gov.au/forms/forms.html</vt:lpwstr>
      </vt:variant>
      <vt:variant>
        <vt:lpwstr/>
      </vt:variant>
      <vt:variant>
        <vt:i4>5373971</vt:i4>
      </vt:variant>
      <vt:variant>
        <vt:i4>108</vt:i4>
      </vt:variant>
      <vt:variant>
        <vt:i4>0</vt:i4>
      </vt:variant>
      <vt:variant>
        <vt:i4>5</vt:i4>
      </vt:variant>
      <vt:variant>
        <vt:lpwstr>https://www.nopta.gov.au/cost-recovery-and-fees.html</vt:lpwstr>
      </vt:variant>
      <vt:variant>
        <vt:lpwstr/>
      </vt:variant>
      <vt:variant>
        <vt:i4>4980844</vt:i4>
      </vt:variant>
      <vt:variant>
        <vt:i4>105</vt:i4>
      </vt:variant>
      <vt:variant>
        <vt:i4>0</vt:i4>
      </vt:variant>
      <vt:variant>
        <vt:i4>5</vt:i4>
      </vt:variant>
      <vt:variant>
        <vt:lpwstr>https://www.nopta.gov.au/_documents/guidelines/Applicant-Suitability-Guideline.pdf</vt:lpwstr>
      </vt:variant>
      <vt:variant>
        <vt:lpwstr/>
      </vt:variant>
      <vt:variant>
        <vt:i4>5439542</vt:i4>
      </vt:variant>
      <vt:variant>
        <vt:i4>102</vt:i4>
      </vt:variant>
      <vt:variant>
        <vt:i4>0</vt:i4>
      </vt:variant>
      <vt:variant>
        <vt:i4>5</vt:i4>
      </vt:variant>
      <vt:variant>
        <vt:lpwstr>https://www.nopta.gov.au/_documents/fact-sheets/factsheet-pet-discovery.pdf</vt:lpwstr>
      </vt:variant>
      <vt:variant>
        <vt:lpwstr/>
      </vt:variant>
      <vt:variant>
        <vt:i4>589855</vt:i4>
      </vt:variant>
      <vt:variant>
        <vt:i4>99</vt:i4>
      </vt:variant>
      <vt:variant>
        <vt:i4>0</vt:i4>
      </vt:variant>
      <vt:variant>
        <vt:i4>5</vt:i4>
      </vt:variant>
      <vt:variant>
        <vt:lpwstr>https://www.legislation.gov.au/Series/F2011L00647</vt:lpwstr>
      </vt:variant>
      <vt:variant>
        <vt:lpwstr/>
      </vt:variant>
      <vt:variant>
        <vt:i4>2031666</vt:i4>
      </vt:variant>
      <vt:variant>
        <vt:i4>92</vt:i4>
      </vt:variant>
      <vt:variant>
        <vt:i4>0</vt:i4>
      </vt:variant>
      <vt:variant>
        <vt:i4>5</vt:i4>
      </vt:variant>
      <vt:variant>
        <vt:lpwstr/>
      </vt:variant>
      <vt:variant>
        <vt:lpwstr>_Toc215558049</vt:lpwstr>
      </vt:variant>
      <vt:variant>
        <vt:i4>2031666</vt:i4>
      </vt:variant>
      <vt:variant>
        <vt:i4>86</vt:i4>
      </vt:variant>
      <vt:variant>
        <vt:i4>0</vt:i4>
      </vt:variant>
      <vt:variant>
        <vt:i4>5</vt:i4>
      </vt:variant>
      <vt:variant>
        <vt:lpwstr/>
      </vt:variant>
      <vt:variant>
        <vt:lpwstr>_Toc215558048</vt:lpwstr>
      </vt:variant>
      <vt:variant>
        <vt:i4>2031666</vt:i4>
      </vt:variant>
      <vt:variant>
        <vt:i4>80</vt:i4>
      </vt:variant>
      <vt:variant>
        <vt:i4>0</vt:i4>
      </vt:variant>
      <vt:variant>
        <vt:i4>5</vt:i4>
      </vt:variant>
      <vt:variant>
        <vt:lpwstr/>
      </vt:variant>
      <vt:variant>
        <vt:lpwstr>_Toc215558047</vt:lpwstr>
      </vt:variant>
      <vt:variant>
        <vt:i4>2031666</vt:i4>
      </vt:variant>
      <vt:variant>
        <vt:i4>74</vt:i4>
      </vt:variant>
      <vt:variant>
        <vt:i4>0</vt:i4>
      </vt:variant>
      <vt:variant>
        <vt:i4>5</vt:i4>
      </vt:variant>
      <vt:variant>
        <vt:lpwstr/>
      </vt:variant>
      <vt:variant>
        <vt:lpwstr>_Toc215558046</vt:lpwstr>
      </vt:variant>
      <vt:variant>
        <vt:i4>2031666</vt:i4>
      </vt:variant>
      <vt:variant>
        <vt:i4>68</vt:i4>
      </vt:variant>
      <vt:variant>
        <vt:i4>0</vt:i4>
      </vt:variant>
      <vt:variant>
        <vt:i4>5</vt:i4>
      </vt:variant>
      <vt:variant>
        <vt:lpwstr/>
      </vt:variant>
      <vt:variant>
        <vt:lpwstr>_Toc215558045</vt:lpwstr>
      </vt:variant>
      <vt:variant>
        <vt:i4>2031666</vt:i4>
      </vt:variant>
      <vt:variant>
        <vt:i4>62</vt:i4>
      </vt:variant>
      <vt:variant>
        <vt:i4>0</vt:i4>
      </vt:variant>
      <vt:variant>
        <vt:i4>5</vt:i4>
      </vt:variant>
      <vt:variant>
        <vt:lpwstr/>
      </vt:variant>
      <vt:variant>
        <vt:lpwstr>_Toc215558044</vt:lpwstr>
      </vt:variant>
      <vt:variant>
        <vt:i4>2031666</vt:i4>
      </vt:variant>
      <vt:variant>
        <vt:i4>56</vt:i4>
      </vt:variant>
      <vt:variant>
        <vt:i4>0</vt:i4>
      </vt:variant>
      <vt:variant>
        <vt:i4>5</vt:i4>
      </vt:variant>
      <vt:variant>
        <vt:lpwstr/>
      </vt:variant>
      <vt:variant>
        <vt:lpwstr>_Toc215558043</vt:lpwstr>
      </vt:variant>
      <vt:variant>
        <vt:i4>2031666</vt:i4>
      </vt:variant>
      <vt:variant>
        <vt:i4>50</vt:i4>
      </vt:variant>
      <vt:variant>
        <vt:i4>0</vt:i4>
      </vt:variant>
      <vt:variant>
        <vt:i4>5</vt:i4>
      </vt:variant>
      <vt:variant>
        <vt:lpwstr/>
      </vt:variant>
      <vt:variant>
        <vt:lpwstr>_Toc215558042</vt:lpwstr>
      </vt:variant>
      <vt:variant>
        <vt:i4>2031666</vt:i4>
      </vt:variant>
      <vt:variant>
        <vt:i4>44</vt:i4>
      </vt:variant>
      <vt:variant>
        <vt:i4>0</vt:i4>
      </vt:variant>
      <vt:variant>
        <vt:i4>5</vt:i4>
      </vt:variant>
      <vt:variant>
        <vt:lpwstr/>
      </vt:variant>
      <vt:variant>
        <vt:lpwstr>_Toc215558041</vt:lpwstr>
      </vt:variant>
      <vt:variant>
        <vt:i4>2031666</vt:i4>
      </vt:variant>
      <vt:variant>
        <vt:i4>38</vt:i4>
      </vt:variant>
      <vt:variant>
        <vt:i4>0</vt:i4>
      </vt:variant>
      <vt:variant>
        <vt:i4>5</vt:i4>
      </vt:variant>
      <vt:variant>
        <vt:lpwstr/>
      </vt:variant>
      <vt:variant>
        <vt:lpwstr>_Toc215558040</vt:lpwstr>
      </vt:variant>
      <vt:variant>
        <vt:i4>1572914</vt:i4>
      </vt:variant>
      <vt:variant>
        <vt:i4>32</vt:i4>
      </vt:variant>
      <vt:variant>
        <vt:i4>0</vt:i4>
      </vt:variant>
      <vt:variant>
        <vt:i4>5</vt:i4>
      </vt:variant>
      <vt:variant>
        <vt:lpwstr/>
      </vt:variant>
      <vt:variant>
        <vt:lpwstr>_Toc215558039</vt:lpwstr>
      </vt:variant>
      <vt:variant>
        <vt:i4>1572914</vt:i4>
      </vt:variant>
      <vt:variant>
        <vt:i4>26</vt:i4>
      </vt:variant>
      <vt:variant>
        <vt:i4>0</vt:i4>
      </vt:variant>
      <vt:variant>
        <vt:i4>5</vt:i4>
      </vt:variant>
      <vt:variant>
        <vt:lpwstr/>
      </vt:variant>
      <vt:variant>
        <vt:lpwstr>_Toc215558038</vt:lpwstr>
      </vt:variant>
      <vt:variant>
        <vt:i4>1572914</vt:i4>
      </vt:variant>
      <vt:variant>
        <vt:i4>20</vt:i4>
      </vt:variant>
      <vt:variant>
        <vt:i4>0</vt:i4>
      </vt:variant>
      <vt:variant>
        <vt:i4>5</vt:i4>
      </vt:variant>
      <vt:variant>
        <vt:lpwstr/>
      </vt:variant>
      <vt:variant>
        <vt:lpwstr>_Toc215558037</vt:lpwstr>
      </vt:variant>
      <vt:variant>
        <vt:i4>1572914</vt:i4>
      </vt:variant>
      <vt:variant>
        <vt:i4>14</vt:i4>
      </vt:variant>
      <vt:variant>
        <vt:i4>0</vt:i4>
      </vt:variant>
      <vt:variant>
        <vt:i4>5</vt:i4>
      </vt:variant>
      <vt:variant>
        <vt:lpwstr/>
      </vt:variant>
      <vt:variant>
        <vt:lpwstr>_Toc215558036</vt:lpwstr>
      </vt:variant>
      <vt:variant>
        <vt:i4>7864355</vt:i4>
      </vt:variant>
      <vt:variant>
        <vt:i4>9</vt:i4>
      </vt:variant>
      <vt:variant>
        <vt:i4>0</vt:i4>
      </vt:variant>
      <vt:variant>
        <vt:i4>5</vt:i4>
      </vt:variant>
      <vt:variant>
        <vt:lpwstr>https://www.legislation.gov.au/Details/C2018C00151</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2025-12-08T05:13:00Z</dcterms:created>
  <dcterms:modified xsi:type="dcterms:W3CDTF">2025-12-08T05:13:00Z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2025-12-07T23:10:38Z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df521d2d-a5c8-4309-a5e8-5eb6fa0bf37b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