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B03D6" w14:textId="77777777" w:rsidR="002C3F58" w:rsidRPr="00B451BC" w:rsidRDefault="002C3F58" w:rsidP="002C3F58">
      <w:pPr>
        <w:pStyle w:val="Blue22"/>
        <w:spacing w:before="0" w:after="120"/>
        <w:rPr>
          <w:rFonts w:asciiTheme="minorHAnsi" w:eastAsiaTheme="minorEastAsia" w:hAnsiTheme="minorHAnsi" w:cstheme="minorBidi"/>
          <w:b/>
          <w:bCs/>
          <w:color w:val="385623" w:themeColor="accent6" w:themeShade="80"/>
          <w:sz w:val="44"/>
          <w:szCs w:val="44"/>
        </w:rPr>
      </w:pPr>
      <w:r w:rsidRPr="7495EADC">
        <w:rPr>
          <w:rFonts w:asciiTheme="minorHAnsi" w:eastAsiaTheme="minorEastAsia" w:hAnsiTheme="minorHAnsi" w:cstheme="minorBidi"/>
          <w:b/>
          <w:bCs/>
          <w:color w:val="385623" w:themeColor="accent6" w:themeShade="80"/>
          <w:sz w:val="44"/>
          <w:szCs w:val="44"/>
        </w:rPr>
        <w:t>Developing a GHG resource – GHG Injection Licence and Site Plan applications</w:t>
      </w:r>
    </w:p>
    <w:p w14:paraId="7586E2CB" w14:textId="24F677E5" w:rsidR="00964CCC" w:rsidRPr="00901103" w:rsidRDefault="00964CCC" w:rsidP="00912ABB">
      <w:pPr>
        <w:pBdr>
          <w:bottom w:val="single" w:sz="4" w:space="6" w:color="auto"/>
        </w:pBdr>
        <w:spacing w:after="120"/>
        <w:rPr>
          <w:sz w:val="20"/>
          <w:szCs w:val="20"/>
        </w:rPr>
        <w:sectPr w:rsidR="00964CCC" w:rsidRPr="00901103" w:rsidSect="00F000C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552" w:right="991" w:bottom="993" w:left="993" w:header="708" w:footer="261" w:gutter="0"/>
          <w:cols w:space="397"/>
          <w:docGrid w:linePitch="360"/>
        </w:sectPr>
      </w:pPr>
      <w:r w:rsidRPr="004E03D0">
        <w:rPr>
          <w:rFonts w:cstheme="minorHAnsi"/>
          <w:color w:val="5F5F5F"/>
          <w:sz w:val="20"/>
          <w:lang w:val="en-US" w:eastAsia="en-AU"/>
        </w:rPr>
        <w:t>All fact sheets should be read in conjunction with the</w:t>
      </w:r>
      <w:r w:rsidRPr="00901103">
        <w:rPr>
          <w:sz w:val="20"/>
          <w:szCs w:val="20"/>
        </w:rPr>
        <w:t xml:space="preserve"> </w:t>
      </w:r>
      <w:hyperlink r:id="rId19" w:history="1">
        <w:r w:rsidRPr="00901103">
          <w:rPr>
            <w:rStyle w:val="Hyperlink"/>
            <w:i/>
            <w:sz w:val="20"/>
            <w:szCs w:val="20"/>
          </w:rPr>
          <w:t>Offshore Petroleum and Greenhouse Gas Storage Act 2006</w:t>
        </w:r>
      </w:hyperlink>
      <w:r w:rsidRPr="00335A10">
        <w:rPr>
          <w:i/>
          <w:color w:val="5F5F5F"/>
          <w:sz w:val="20"/>
          <w:szCs w:val="20"/>
        </w:rPr>
        <w:t xml:space="preserve"> </w:t>
      </w:r>
      <w:r w:rsidRPr="00335A10">
        <w:rPr>
          <w:color w:val="5F5F5F"/>
          <w:sz w:val="20"/>
          <w:szCs w:val="20"/>
        </w:rPr>
        <w:t>(</w:t>
      </w:r>
      <w:r w:rsidRPr="00335A10">
        <w:rPr>
          <w:rFonts w:cstheme="minorHAnsi"/>
          <w:b/>
          <w:bCs/>
          <w:color w:val="5F5F5F"/>
          <w:sz w:val="20"/>
          <w:lang w:val="en-US" w:eastAsia="en-AU"/>
        </w:rPr>
        <w:t xml:space="preserve">the </w:t>
      </w:r>
      <w:r w:rsidR="00FB0485" w:rsidRPr="00335A10">
        <w:rPr>
          <w:rFonts w:cstheme="minorHAnsi"/>
          <w:b/>
          <w:bCs/>
          <w:color w:val="5F5F5F"/>
          <w:sz w:val="20"/>
          <w:lang w:val="en-US" w:eastAsia="en-AU"/>
        </w:rPr>
        <w:t xml:space="preserve">OPGGS </w:t>
      </w:r>
      <w:r w:rsidRPr="00335A10">
        <w:rPr>
          <w:rFonts w:cstheme="minorHAnsi"/>
          <w:b/>
          <w:bCs/>
          <w:color w:val="5F5F5F"/>
          <w:sz w:val="20"/>
          <w:lang w:val="en-US" w:eastAsia="en-AU"/>
        </w:rPr>
        <w:t>Act</w:t>
      </w:r>
      <w:r w:rsidRPr="00335A10">
        <w:rPr>
          <w:rFonts w:cstheme="minorHAnsi"/>
          <w:color w:val="5F5F5F"/>
          <w:sz w:val="20"/>
          <w:lang w:val="en-US" w:eastAsia="en-AU"/>
        </w:rPr>
        <w:t xml:space="preserve">), </w:t>
      </w:r>
      <w:r w:rsidRPr="004E03D0">
        <w:rPr>
          <w:rFonts w:cstheme="minorHAnsi"/>
          <w:color w:val="5F5F5F"/>
          <w:sz w:val="20"/>
          <w:lang w:val="en-US" w:eastAsia="en-AU"/>
        </w:rPr>
        <w:t xml:space="preserve">associated regulations, relevant guidelines and policies (available on </w:t>
      </w:r>
      <w:hyperlink r:id="rId20" w:history="1">
        <w:r w:rsidRPr="00901103">
          <w:rPr>
            <w:rStyle w:val="Hyperlink"/>
            <w:sz w:val="20"/>
            <w:szCs w:val="20"/>
          </w:rPr>
          <w:t>NOPTA’s website</w:t>
        </w:r>
      </w:hyperlink>
      <w:r w:rsidRPr="00335A10">
        <w:rPr>
          <w:color w:val="5F5F5F"/>
          <w:sz w:val="20"/>
          <w:szCs w:val="20"/>
        </w:rPr>
        <w:t>).</w:t>
      </w:r>
    </w:p>
    <w:p w14:paraId="17663915" w14:textId="7E80D9AC"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This fact sheet provides information about the application and assessment processes for a greenhouse gas (</w:t>
      </w:r>
      <w:r w:rsidRPr="00B451BC">
        <w:rPr>
          <w:rFonts w:cstheme="minorHAnsi"/>
          <w:b/>
          <w:bCs/>
          <w:color w:val="5F5F5F"/>
          <w:sz w:val="20"/>
          <w:szCs w:val="20"/>
          <w:lang w:eastAsia="en-AU"/>
        </w:rPr>
        <w:t>GHG</w:t>
      </w:r>
      <w:r w:rsidRPr="00B451BC">
        <w:rPr>
          <w:rFonts w:cstheme="minorHAnsi"/>
          <w:color w:val="5F5F5F"/>
          <w:sz w:val="20"/>
          <w:szCs w:val="20"/>
          <w:lang w:eastAsia="en-AU"/>
        </w:rPr>
        <w:t>) injection licence and site pla</w:t>
      </w:r>
      <w:r w:rsidR="008A45D5">
        <w:rPr>
          <w:rFonts w:cstheme="minorHAnsi"/>
          <w:color w:val="5F5F5F"/>
          <w:sz w:val="20"/>
          <w:szCs w:val="20"/>
          <w:lang w:eastAsia="en-AU"/>
        </w:rPr>
        <w:t>n</w:t>
      </w:r>
      <w:r w:rsidRPr="00B451BC">
        <w:rPr>
          <w:rFonts w:cstheme="minorHAnsi"/>
          <w:color w:val="5F5F5F"/>
          <w:sz w:val="20"/>
          <w:szCs w:val="20"/>
          <w:lang w:eastAsia="en-AU"/>
        </w:rPr>
        <w:t>(s).</w:t>
      </w:r>
    </w:p>
    <w:p w14:paraId="47A8A854" w14:textId="77777777" w:rsidR="002C3F58" w:rsidRPr="00B451BC" w:rsidRDefault="002C3F58" w:rsidP="002C3F58">
      <w:pPr>
        <w:spacing w:after="120"/>
        <w:rPr>
          <w:rFonts w:cstheme="minorHAnsi"/>
          <w:color w:val="5F5F5F"/>
          <w:sz w:val="20"/>
          <w:szCs w:val="20"/>
          <w:lang w:eastAsia="en-AU"/>
        </w:rPr>
      </w:pPr>
      <w:r w:rsidRPr="00FD7545">
        <w:rPr>
          <w:rFonts w:cstheme="minorHAnsi"/>
          <w:b/>
          <w:bCs/>
          <w:color w:val="5F5F5F"/>
          <w:sz w:val="20"/>
          <w:szCs w:val="20"/>
          <w:lang w:eastAsia="en-AU"/>
        </w:rPr>
        <w:t>Please note:</w:t>
      </w:r>
      <w:r w:rsidRPr="00B451BC">
        <w:rPr>
          <w:rFonts w:cstheme="minorHAnsi"/>
          <w:color w:val="5F5F5F"/>
          <w:sz w:val="20"/>
          <w:szCs w:val="20"/>
          <w:lang w:eastAsia="en-AU"/>
        </w:rPr>
        <w:t xml:space="preserve"> reviews and variations of the approved site plan are covered under the </w:t>
      </w:r>
      <w:hyperlink r:id="rId21" w:history="1">
        <w:r w:rsidRPr="00AB499B">
          <w:rPr>
            <w:rStyle w:val="Hyperlink"/>
            <w:rFonts w:cstheme="minorHAnsi"/>
            <w:i/>
            <w:iCs/>
            <w:sz w:val="20"/>
            <w:szCs w:val="20"/>
            <w:lang w:eastAsia="en-AU"/>
          </w:rPr>
          <w:t>Offshore Petroleum and Greenhouse Gas Storage (Greenhouse Gas Injection and Storage) Regulations 2023</w:t>
        </w:r>
      </w:hyperlink>
      <w:r>
        <w:rPr>
          <w:rFonts w:cstheme="minorHAnsi"/>
          <w:color w:val="5F5F5F"/>
          <w:sz w:val="20"/>
          <w:szCs w:val="20"/>
          <w:lang w:eastAsia="en-AU"/>
        </w:rPr>
        <w:t xml:space="preserve"> (</w:t>
      </w:r>
      <w:r w:rsidRPr="00BC4423">
        <w:rPr>
          <w:rFonts w:cstheme="minorHAnsi"/>
          <w:b/>
          <w:bCs/>
          <w:color w:val="5F5F5F"/>
          <w:sz w:val="20"/>
          <w:szCs w:val="20"/>
          <w:lang w:eastAsia="en-AU"/>
        </w:rPr>
        <w:t>GHG Regulations</w:t>
      </w:r>
      <w:r>
        <w:rPr>
          <w:rFonts w:cstheme="minorHAnsi"/>
          <w:color w:val="5F5F5F"/>
          <w:sz w:val="20"/>
          <w:szCs w:val="20"/>
          <w:lang w:eastAsia="en-AU"/>
        </w:rPr>
        <w:t>)</w:t>
      </w:r>
      <w:r w:rsidRPr="00B451BC">
        <w:rPr>
          <w:rFonts w:cstheme="minorHAnsi"/>
          <w:color w:val="5F5F5F"/>
          <w:sz w:val="20"/>
          <w:szCs w:val="20"/>
          <w:lang w:eastAsia="en-AU"/>
        </w:rPr>
        <w:t xml:space="preserve"> but are out of the scope of this fact sheet and will be covered under a future fact sheet.</w:t>
      </w:r>
    </w:p>
    <w:p w14:paraId="2C4E8638" w14:textId="77777777"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This fact sheet should be read in conjunction with the OPGGS Act</w:t>
      </w:r>
      <w:r>
        <w:rPr>
          <w:rFonts w:cstheme="minorHAnsi"/>
          <w:color w:val="5F5F5F"/>
          <w:sz w:val="20"/>
          <w:szCs w:val="20"/>
          <w:lang w:eastAsia="en-AU"/>
        </w:rPr>
        <w:t>,</w:t>
      </w:r>
      <w:r w:rsidRPr="00B451BC">
        <w:rPr>
          <w:rFonts w:cstheme="minorHAnsi"/>
          <w:color w:val="5F5F5F"/>
          <w:sz w:val="20"/>
          <w:szCs w:val="20"/>
          <w:lang w:eastAsia="en-AU"/>
        </w:rPr>
        <w:t xml:space="preserve"> the</w:t>
      </w:r>
      <w:r>
        <w:rPr>
          <w:rFonts w:cstheme="minorHAnsi"/>
          <w:color w:val="5F5F5F"/>
          <w:sz w:val="20"/>
          <w:szCs w:val="20"/>
          <w:lang w:eastAsia="en-AU"/>
        </w:rPr>
        <w:t xml:space="preserve"> GHG Regulations </w:t>
      </w:r>
      <w:r w:rsidRPr="00B451BC">
        <w:rPr>
          <w:rFonts w:cstheme="minorHAnsi"/>
          <w:color w:val="5F5F5F"/>
          <w:sz w:val="20"/>
          <w:szCs w:val="20"/>
          <w:lang w:eastAsia="en-AU"/>
        </w:rPr>
        <w:t>and the following guidelines and fact sheets:</w:t>
      </w:r>
    </w:p>
    <w:p w14:paraId="5B7FD4CE" w14:textId="707F20FC" w:rsidR="002C3F58" w:rsidRPr="00AB499B" w:rsidRDefault="002C3F58" w:rsidP="002C3F58">
      <w:pPr>
        <w:pStyle w:val="ListParagraph"/>
        <w:numPr>
          <w:ilvl w:val="0"/>
          <w:numId w:val="35"/>
        </w:numPr>
        <w:spacing w:after="120"/>
        <w:contextualSpacing w:val="0"/>
        <w:rPr>
          <w:rFonts w:cstheme="minorHAnsi"/>
          <w:color w:val="5F5F5F"/>
          <w:sz w:val="20"/>
          <w:szCs w:val="20"/>
          <w:lang w:eastAsia="en-AU"/>
        </w:rPr>
      </w:pPr>
      <w:hyperlink r:id="rId22" w:history="1">
        <w:r w:rsidRPr="007772A5">
          <w:rPr>
            <w:rStyle w:val="Hyperlink"/>
            <w:rFonts w:cstheme="minorHAnsi"/>
            <w:sz w:val="20"/>
            <w:szCs w:val="20"/>
            <w:lang w:eastAsia="en-AU"/>
          </w:rPr>
          <w:t>Guideline: Offshore Greenhouse Gas Injection Licences (</w:t>
        </w:r>
        <w:r w:rsidRPr="007772A5">
          <w:rPr>
            <w:rStyle w:val="Hyperlink"/>
            <w:rFonts w:cstheme="minorHAnsi"/>
            <w:b/>
            <w:bCs/>
            <w:sz w:val="20"/>
            <w:szCs w:val="20"/>
            <w:lang w:eastAsia="en-AU"/>
          </w:rPr>
          <w:t>Injection Licence Guideline</w:t>
        </w:r>
        <w:r w:rsidRPr="007772A5">
          <w:rPr>
            <w:rStyle w:val="Hyperlink"/>
            <w:rFonts w:cstheme="minorHAnsi"/>
            <w:sz w:val="20"/>
            <w:szCs w:val="20"/>
            <w:lang w:eastAsia="en-AU"/>
          </w:rPr>
          <w:t>)</w:t>
        </w:r>
      </w:hyperlink>
      <w:r w:rsidRPr="00AB499B">
        <w:rPr>
          <w:rFonts w:cstheme="minorHAnsi"/>
          <w:color w:val="5F5F5F"/>
          <w:sz w:val="20"/>
          <w:szCs w:val="20"/>
          <w:lang w:eastAsia="en-AU"/>
        </w:rPr>
        <w:t>;</w:t>
      </w:r>
    </w:p>
    <w:p w14:paraId="5213C118" w14:textId="77777777" w:rsidR="002C3F58" w:rsidRPr="00AB499B" w:rsidRDefault="002C3F58" w:rsidP="002C3F58">
      <w:pPr>
        <w:pStyle w:val="ListParagraph"/>
        <w:numPr>
          <w:ilvl w:val="0"/>
          <w:numId w:val="35"/>
        </w:numPr>
        <w:spacing w:after="120"/>
        <w:contextualSpacing w:val="0"/>
        <w:rPr>
          <w:rFonts w:cstheme="minorHAnsi"/>
          <w:color w:val="5F5F5F"/>
          <w:sz w:val="20"/>
          <w:szCs w:val="20"/>
          <w:lang w:eastAsia="en-AU"/>
        </w:rPr>
      </w:pPr>
      <w:hyperlink r:id="rId23" w:history="1">
        <w:r w:rsidRPr="004C1F6E">
          <w:rPr>
            <w:rStyle w:val="Hyperlink"/>
            <w:rFonts w:cstheme="minorHAnsi"/>
            <w:sz w:val="20"/>
            <w:szCs w:val="20"/>
            <w:lang w:eastAsia="en-AU"/>
          </w:rPr>
          <w:t>Offshore GHG Guideline - Declaration of Identified GHG Storage Formation Guideline (</w:t>
        </w:r>
        <w:r w:rsidRPr="00933D6B">
          <w:rPr>
            <w:rStyle w:val="Hyperlink"/>
            <w:rFonts w:cstheme="minorHAnsi"/>
            <w:b/>
            <w:bCs/>
            <w:sz w:val="20"/>
            <w:szCs w:val="20"/>
            <w:lang w:eastAsia="en-AU"/>
          </w:rPr>
          <w:t>DoSF Guideline</w:t>
        </w:r>
        <w:r w:rsidRPr="004C1F6E">
          <w:rPr>
            <w:rStyle w:val="Hyperlink"/>
            <w:rFonts w:cstheme="minorHAnsi"/>
            <w:sz w:val="20"/>
            <w:szCs w:val="20"/>
            <w:lang w:eastAsia="en-AU"/>
          </w:rPr>
          <w:t>)</w:t>
        </w:r>
      </w:hyperlink>
      <w:r w:rsidRPr="00AB499B">
        <w:rPr>
          <w:rFonts w:cstheme="minorHAnsi"/>
          <w:color w:val="5F5F5F"/>
          <w:sz w:val="20"/>
          <w:szCs w:val="20"/>
          <w:lang w:eastAsia="en-AU"/>
        </w:rPr>
        <w:t>;</w:t>
      </w:r>
    </w:p>
    <w:p w14:paraId="5AE3A2E3" w14:textId="77777777" w:rsidR="002C3F58" w:rsidRPr="00AB499B" w:rsidRDefault="002C3F58" w:rsidP="002C3F58">
      <w:pPr>
        <w:pStyle w:val="ListParagraph"/>
        <w:numPr>
          <w:ilvl w:val="0"/>
          <w:numId w:val="35"/>
        </w:numPr>
        <w:spacing w:after="120"/>
        <w:contextualSpacing w:val="0"/>
        <w:rPr>
          <w:rFonts w:cstheme="minorHAnsi"/>
          <w:color w:val="5F5F5F"/>
          <w:sz w:val="20"/>
          <w:szCs w:val="20"/>
          <w:lang w:eastAsia="en-AU"/>
        </w:rPr>
      </w:pPr>
      <w:r w:rsidRPr="00AB499B">
        <w:rPr>
          <w:rFonts w:cstheme="minorHAnsi"/>
          <w:color w:val="5F5F5F"/>
          <w:sz w:val="20"/>
          <w:szCs w:val="20"/>
          <w:lang w:eastAsia="en-AU"/>
        </w:rPr>
        <w:t>Significant Risk of Significant Adverse Impact Fact Sheet (</w:t>
      </w:r>
      <w:r w:rsidRPr="00933D6B">
        <w:rPr>
          <w:rFonts w:cstheme="minorHAnsi"/>
          <w:b/>
          <w:bCs/>
          <w:color w:val="5F5F5F"/>
          <w:sz w:val="20"/>
          <w:szCs w:val="20"/>
          <w:lang w:eastAsia="en-AU"/>
        </w:rPr>
        <w:t>SROSAI Fact Sheet</w:t>
      </w:r>
      <w:proofErr w:type="gramStart"/>
      <w:r w:rsidRPr="00AB499B">
        <w:rPr>
          <w:rFonts w:cstheme="minorHAnsi"/>
          <w:color w:val="5F5F5F"/>
          <w:sz w:val="20"/>
          <w:szCs w:val="20"/>
          <w:lang w:eastAsia="en-AU"/>
        </w:rPr>
        <w:t>);</w:t>
      </w:r>
      <w:proofErr w:type="gramEnd"/>
    </w:p>
    <w:p w14:paraId="69ECD141" w14:textId="77777777" w:rsidR="002C3F58" w:rsidRPr="00AB499B" w:rsidRDefault="002C3F58" w:rsidP="002C3F58">
      <w:pPr>
        <w:pStyle w:val="ListParagraph"/>
        <w:numPr>
          <w:ilvl w:val="0"/>
          <w:numId w:val="35"/>
        </w:numPr>
        <w:spacing w:after="120"/>
        <w:contextualSpacing w:val="0"/>
        <w:rPr>
          <w:rFonts w:cstheme="minorHAnsi"/>
          <w:color w:val="5F5F5F"/>
          <w:sz w:val="20"/>
          <w:szCs w:val="20"/>
          <w:lang w:eastAsia="en-AU"/>
        </w:rPr>
      </w:pPr>
      <w:r w:rsidRPr="00AB499B">
        <w:rPr>
          <w:rFonts w:cstheme="minorHAnsi"/>
          <w:color w:val="5F5F5F"/>
          <w:sz w:val="20"/>
          <w:szCs w:val="20"/>
          <w:lang w:eastAsia="en-AU"/>
        </w:rPr>
        <w:t>Risk Assessment in Offshore Greenhouse Gas Injection Licences and Site Plans Fact Sheet (</w:t>
      </w:r>
      <w:r w:rsidRPr="00933D6B">
        <w:rPr>
          <w:rFonts w:cstheme="minorHAnsi"/>
          <w:b/>
          <w:bCs/>
          <w:color w:val="5F5F5F"/>
          <w:sz w:val="20"/>
          <w:szCs w:val="20"/>
          <w:lang w:eastAsia="en-AU"/>
        </w:rPr>
        <w:t>Risk Assessment Fact Sheet</w:t>
      </w:r>
      <w:r w:rsidRPr="00AB499B">
        <w:rPr>
          <w:rFonts w:cstheme="minorHAnsi"/>
          <w:color w:val="5F5F5F"/>
          <w:sz w:val="20"/>
          <w:szCs w:val="20"/>
          <w:lang w:eastAsia="en-AU"/>
        </w:rPr>
        <w:t>);</w:t>
      </w:r>
      <w:r>
        <w:rPr>
          <w:rFonts w:cstheme="minorHAnsi"/>
          <w:color w:val="5F5F5F"/>
          <w:sz w:val="20"/>
          <w:szCs w:val="20"/>
          <w:lang w:eastAsia="en-AU"/>
        </w:rPr>
        <w:t xml:space="preserve"> </w:t>
      </w:r>
      <w:r w:rsidRPr="00AB499B">
        <w:rPr>
          <w:rFonts w:cstheme="minorHAnsi"/>
          <w:color w:val="5F5F5F"/>
          <w:sz w:val="20"/>
          <w:szCs w:val="20"/>
          <w:lang w:eastAsia="en-AU"/>
        </w:rPr>
        <w:t>and</w:t>
      </w:r>
    </w:p>
    <w:p w14:paraId="3D248EF1" w14:textId="77777777" w:rsidR="002C3F58" w:rsidRPr="00AB499B" w:rsidRDefault="002C3F58" w:rsidP="002C3F58">
      <w:pPr>
        <w:pStyle w:val="ListParagraph"/>
        <w:numPr>
          <w:ilvl w:val="0"/>
          <w:numId w:val="35"/>
        </w:numPr>
        <w:spacing w:after="120"/>
        <w:contextualSpacing w:val="0"/>
        <w:rPr>
          <w:rFonts w:cstheme="minorHAnsi"/>
          <w:color w:val="5F5F5F"/>
          <w:sz w:val="20"/>
          <w:szCs w:val="20"/>
          <w:lang w:eastAsia="en-AU"/>
        </w:rPr>
      </w:pPr>
      <w:r w:rsidRPr="00AB499B">
        <w:rPr>
          <w:rFonts w:cstheme="minorHAnsi"/>
          <w:color w:val="5F5F5F"/>
          <w:sz w:val="20"/>
          <w:szCs w:val="20"/>
          <w:lang w:eastAsia="en-AU"/>
        </w:rPr>
        <w:t>Monitoring Plans in Offshore Greenhouse Gas Injection Licences and Site Plans Fact Sheet (</w:t>
      </w:r>
      <w:r w:rsidRPr="00933D6B">
        <w:rPr>
          <w:rFonts w:cstheme="minorHAnsi"/>
          <w:b/>
          <w:bCs/>
          <w:color w:val="5F5F5F"/>
          <w:sz w:val="20"/>
          <w:szCs w:val="20"/>
          <w:lang w:eastAsia="en-AU"/>
        </w:rPr>
        <w:t>Monitoring Plans Fact Sheet</w:t>
      </w:r>
      <w:r w:rsidRPr="00AB499B">
        <w:rPr>
          <w:rFonts w:cstheme="minorHAnsi"/>
          <w:color w:val="5F5F5F"/>
          <w:sz w:val="20"/>
          <w:szCs w:val="20"/>
          <w:lang w:eastAsia="en-AU"/>
        </w:rPr>
        <w:t>).</w:t>
      </w:r>
    </w:p>
    <w:p w14:paraId="7F50015D" w14:textId="2CBAFC21" w:rsidR="002C3F58" w:rsidRPr="0069194B" w:rsidRDefault="002C3F58" w:rsidP="002C3F58">
      <w:pPr>
        <w:spacing w:after="120"/>
        <w:rPr>
          <w:rFonts w:cstheme="minorHAnsi"/>
          <w:b/>
          <w:bCs/>
          <w:color w:val="385623" w:themeColor="accent6" w:themeShade="80"/>
          <w:lang w:eastAsia="en-AU"/>
        </w:rPr>
      </w:pPr>
      <w:r w:rsidRPr="0069194B">
        <w:rPr>
          <w:rFonts w:cstheme="minorHAnsi"/>
          <w:b/>
          <w:bCs/>
          <w:color w:val="385623" w:themeColor="accent6" w:themeShade="80"/>
          <w:lang w:eastAsia="en-AU"/>
        </w:rPr>
        <w:t>What approvals are required?</w:t>
      </w:r>
    </w:p>
    <w:p w14:paraId="3B514E09" w14:textId="02D90359"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 xml:space="preserve">Before operations to inject and permanently store GHG substance(s) can commence </w:t>
      </w:r>
      <w:r w:rsidR="00691822">
        <w:rPr>
          <w:rFonts w:cstheme="minorHAnsi"/>
          <w:color w:val="5F5F5F"/>
          <w:sz w:val="20"/>
          <w:szCs w:val="20"/>
          <w:lang w:eastAsia="en-AU"/>
        </w:rPr>
        <w:t>the following must be obtained</w:t>
      </w:r>
      <w:r w:rsidRPr="00B451BC">
        <w:rPr>
          <w:rFonts w:cstheme="minorHAnsi"/>
          <w:color w:val="5F5F5F"/>
          <w:sz w:val="20"/>
          <w:szCs w:val="20"/>
          <w:lang w:eastAsia="en-AU"/>
        </w:rPr>
        <w:t>:</w:t>
      </w:r>
    </w:p>
    <w:p w14:paraId="392B95D9" w14:textId="77777777"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a GHG injection licence granted by the responsible Commonwealth Minister (</w:t>
      </w:r>
      <w:r w:rsidRPr="00933D6B">
        <w:rPr>
          <w:rFonts w:cstheme="minorHAnsi"/>
          <w:b/>
          <w:bCs/>
          <w:color w:val="5F5F5F"/>
          <w:sz w:val="20"/>
          <w:szCs w:val="20"/>
          <w:lang w:eastAsia="en-AU"/>
        </w:rPr>
        <w:t>RCM</w:t>
      </w:r>
      <w:r w:rsidRPr="00B451BC">
        <w:rPr>
          <w:rFonts w:cstheme="minorHAnsi"/>
          <w:color w:val="5F5F5F"/>
          <w:sz w:val="20"/>
          <w:szCs w:val="20"/>
          <w:lang w:eastAsia="en-AU"/>
        </w:rPr>
        <w:t>) or Cross-boundary Authority (</w:t>
      </w:r>
      <w:r w:rsidRPr="00933D6B">
        <w:rPr>
          <w:rFonts w:cstheme="minorHAnsi"/>
          <w:b/>
          <w:bCs/>
          <w:color w:val="5F5F5F"/>
          <w:sz w:val="20"/>
          <w:szCs w:val="20"/>
          <w:lang w:eastAsia="en-AU"/>
        </w:rPr>
        <w:t>CBA</w:t>
      </w:r>
      <w:r w:rsidRPr="00B451BC">
        <w:rPr>
          <w:rFonts w:cstheme="minorHAnsi"/>
          <w:color w:val="5F5F5F"/>
          <w:sz w:val="20"/>
          <w:szCs w:val="20"/>
          <w:lang w:eastAsia="en-AU"/>
        </w:rPr>
        <w:t>); and</w:t>
      </w:r>
    </w:p>
    <w:p w14:paraId="582072DB" w14:textId="1BDA444B" w:rsidR="002C3F58" w:rsidRPr="00AB16E0" w:rsidRDefault="002C3F58" w:rsidP="002C3F58">
      <w:pPr>
        <w:pStyle w:val="ListParagraph"/>
        <w:numPr>
          <w:ilvl w:val="0"/>
          <w:numId w:val="35"/>
        </w:numPr>
        <w:spacing w:after="120"/>
        <w:contextualSpacing w:val="0"/>
        <w:rPr>
          <w:rFonts w:cstheme="minorHAnsi"/>
          <w:color w:val="5F5F5F"/>
          <w:sz w:val="20"/>
          <w:szCs w:val="20"/>
          <w:lang w:eastAsia="en-AU"/>
        </w:rPr>
      </w:pPr>
      <w:r w:rsidRPr="00AB16E0">
        <w:rPr>
          <w:rFonts w:cstheme="minorHAnsi"/>
          <w:color w:val="5F5F5F"/>
          <w:sz w:val="20"/>
          <w:szCs w:val="20"/>
          <w:lang w:eastAsia="en-AU"/>
        </w:rPr>
        <w:t xml:space="preserve">an approved </w:t>
      </w:r>
      <w:r>
        <w:rPr>
          <w:rFonts w:cstheme="minorHAnsi"/>
          <w:color w:val="5F5F5F"/>
          <w:sz w:val="20"/>
          <w:szCs w:val="20"/>
          <w:lang w:eastAsia="en-AU"/>
        </w:rPr>
        <w:t>s</w:t>
      </w:r>
      <w:r w:rsidRPr="00AB16E0">
        <w:rPr>
          <w:rFonts w:cstheme="minorHAnsi"/>
          <w:color w:val="5F5F5F"/>
          <w:sz w:val="20"/>
          <w:szCs w:val="20"/>
          <w:lang w:eastAsia="en-AU"/>
        </w:rPr>
        <w:t xml:space="preserve">ite </w:t>
      </w:r>
      <w:r>
        <w:rPr>
          <w:rFonts w:cstheme="minorHAnsi"/>
          <w:color w:val="5F5F5F"/>
          <w:sz w:val="20"/>
          <w:szCs w:val="20"/>
          <w:lang w:eastAsia="en-AU"/>
        </w:rPr>
        <w:t>p</w:t>
      </w:r>
      <w:r w:rsidRPr="00AB16E0">
        <w:rPr>
          <w:rFonts w:cstheme="minorHAnsi"/>
          <w:color w:val="5F5F5F"/>
          <w:sz w:val="20"/>
          <w:szCs w:val="20"/>
          <w:lang w:eastAsia="en-AU"/>
        </w:rPr>
        <w:t xml:space="preserve">lan in force </w:t>
      </w:r>
      <w:r w:rsidR="00401185">
        <w:rPr>
          <w:rFonts w:cstheme="minorHAnsi"/>
          <w:color w:val="5F5F5F"/>
          <w:sz w:val="20"/>
          <w:szCs w:val="20"/>
          <w:lang w:eastAsia="en-AU"/>
        </w:rPr>
        <w:t>for</w:t>
      </w:r>
      <w:r w:rsidRPr="00AB16E0">
        <w:rPr>
          <w:rFonts w:cstheme="minorHAnsi"/>
          <w:color w:val="5F5F5F"/>
          <w:sz w:val="20"/>
          <w:szCs w:val="20"/>
          <w:lang w:eastAsia="en-AU"/>
        </w:rPr>
        <w:t xml:space="preserve"> the storage formation which the licensee will be required to comply with in addition to any other regulatory requirements and approvals (</w:t>
      </w:r>
      <w:r w:rsidR="00FF48AE">
        <w:rPr>
          <w:rFonts w:cstheme="minorHAnsi"/>
          <w:color w:val="5F5F5F"/>
          <w:sz w:val="20"/>
          <w:szCs w:val="20"/>
          <w:lang w:eastAsia="en-AU"/>
        </w:rPr>
        <w:t>section</w:t>
      </w:r>
      <w:r w:rsidR="00FF48AE" w:rsidRPr="00AB16E0">
        <w:rPr>
          <w:rFonts w:cstheme="minorHAnsi"/>
          <w:color w:val="5F5F5F"/>
          <w:sz w:val="20"/>
          <w:szCs w:val="20"/>
          <w:lang w:eastAsia="en-AU"/>
        </w:rPr>
        <w:t xml:space="preserve"> </w:t>
      </w:r>
      <w:r w:rsidRPr="00AB16E0">
        <w:rPr>
          <w:rFonts w:cstheme="minorHAnsi"/>
          <w:color w:val="5F5F5F"/>
          <w:sz w:val="20"/>
          <w:szCs w:val="20"/>
          <w:lang w:eastAsia="en-AU"/>
        </w:rPr>
        <w:t>22 of the GHG Regulations).</w:t>
      </w:r>
    </w:p>
    <w:p w14:paraId="6FE33145" w14:textId="77777777"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Applicants for a GHG injection licence under sections 361, 368A and 369 of the OPGGS Act must hold a:</w:t>
      </w:r>
    </w:p>
    <w:p w14:paraId="79E60B9D" w14:textId="77777777" w:rsidR="002C3F58" w:rsidRPr="00B451BC" w:rsidRDefault="002C3F58" w:rsidP="002C3F58">
      <w:pPr>
        <w:pStyle w:val="ListParagraph"/>
        <w:numPr>
          <w:ilvl w:val="0"/>
          <w:numId w:val="35"/>
        </w:numPr>
        <w:spacing w:after="120"/>
        <w:contextualSpacing w:val="0"/>
        <w:rPr>
          <w:rFonts w:cstheme="minorHAnsi"/>
          <w:color w:val="5F5F5F"/>
          <w:sz w:val="20"/>
          <w:szCs w:val="20"/>
          <w:lang w:eastAsia="en-AU"/>
        </w:rPr>
      </w:pPr>
      <w:r w:rsidRPr="00B451BC">
        <w:rPr>
          <w:rFonts w:cstheme="minorHAnsi"/>
          <w:color w:val="5F5F5F"/>
          <w:sz w:val="20"/>
          <w:szCs w:val="20"/>
          <w:lang w:eastAsia="en-AU"/>
        </w:rPr>
        <w:t>GHG assessment permit or cross-boundary assessment permit; or</w:t>
      </w:r>
    </w:p>
    <w:p w14:paraId="09588771" w14:textId="77777777" w:rsidR="002C3F58" w:rsidRPr="00B451BC" w:rsidRDefault="002C3F58" w:rsidP="002C3F58">
      <w:pPr>
        <w:pStyle w:val="ListParagraph"/>
        <w:numPr>
          <w:ilvl w:val="0"/>
          <w:numId w:val="35"/>
        </w:numPr>
        <w:spacing w:after="120"/>
        <w:contextualSpacing w:val="0"/>
        <w:rPr>
          <w:rFonts w:cstheme="minorHAnsi"/>
          <w:color w:val="5F5F5F"/>
          <w:sz w:val="20"/>
          <w:szCs w:val="20"/>
          <w:lang w:eastAsia="en-AU"/>
        </w:rPr>
      </w:pPr>
      <w:r w:rsidRPr="00B451BC">
        <w:rPr>
          <w:rFonts w:cstheme="minorHAnsi"/>
          <w:color w:val="5F5F5F"/>
          <w:sz w:val="20"/>
          <w:szCs w:val="20"/>
          <w:lang w:eastAsia="en-AU"/>
        </w:rPr>
        <w:t>GHG holding lease or cross-boundary holding lease; or</w:t>
      </w:r>
    </w:p>
    <w:p w14:paraId="2450A1D7" w14:textId="00BFA052" w:rsidR="002C3F58" w:rsidRPr="00B451BC" w:rsidRDefault="002C3F58" w:rsidP="002C3F58">
      <w:pPr>
        <w:pStyle w:val="ListParagraph"/>
        <w:numPr>
          <w:ilvl w:val="0"/>
          <w:numId w:val="35"/>
        </w:numPr>
        <w:spacing w:after="120"/>
        <w:contextualSpacing w:val="0"/>
        <w:rPr>
          <w:rFonts w:cstheme="minorHAnsi"/>
          <w:color w:val="5F5F5F"/>
          <w:sz w:val="20"/>
          <w:szCs w:val="20"/>
          <w:lang w:eastAsia="en-AU"/>
        </w:rPr>
      </w:pPr>
      <w:r w:rsidRPr="00B451BC">
        <w:rPr>
          <w:rFonts w:cstheme="minorHAnsi"/>
          <w:color w:val="5F5F5F"/>
          <w:sz w:val="20"/>
          <w:szCs w:val="20"/>
          <w:lang w:eastAsia="en-AU"/>
        </w:rPr>
        <w:t xml:space="preserve">petroleum production </w:t>
      </w:r>
      <w:proofErr w:type="gramStart"/>
      <w:r w:rsidRPr="00B451BC">
        <w:rPr>
          <w:rFonts w:cstheme="minorHAnsi"/>
          <w:color w:val="5F5F5F"/>
          <w:sz w:val="20"/>
          <w:szCs w:val="20"/>
          <w:lang w:eastAsia="en-AU"/>
        </w:rPr>
        <w:t>licence;</w:t>
      </w:r>
      <w:proofErr w:type="gramEnd"/>
    </w:p>
    <w:p w14:paraId="445D79E4" w14:textId="2A2D35D5"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 xml:space="preserve">with at least one declared identified </w:t>
      </w:r>
      <w:r w:rsidR="006967F1">
        <w:rPr>
          <w:rFonts w:cstheme="minorHAnsi"/>
          <w:color w:val="5F5F5F"/>
          <w:sz w:val="20"/>
          <w:szCs w:val="20"/>
          <w:lang w:eastAsia="en-AU"/>
        </w:rPr>
        <w:t>s</w:t>
      </w:r>
      <w:r w:rsidRPr="00B451BC">
        <w:rPr>
          <w:rFonts w:cstheme="minorHAnsi"/>
          <w:color w:val="5F5F5F"/>
          <w:sz w:val="20"/>
          <w:szCs w:val="20"/>
          <w:lang w:eastAsia="en-AU"/>
        </w:rPr>
        <w:t xml:space="preserve">torage </w:t>
      </w:r>
      <w:r w:rsidR="006967F1">
        <w:rPr>
          <w:rFonts w:cstheme="minorHAnsi"/>
          <w:color w:val="5F5F5F"/>
          <w:sz w:val="20"/>
          <w:szCs w:val="20"/>
          <w:lang w:eastAsia="en-AU"/>
        </w:rPr>
        <w:t>f</w:t>
      </w:r>
      <w:r w:rsidRPr="00B451BC">
        <w:rPr>
          <w:rFonts w:cstheme="minorHAnsi"/>
          <w:color w:val="5F5F5F"/>
          <w:sz w:val="20"/>
          <w:szCs w:val="20"/>
          <w:lang w:eastAsia="en-AU"/>
        </w:rPr>
        <w:t>ormation (</w:t>
      </w:r>
      <w:r w:rsidRPr="0065557E">
        <w:rPr>
          <w:rFonts w:cstheme="minorHAnsi"/>
          <w:b/>
          <w:bCs/>
          <w:color w:val="5F5F5F"/>
          <w:sz w:val="20"/>
          <w:szCs w:val="20"/>
          <w:lang w:eastAsia="en-AU"/>
        </w:rPr>
        <w:t>DoSF</w:t>
      </w:r>
      <w:r w:rsidRPr="00B451BC">
        <w:rPr>
          <w:rFonts w:cstheme="minorHAnsi"/>
          <w:color w:val="5F5F5F"/>
          <w:sz w:val="20"/>
          <w:szCs w:val="20"/>
          <w:lang w:eastAsia="en-AU"/>
        </w:rPr>
        <w:t>) in place.</w:t>
      </w:r>
    </w:p>
    <w:p w14:paraId="5119EFED" w14:textId="77777777" w:rsidR="002C3F58" w:rsidRPr="00B451BC" w:rsidRDefault="002C3F58" w:rsidP="002C3F58">
      <w:pPr>
        <w:spacing w:after="120"/>
        <w:rPr>
          <w:rFonts w:cstheme="minorHAnsi"/>
          <w:color w:val="5F5F5F"/>
          <w:sz w:val="20"/>
          <w:szCs w:val="20"/>
          <w:lang w:eastAsia="en-AU"/>
        </w:rPr>
      </w:pPr>
      <w:r w:rsidRPr="00AB16E0">
        <w:rPr>
          <w:rFonts w:cstheme="minorHAnsi"/>
          <w:b/>
          <w:bCs/>
          <w:color w:val="5F5F5F"/>
          <w:sz w:val="20"/>
          <w:szCs w:val="20"/>
          <w:lang w:eastAsia="en-AU"/>
        </w:rPr>
        <w:t>Note:</w:t>
      </w:r>
      <w:r w:rsidRPr="00B451BC">
        <w:rPr>
          <w:rFonts w:cstheme="minorHAnsi"/>
          <w:color w:val="5F5F5F"/>
          <w:sz w:val="20"/>
          <w:szCs w:val="20"/>
          <w:lang w:eastAsia="en-AU"/>
        </w:rPr>
        <w:t xml:space="preserve"> please see the DoSF Guideline for further information on DoSFs and </w:t>
      </w:r>
      <w:r>
        <w:rPr>
          <w:rFonts w:cstheme="minorHAnsi"/>
          <w:color w:val="5F5F5F"/>
          <w:sz w:val="20"/>
          <w:szCs w:val="20"/>
          <w:lang w:eastAsia="en-AU"/>
        </w:rPr>
        <w:t xml:space="preserve">item 3.5 of the </w:t>
      </w:r>
      <w:r w:rsidRPr="00B451BC">
        <w:rPr>
          <w:rFonts w:cstheme="minorHAnsi"/>
          <w:color w:val="5F5F5F"/>
          <w:sz w:val="20"/>
          <w:szCs w:val="20"/>
          <w:lang w:eastAsia="en-AU"/>
        </w:rPr>
        <w:t>Injection Licence Guideline</w:t>
      </w:r>
      <w:r w:rsidRPr="00B451BC" w:rsidDel="00BC29AB">
        <w:rPr>
          <w:rFonts w:cstheme="minorHAnsi"/>
          <w:color w:val="5F5F5F"/>
          <w:sz w:val="20"/>
          <w:szCs w:val="20"/>
          <w:lang w:eastAsia="en-AU"/>
        </w:rPr>
        <w:t xml:space="preserve"> </w:t>
      </w:r>
      <w:r w:rsidRPr="00B451BC">
        <w:rPr>
          <w:rFonts w:cstheme="minorHAnsi"/>
          <w:color w:val="5F5F5F"/>
          <w:sz w:val="20"/>
          <w:szCs w:val="20"/>
          <w:lang w:eastAsia="en-AU"/>
        </w:rPr>
        <w:t>for further information on where a single GHG injection licence can contain multiple DoSFs.</w:t>
      </w:r>
    </w:p>
    <w:p w14:paraId="5E89D70E" w14:textId="77777777" w:rsidR="002C3F58" w:rsidRPr="00AB16E0" w:rsidRDefault="002C3F58" w:rsidP="002C3F58">
      <w:pPr>
        <w:spacing w:after="120"/>
        <w:rPr>
          <w:rFonts w:cstheme="minorHAnsi"/>
          <w:b/>
          <w:bCs/>
          <w:color w:val="385623" w:themeColor="accent6" w:themeShade="80"/>
          <w:lang w:eastAsia="en-AU"/>
        </w:rPr>
      </w:pPr>
      <w:bookmarkStart w:id="0" w:name="WhendoIapply"/>
      <w:bookmarkEnd w:id="0"/>
      <w:r w:rsidRPr="00AB16E0">
        <w:rPr>
          <w:rFonts w:cstheme="minorHAnsi"/>
          <w:b/>
          <w:bCs/>
          <w:color w:val="385623" w:themeColor="accent6" w:themeShade="80"/>
          <w:lang w:eastAsia="en-AU"/>
        </w:rPr>
        <w:t>When do I apply?</w:t>
      </w:r>
    </w:p>
    <w:p w14:paraId="690C1FD5" w14:textId="2377003A" w:rsidR="002C3F58"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 xml:space="preserve">Due to the complexity and </w:t>
      </w:r>
      <w:r w:rsidR="00BC501D">
        <w:rPr>
          <w:rFonts w:cstheme="minorHAnsi"/>
          <w:color w:val="5F5F5F"/>
          <w:sz w:val="20"/>
          <w:szCs w:val="20"/>
          <w:lang w:eastAsia="en-AU"/>
        </w:rPr>
        <w:t xml:space="preserve">interactions </w:t>
      </w:r>
      <w:r w:rsidR="009809B9">
        <w:rPr>
          <w:rFonts w:cstheme="minorHAnsi"/>
          <w:color w:val="5F5F5F"/>
          <w:sz w:val="20"/>
          <w:szCs w:val="20"/>
          <w:lang w:eastAsia="en-AU"/>
        </w:rPr>
        <w:t xml:space="preserve">between the OPGGS Act and </w:t>
      </w:r>
      <w:r w:rsidR="00DA55A4">
        <w:rPr>
          <w:rFonts w:cstheme="minorHAnsi"/>
          <w:color w:val="5F5F5F"/>
          <w:sz w:val="20"/>
          <w:szCs w:val="20"/>
          <w:lang w:eastAsia="en-AU"/>
        </w:rPr>
        <w:t xml:space="preserve">associated </w:t>
      </w:r>
      <w:r w:rsidR="009809B9">
        <w:rPr>
          <w:rFonts w:cstheme="minorHAnsi"/>
          <w:color w:val="5F5F5F"/>
          <w:sz w:val="20"/>
          <w:szCs w:val="20"/>
          <w:lang w:eastAsia="en-AU"/>
        </w:rPr>
        <w:t>regulations</w:t>
      </w:r>
      <w:r w:rsidR="008F6EC0">
        <w:rPr>
          <w:rFonts w:cstheme="minorHAnsi"/>
          <w:color w:val="5F5F5F"/>
          <w:sz w:val="20"/>
          <w:szCs w:val="20"/>
          <w:lang w:eastAsia="en-AU"/>
        </w:rPr>
        <w:t xml:space="preserve"> with other </w:t>
      </w:r>
      <w:r w:rsidRPr="00B451BC">
        <w:rPr>
          <w:rFonts w:cstheme="minorHAnsi"/>
          <w:color w:val="5F5F5F"/>
          <w:sz w:val="20"/>
          <w:szCs w:val="20"/>
          <w:lang w:eastAsia="en-AU"/>
        </w:rPr>
        <w:t>legislative and regulatory frameworks, early and ongoing engagement with the relevant regulators is encouraged. Every project is unique and may require additional approvals to those outlined</w:t>
      </w:r>
      <w:r>
        <w:rPr>
          <w:rFonts w:cstheme="minorHAnsi"/>
          <w:color w:val="5F5F5F"/>
          <w:sz w:val="20"/>
          <w:szCs w:val="20"/>
          <w:lang w:eastAsia="en-AU"/>
        </w:rPr>
        <w:t xml:space="preserve"> in this factsheet</w:t>
      </w:r>
      <w:r w:rsidRPr="00B451BC">
        <w:rPr>
          <w:rFonts w:cstheme="minorHAnsi"/>
          <w:color w:val="5F5F5F"/>
          <w:sz w:val="20"/>
          <w:szCs w:val="20"/>
          <w:lang w:eastAsia="en-AU"/>
        </w:rPr>
        <w:t>.</w:t>
      </w:r>
    </w:p>
    <w:p w14:paraId="05D13950" w14:textId="77777777" w:rsidR="00554C90" w:rsidRDefault="00554C90" w:rsidP="00554C90">
      <w:pPr>
        <w:spacing w:after="120"/>
        <w:rPr>
          <w:rFonts w:eastAsiaTheme="minorEastAsia"/>
          <w:color w:val="5F5F5F"/>
          <w:sz w:val="20"/>
          <w:szCs w:val="20"/>
          <w:lang w:eastAsia="en-AU"/>
        </w:rPr>
      </w:pPr>
      <w:r>
        <w:rPr>
          <w:rFonts w:eastAsiaTheme="minorEastAsia"/>
          <w:color w:val="5F5F5F"/>
          <w:sz w:val="20"/>
          <w:szCs w:val="20"/>
          <w:lang w:eastAsia="en-AU"/>
        </w:rPr>
        <w:t>There are multiple legislative frameworks to regulate offshore carbon capture and storage (CCS) projects in Commonwealth waters including:</w:t>
      </w:r>
    </w:p>
    <w:p w14:paraId="46907101" w14:textId="77777777" w:rsidR="00554C90" w:rsidRPr="001D1369" w:rsidRDefault="00554C90" w:rsidP="00554C90">
      <w:pPr>
        <w:pStyle w:val="Style2"/>
        <w:numPr>
          <w:ilvl w:val="0"/>
          <w:numId w:val="10"/>
        </w:numPr>
      </w:pPr>
      <w:r w:rsidRPr="003D10E9">
        <w:rPr>
          <w:i/>
        </w:rPr>
        <w:t>Offshore Petroleum and Greenh</w:t>
      </w:r>
      <w:r>
        <w:rPr>
          <w:i/>
        </w:rPr>
        <w:t>o</w:t>
      </w:r>
      <w:r w:rsidRPr="003D10E9">
        <w:rPr>
          <w:i/>
        </w:rPr>
        <w:t>use Gas Storage Act 2006</w:t>
      </w:r>
      <w:r w:rsidRPr="001D1369">
        <w:t>;</w:t>
      </w:r>
    </w:p>
    <w:p w14:paraId="2E4C1403" w14:textId="13C84A14" w:rsidR="00554C90" w:rsidRPr="001D1369" w:rsidRDefault="00554C90" w:rsidP="00554C90">
      <w:pPr>
        <w:pStyle w:val="Style2"/>
        <w:numPr>
          <w:ilvl w:val="0"/>
          <w:numId w:val="10"/>
        </w:numPr>
      </w:pPr>
      <w:r w:rsidRPr="003D10E9">
        <w:rPr>
          <w:i/>
        </w:rPr>
        <w:t xml:space="preserve">Environment </w:t>
      </w:r>
      <w:r w:rsidR="00952ECF">
        <w:rPr>
          <w:i/>
        </w:rPr>
        <w:t>P</w:t>
      </w:r>
      <w:r w:rsidRPr="003D10E9">
        <w:rPr>
          <w:i/>
        </w:rPr>
        <w:t>rotection (Sea Dumping</w:t>
      </w:r>
      <w:r>
        <w:rPr>
          <w:i/>
          <w:iCs/>
        </w:rPr>
        <w:t>)</w:t>
      </w:r>
      <w:r w:rsidRPr="003D10E9">
        <w:rPr>
          <w:i/>
        </w:rPr>
        <w:t xml:space="preserve"> Act 1981</w:t>
      </w:r>
      <w:r w:rsidRPr="001D1369">
        <w:t>; and</w:t>
      </w:r>
    </w:p>
    <w:p w14:paraId="37A88DC8" w14:textId="02EE0260" w:rsidR="00554C90" w:rsidRPr="003D10E9" w:rsidRDefault="00554C90" w:rsidP="00554C90">
      <w:pPr>
        <w:pStyle w:val="Style2"/>
        <w:numPr>
          <w:ilvl w:val="0"/>
          <w:numId w:val="10"/>
        </w:numPr>
        <w:rPr>
          <w:i/>
        </w:rPr>
      </w:pPr>
      <w:r w:rsidRPr="003D10E9">
        <w:rPr>
          <w:i/>
        </w:rPr>
        <w:t>Environment Protection and Biodiversity Conservation Act 1999</w:t>
      </w:r>
      <w:r w:rsidR="003E318C">
        <w:rPr>
          <w:i/>
        </w:rPr>
        <w:t>.</w:t>
      </w:r>
    </w:p>
    <w:p w14:paraId="37EAC712" w14:textId="4DA6D994" w:rsidR="00EF6186" w:rsidRDefault="00554C90" w:rsidP="004E6BBA">
      <w:pPr>
        <w:spacing w:after="120"/>
        <w:rPr>
          <w:rFonts w:eastAsiaTheme="minorEastAsia"/>
          <w:color w:val="5F5F5F"/>
          <w:sz w:val="20"/>
          <w:szCs w:val="20"/>
          <w:lang w:eastAsia="en-AU"/>
        </w:rPr>
      </w:pPr>
      <w:r>
        <w:rPr>
          <w:rFonts w:eastAsiaTheme="minorEastAsia"/>
          <w:color w:val="5F5F5F"/>
          <w:sz w:val="20"/>
          <w:szCs w:val="20"/>
          <w:lang w:eastAsia="en-AU"/>
        </w:rPr>
        <w:t xml:space="preserve">The responsibilities for regulating offshore CCS projects are shared across the Commonwealth </w:t>
      </w:r>
      <w:r w:rsidR="00D728DB">
        <w:rPr>
          <w:rFonts w:eastAsiaTheme="minorEastAsia"/>
          <w:color w:val="5F5F5F"/>
          <w:sz w:val="20"/>
          <w:szCs w:val="20"/>
          <w:lang w:eastAsia="en-AU"/>
        </w:rPr>
        <w:t xml:space="preserve">Government’s </w:t>
      </w:r>
      <w:r>
        <w:rPr>
          <w:rFonts w:eastAsiaTheme="minorEastAsia"/>
          <w:color w:val="5F5F5F"/>
          <w:sz w:val="20"/>
          <w:szCs w:val="20"/>
          <w:lang w:eastAsia="en-AU"/>
        </w:rPr>
        <w:t>Department of Industry</w:t>
      </w:r>
      <w:r w:rsidR="00137C99">
        <w:rPr>
          <w:rFonts w:eastAsiaTheme="minorEastAsia"/>
          <w:color w:val="5F5F5F"/>
          <w:sz w:val="20"/>
          <w:szCs w:val="20"/>
          <w:lang w:eastAsia="en-AU"/>
        </w:rPr>
        <w:t>,</w:t>
      </w:r>
      <w:r>
        <w:rPr>
          <w:rFonts w:eastAsiaTheme="minorEastAsia"/>
          <w:color w:val="5F5F5F"/>
          <w:sz w:val="20"/>
          <w:szCs w:val="20"/>
          <w:lang w:eastAsia="en-AU"/>
        </w:rPr>
        <w:t xml:space="preserve"> Science and Resources (</w:t>
      </w:r>
      <w:r w:rsidRPr="0068084E">
        <w:rPr>
          <w:rFonts w:eastAsiaTheme="minorEastAsia"/>
          <w:b/>
          <w:bCs/>
          <w:color w:val="5F5F5F"/>
          <w:sz w:val="20"/>
          <w:szCs w:val="20"/>
          <w:lang w:eastAsia="en-AU"/>
        </w:rPr>
        <w:t>DISR</w:t>
      </w:r>
      <w:r>
        <w:rPr>
          <w:rFonts w:eastAsiaTheme="minorEastAsia"/>
          <w:color w:val="5F5F5F"/>
          <w:sz w:val="20"/>
          <w:szCs w:val="20"/>
          <w:lang w:eastAsia="en-AU"/>
        </w:rPr>
        <w:t>) and the Department of Climate Change, Energy, the Environment and Water (</w:t>
      </w:r>
      <w:r w:rsidRPr="0068084E">
        <w:rPr>
          <w:rFonts w:eastAsiaTheme="minorEastAsia"/>
          <w:b/>
          <w:bCs/>
          <w:color w:val="5F5F5F"/>
          <w:sz w:val="20"/>
          <w:szCs w:val="20"/>
          <w:lang w:eastAsia="en-AU"/>
        </w:rPr>
        <w:t>DCCEEW</w:t>
      </w:r>
      <w:r>
        <w:rPr>
          <w:rFonts w:eastAsiaTheme="minorEastAsia"/>
          <w:color w:val="5F5F5F"/>
          <w:sz w:val="20"/>
          <w:szCs w:val="20"/>
          <w:lang w:eastAsia="en-AU"/>
        </w:rPr>
        <w:t xml:space="preserve">). </w:t>
      </w:r>
    </w:p>
    <w:p w14:paraId="2C32AE56" w14:textId="3D1A603D" w:rsidR="00554C90" w:rsidRDefault="00554C90" w:rsidP="00AF12AE">
      <w:pPr>
        <w:rPr>
          <w:rFonts w:eastAsiaTheme="minorEastAsia"/>
          <w:color w:val="5F5F5F"/>
          <w:sz w:val="20"/>
          <w:szCs w:val="20"/>
          <w:lang w:eastAsia="en-AU"/>
        </w:rPr>
      </w:pPr>
      <w:r>
        <w:rPr>
          <w:rFonts w:eastAsiaTheme="minorEastAsia"/>
          <w:color w:val="5F5F5F"/>
          <w:sz w:val="20"/>
          <w:szCs w:val="20"/>
          <w:lang w:eastAsia="en-AU"/>
        </w:rPr>
        <w:t>The four regulatory bodies that are relevant to offshore CCS projects are:</w:t>
      </w:r>
    </w:p>
    <w:p w14:paraId="2F56D7BC" w14:textId="77777777" w:rsidR="00554C90" w:rsidRPr="003D10E9" w:rsidRDefault="00554C90" w:rsidP="00554C90">
      <w:pPr>
        <w:pStyle w:val="Style2"/>
        <w:numPr>
          <w:ilvl w:val="0"/>
          <w:numId w:val="10"/>
        </w:numPr>
      </w:pPr>
      <w:r w:rsidRPr="003D10E9">
        <w:lastRenderedPageBreak/>
        <w:t>National Offshore Petroleum Titles Administrator (</w:t>
      </w:r>
      <w:r w:rsidRPr="0068084E">
        <w:rPr>
          <w:b/>
          <w:bCs/>
        </w:rPr>
        <w:t>NOPTA</w:t>
      </w:r>
      <w:r w:rsidRPr="003D10E9">
        <w:t>);</w:t>
      </w:r>
    </w:p>
    <w:p w14:paraId="319F0D82" w14:textId="77777777" w:rsidR="00554C90" w:rsidRPr="003D10E9" w:rsidRDefault="00554C90" w:rsidP="00554C90">
      <w:pPr>
        <w:pStyle w:val="Style2"/>
        <w:numPr>
          <w:ilvl w:val="0"/>
          <w:numId w:val="10"/>
        </w:numPr>
      </w:pPr>
      <w:r w:rsidRPr="003D10E9">
        <w:t>National Offshore Petroleum Safety and Environmental Management Authority (</w:t>
      </w:r>
      <w:r w:rsidRPr="0068084E">
        <w:rPr>
          <w:b/>
          <w:bCs/>
        </w:rPr>
        <w:t>NOPSEMA</w:t>
      </w:r>
      <w:r w:rsidRPr="003D10E9">
        <w:t>);</w:t>
      </w:r>
    </w:p>
    <w:p w14:paraId="3DD5EF45" w14:textId="77777777" w:rsidR="00554C90" w:rsidRPr="003D10E9" w:rsidRDefault="00554C90" w:rsidP="00554C90">
      <w:pPr>
        <w:pStyle w:val="Style2"/>
        <w:numPr>
          <w:ilvl w:val="0"/>
          <w:numId w:val="10"/>
        </w:numPr>
      </w:pPr>
      <w:r w:rsidRPr="003D10E9">
        <w:t>Sea Dumping (within DCCEEW); and</w:t>
      </w:r>
    </w:p>
    <w:p w14:paraId="53490900" w14:textId="77777777" w:rsidR="00554C90" w:rsidRPr="003D10E9" w:rsidRDefault="00554C90" w:rsidP="00554C90">
      <w:pPr>
        <w:pStyle w:val="Style2"/>
        <w:numPr>
          <w:ilvl w:val="0"/>
          <w:numId w:val="10"/>
        </w:numPr>
      </w:pPr>
      <w:r w:rsidRPr="003D10E9">
        <w:t>Nature Positive Regulation Division (within DCCEEW).</w:t>
      </w:r>
    </w:p>
    <w:p w14:paraId="388698E2" w14:textId="77E73330" w:rsidR="00554C90" w:rsidRPr="00B451BC" w:rsidRDefault="00554C90" w:rsidP="00554C90">
      <w:pPr>
        <w:spacing w:after="120"/>
        <w:rPr>
          <w:rFonts w:cstheme="minorHAnsi"/>
          <w:color w:val="5F5F5F"/>
          <w:sz w:val="20"/>
          <w:szCs w:val="20"/>
          <w:lang w:eastAsia="en-AU"/>
        </w:rPr>
      </w:pPr>
      <w:r>
        <w:rPr>
          <w:rFonts w:eastAsiaTheme="minorEastAsia"/>
          <w:color w:val="5F5F5F"/>
          <w:sz w:val="20"/>
          <w:szCs w:val="20"/>
          <w:lang w:eastAsia="en-AU"/>
        </w:rPr>
        <w:t xml:space="preserve">Further information on regulatory approvals can be found in: </w:t>
      </w:r>
      <w:hyperlink r:id="rId24" w:tgtFrame="_blank" w:tooltip="https://www.nopta.gov.au/_documents/fact-sheets/offshore-carbon-capture-and-storage-regulatory-approvals-2023.pdf" w:history="1">
        <w:r w:rsidRPr="00613813">
          <w:rPr>
            <w:rStyle w:val="Hyperlink"/>
            <w:sz w:val="20"/>
            <w:szCs w:val="20"/>
          </w:rPr>
          <w:t>Offshore Carbon Capture and Storage Regulatory Approvals</w:t>
        </w:r>
      </w:hyperlink>
    </w:p>
    <w:p w14:paraId="112E0FDD" w14:textId="5B6EA76B" w:rsidR="002C3F58" w:rsidRPr="00B451BC" w:rsidRDefault="002C3F58" w:rsidP="002C3F58">
      <w:pPr>
        <w:spacing w:after="120"/>
        <w:rPr>
          <w:rFonts w:cstheme="minorHAnsi"/>
          <w:color w:val="5F5F5F"/>
          <w:sz w:val="20"/>
          <w:szCs w:val="20"/>
          <w:lang w:eastAsia="en-AU"/>
        </w:rPr>
      </w:pPr>
      <w:r w:rsidRPr="003268D1">
        <w:rPr>
          <w:rFonts w:cstheme="minorHAnsi"/>
          <w:color w:val="5F5F5F"/>
          <w:sz w:val="20"/>
          <w:szCs w:val="20"/>
          <w:lang w:eastAsia="en-AU"/>
        </w:rPr>
        <w:t>Please see</w:t>
      </w:r>
      <w:r w:rsidRPr="00B451BC">
        <w:rPr>
          <w:rFonts w:cstheme="minorHAnsi"/>
          <w:color w:val="5F5F5F"/>
          <w:sz w:val="20"/>
          <w:szCs w:val="20"/>
          <w:lang w:eastAsia="en-AU"/>
        </w:rPr>
        <w:t xml:space="preserve"> </w:t>
      </w:r>
      <w:hyperlink w:anchor="Whatistheapplicationandassessmentprocess" w:history="1">
        <w:r w:rsidRPr="005B29DD">
          <w:rPr>
            <w:rStyle w:val="Hyperlink"/>
            <w:rFonts w:cstheme="minorHAnsi"/>
            <w:sz w:val="20"/>
            <w:szCs w:val="20"/>
            <w:lang w:eastAsia="en-AU"/>
          </w:rPr>
          <w:t>What is the application and assessment process?</w:t>
        </w:r>
      </w:hyperlink>
      <w:r w:rsidRPr="00B451BC">
        <w:rPr>
          <w:rFonts w:cstheme="minorHAnsi"/>
          <w:color w:val="5F5F5F"/>
          <w:sz w:val="20"/>
          <w:szCs w:val="20"/>
          <w:lang w:eastAsia="en-AU"/>
        </w:rPr>
        <w:t xml:space="preserve"> </w:t>
      </w:r>
      <w:r w:rsidRPr="003268D1">
        <w:rPr>
          <w:rFonts w:cstheme="minorHAnsi"/>
          <w:color w:val="5F5F5F"/>
          <w:sz w:val="20"/>
          <w:szCs w:val="20"/>
          <w:lang w:eastAsia="en-AU"/>
        </w:rPr>
        <w:t>below for further information on timing</w:t>
      </w:r>
      <w:r w:rsidRPr="00B451BC">
        <w:rPr>
          <w:rFonts w:cstheme="minorHAnsi"/>
          <w:color w:val="5F5F5F"/>
          <w:sz w:val="20"/>
          <w:szCs w:val="20"/>
          <w:lang w:eastAsia="en-AU"/>
        </w:rPr>
        <w:t xml:space="preserve"> and allow up to 6 months for a GHG injection licence and draft site plan application to be </w:t>
      </w:r>
      <w:r w:rsidR="00DC57CD">
        <w:rPr>
          <w:rFonts w:cstheme="minorHAnsi"/>
          <w:color w:val="5F5F5F"/>
          <w:sz w:val="20"/>
          <w:szCs w:val="20"/>
          <w:lang w:eastAsia="en-AU"/>
        </w:rPr>
        <w:t>a</w:t>
      </w:r>
      <w:r w:rsidR="00904E1F">
        <w:rPr>
          <w:rFonts w:cstheme="minorHAnsi"/>
          <w:color w:val="5F5F5F"/>
          <w:sz w:val="20"/>
          <w:szCs w:val="20"/>
          <w:lang w:eastAsia="en-AU"/>
        </w:rPr>
        <w:t>ssessed by NOPTA</w:t>
      </w:r>
      <w:r w:rsidRPr="00B451BC">
        <w:rPr>
          <w:rFonts w:cstheme="minorHAnsi"/>
          <w:color w:val="5F5F5F"/>
          <w:sz w:val="20"/>
          <w:szCs w:val="20"/>
          <w:lang w:eastAsia="en-AU"/>
        </w:rPr>
        <w:t>. The indicative timeframe for NOPTA’s assessment commences once all relevant information is received and will depend on the quality of the submissions.</w:t>
      </w:r>
    </w:p>
    <w:p w14:paraId="2F2350D3" w14:textId="5FB5CAE0" w:rsidR="002C3F58" w:rsidRPr="00B451BC" w:rsidRDefault="002C3F58" w:rsidP="0F34B601">
      <w:pPr>
        <w:spacing w:after="120"/>
        <w:rPr>
          <w:color w:val="5F5F5F"/>
          <w:sz w:val="20"/>
          <w:szCs w:val="20"/>
          <w:lang w:eastAsia="en-AU"/>
        </w:rPr>
      </w:pPr>
      <w:r w:rsidRPr="0F34B601">
        <w:rPr>
          <w:b/>
          <w:bCs/>
          <w:color w:val="5F5F5F"/>
          <w:sz w:val="20"/>
          <w:szCs w:val="20"/>
          <w:lang w:eastAsia="en-AU"/>
        </w:rPr>
        <w:t>Note:</w:t>
      </w:r>
      <w:r w:rsidRPr="0F34B601">
        <w:rPr>
          <w:color w:val="5F5F5F"/>
          <w:sz w:val="20"/>
          <w:szCs w:val="20"/>
          <w:lang w:eastAsia="en-AU"/>
        </w:rPr>
        <w:t xml:space="preserve"> </w:t>
      </w:r>
      <w:r w:rsidR="00F41011">
        <w:rPr>
          <w:color w:val="5F5F5F"/>
          <w:sz w:val="20"/>
          <w:szCs w:val="20"/>
          <w:lang w:eastAsia="en-AU"/>
        </w:rPr>
        <w:t xml:space="preserve">subsections 361(8), </w:t>
      </w:r>
      <w:r w:rsidR="00707DAD">
        <w:rPr>
          <w:color w:val="5F5F5F"/>
          <w:sz w:val="20"/>
          <w:szCs w:val="20"/>
          <w:lang w:eastAsia="en-AU"/>
        </w:rPr>
        <w:t xml:space="preserve">368A(7) </w:t>
      </w:r>
      <w:r w:rsidR="00E23025">
        <w:rPr>
          <w:color w:val="5F5F5F"/>
          <w:sz w:val="20"/>
          <w:szCs w:val="20"/>
          <w:lang w:eastAsia="en-AU"/>
        </w:rPr>
        <w:t xml:space="preserve">and </w:t>
      </w:r>
      <w:r w:rsidR="007D071C">
        <w:rPr>
          <w:color w:val="5F5F5F"/>
          <w:sz w:val="20"/>
          <w:szCs w:val="20"/>
          <w:lang w:eastAsia="en-AU"/>
        </w:rPr>
        <w:t xml:space="preserve">369(7) require </w:t>
      </w:r>
      <w:r w:rsidR="002158A6">
        <w:rPr>
          <w:color w:val="5F5F5F"/>
          <w:sz w:val="20"/>
          <w:szCs w:val="20"/>
          <w:lang w:eastAsia="en-AU"/>
        </w:rPr>
        <w:t>a</w:t>
      </w:r>
      <w:r w:rsidR="002158A6" w:rsidRPr="002158A6">
        <w:rPr>
          <w:color w:val="5F5F5F"/>
          <w:sz w:val="20"/>
          <w:szCs w:val="20"/>
          <w:lang w:eastAsia="en-AU"/>
        </w:rPr>
        <w:t xml:space="preserve">pplicants to </w:t>
      </w:r>
      <w:r w:rsidR="0038499F">
        <w:rPr>
          <w:color w:val="5F5F5F"/>
          <w:sz w:val="20"/>
          <w:szCs w:val="20"/>
          <w:lang w:eastAsia="en-AU"/>
        </w:rPr>
        <w:t xml:space="preserve">set out </w:t>
      </w:r>
      <w:r w:rsidR="002158A6" w:rsidRPr="002158A6">
        <w:rPr>
          <w:color w:val="5F5F5F"/>
          <w:sz w:val="20"/>
          <w:szCs w:val="20"/>
          <w:lang w:eastAsia="en-AU"/>
        </w:rPr>
        <w:t xml:space="preserve">the origins of the GHG substance </w:t>
      </w:r>
      <w:r w:rsidR="00BB76B2">
        <w:rPr>
          <w:color w:val="5F5F5F"/>
          <w:sz w:val="20"/>
          <w:szCs w:val="20"/>
          <w:lang w:eastAsia="en-AU"/>
        </w:rPr>
        <w:t xml:space="preserve">in the application as </w:t>
      </w:r>
      <w:r w:rsidR="0038499F">
        <w:rPr>
          <w:color w:val="5F5F5F"/>
          <w:sz w:val="20"/>
          <w:szCs w:val="20"/>
          <w:lang w:eastAsia="en-AU"/>
        </w:rPr>
        <w:t xml:space="preserve">one of the </w:t>
      </w:r>
      <w:r w:rsidR="00A744F8">
        <w:rPr>
          <w:color w:val="5F5F5F"/>
          <w:sz w:val="20"/>
          <w:szCs w:val="20"/>
          <w:lang w:eastAsia="en-AU"/>
        </w:rPr>
        <w:t>matter</w:t>
      </w:r>
      <w:r w:rsidR="0038499F">
        <w:rPr>
          <w:color w:val="5F5F5F"/>
          <w:sz w:val="20"/>
          <w:szCs w:val="20"/>
          <w:lang w:eastAsia="en-AU"/>
        </w:rPr>
        <w:t>s</w:t>
      </w:r>
      <w:r w:rsidR="00A744F8">
        <w:rPr>
          <w:color w:val="5F5F5F"/>
          <w:sz w:val="20"/>
          <w:szCs w:val="20"/>
          <w:lang w:eastAsia="en-AU"/>
        </w:rPr>
        <w:t xml:space="preserve"> that must be </w:t>
      </w:r>
      <w:r w:rsidR="002158A6" w:rsidRPr="002158A6">
        <w:rPr>
          <w:color w:val="5F5F5F"/>
          <w:sz w:val="20"/>
          <w:szCs w:val="20"/>
          <w:lang w:eastAsia="en-AU"/>
        </w:rPr>
        <w:t xml:space="preserve">specified in the licence </w:t>
      </w:r>
      <w:r w:rsidR="00077786">
        <w:rPr>
          <w:color w:val="5F5F5F"/>
          <w:sz w:val="20"/>
          <w:szCs w:val="20"/>
          <w:lang w:eastAsia="en-AU"/>
        </w:rPr>
        <w:t xml:space="preserve">by </w:t>
      </w:r>
      <w:r w:rsidR="00986228">
        <w:rPr>
          <w:color w:val="5F5F5F"/>
          <w:sz w:val="20"/>
          <w:szCs w:val="20"/>
          <w:lang w:eastAsia="en-AU"/>
        </w:rPr>
        <w:t>paragraphs</w:t>
      </w:r>
      <w:r w:rsidR="00986228" w:rsidRPr="002158A6">
        <w:rPr>
          <w:color w:val="5F5F5F"/>
          <w:sz w:val="20"/>
          <w:szCs w:val="20"/>
          <w:lang w:eastAsia="en-AU"/>
        </w:rPr>
        <w:t xml:space="preserve"> </w:t>
      </w:r>
      <w:r w:rsidR="002158A6" w:rsidRPr="002158A6">
        <w:rPr>
          <w:color w:val="5F5F5F"/>
          <w:sz w:val="20"/>
          <w:szCs w:val="20"/>
          <w:lang w:eastAsia="en-AU"/>
        </w:rPr>
        <w:t xml:space="preserve">358(3)(f) </w:t>
      </w:r>
      <w:r w:rsidR="005418EA">
        <w:rPr>
          <w:color w:val="5F5F5F"/>
          <w:sz w:val="20"/>
          <w:szCs w:val="20"/>
          <w:lang w:eastAsia="en-AU"/>
        </w:rPr>
        <w:t>or</w:t>
      </w:r>
      <w:r w:rsidR="005418EA" w:rsidRPr="002158A6">
        <w:rPr>
          <w:color w:val="5F5F5F"/>
          <w:sz w:val="20"/>
          <w:szCs w:val="20"/>
          <w:lang w:eastAsia="en-AU"/>
        </w:rPr>
        <w:t xml:space="preserve"> </w:t>
      </w:r>
      <w:r w:rsidR="002158A6" w:rsidRPr="002158A6">
        <w:rPr>
          <w:color w:val="5F5F5F"/>
          <w:sz w:val="20"/>
          <w:szCs w:val="20"/>
          <w:lang w:eastAsia="en-AU"/>
        </w:rPr>
        <w:t>358A(3)(f)</w:t>
      </w:r>
      <w:r w:rsidR="00A81D8A">
        <w:rPr>
          <w:color w:val="5F5F5F"/>
          <w:sz w:val="20"/>
          <w:szCs w:val="20"/>
          <w:lang w:eastAsia="en-AU"/>
        </w:rPr>
        <w:t xml:space="preserve"> of the OPGGS Act</w:t>
      </w:r>
      <w:r w:rsidR="002158A6" w:rsidRPr="002158A6">
        <w:rPr>
          <w:color w:val="5F5F5F"/>
          <w:sz w:val="20"/>
          <w:szCs w:val="20"/>
          <w:lang w:eastAsia="en-AU"/>
        </w:rPr>
        <w:t xml:space="preserve">. </w:t>
      </w:r>
      <w:r w:rsidR="003075F6" w:rsidRPr="002158A6" w:rsidDel="003075F6">
        <w:rPr>
          <w:color w:val="5F5F5F"/>
          <w:sz w:val="20"/>
          <w:szCs w:val="20"/>
          <w:lang w:eastAsia="en-AU"/>
        </w:rPr>
        <w:t xml:space="preserve"> </w:t>
      </w:r>
    </w:p>
    <w:p w14:paraId="78E089B0" w14:textId="77777777"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 xml:space="preserve">GHG injection licence operations are generally considered to be all actions required to safely and securely inject and </w:t>
      </w:r>
      <w:r>
        <w:rPr>
          <w:rFonts w:cstheme="minorHAnsi"/>
          <w:color w:val="5F5F5F"/>
          <w:sz w:val="20"/>
          <w:szCs w:val="20"/>
          <w:lang w:eastAsia="en-AU"/>
        </w:rPr>
        <w:t xml:space="preserve">permanently </w:t>
      </w:r>
      <w:r w:rsidRPr="00B451BC">
        <w:rPr>
          <w:rFonts w:cstheme="minorHAnsi"/>
          <w:color w:val="5F5F5F"/>
          <w:sz w:val="20"/>
          <w:szCs w:val="20"/>
          <w:lang w:eastAsia="en-AU"/>
        </w:rPr>
        <w:t>store GHG substances in accordance with the approved site plan. This includes actions in preparation for undertaking actual injection and storage such as:</w:t>
      </w:r>
    </w:p>
    <w:p w14:paraId="44A03F6D" w14:textId="3455568D" w:rsidR="006B11EA" w:rsidRPr="00A00C3A" w:rsidRDefault="36880887" w:rsidP="56FF0E45">
      <w:pPr>
        <w:pStyle w:val="ListParagraph"/>
        <w:numPr>
          <w:ilvl w:val="0"/>
          <w:numId w:val="36"/>
        </w:numPr>
        <w:spacing w:after="120"/>
        <w:contextualSpacing w:val="0"/>
        <w:rPr>
          <w:rFonts w:cstheme="minorHAnsi"/>
          <w:color w:val="5F5F5F"/>
          <w:sz w:val="20"/>
          <w:szCs w:val="20"/>
          <w:lang w:eastAsia="en-AU"/>
        </w:rPr>
      </w:pPr>
      <w:r w:rsidRPr="00A00C3A">
        <w:rPr>
          <w:rFonts w:cstheme="minorHAnsi"/>
          <w:color w:val="5F5F5F"/>
          <w:sz w:val="20"/>
          <w:szCs w:val="20"/>
          <w:lang w:eastAsia="en-AU"/>
        </w:rPr>
        <w:t>s</w:t>
      </w:r>
      <w:r w:rsidR="00AA670C" w:rsidRPr="00A00C3A">
        <w:rPr>
          <w:rFonts w:cstheme="minorHAnsi"/>
          <w:color w:val="5F5F5F"/>
          <w:sz w:val="20"/>
          <w:szCs w:val="20"/>
          <w:lang w:eastAsia="en-AU"/>
        </w:rPr>
        <w:t xml:space="preserve">ignificant investment in </w:t>
      </w:r>
      <w:proofErr w:type="gramStart"/>
      <w:r w:rsidR="00AA670C" w:rsidRPr="00A00C3A">
        <w:rPr>
          <w:rFonts w:cstheme="minorHAnsi"/>
          <w:color w:val="5F5F5F"/>
          <w:sz w:val="20"/>
          <w:szCs w:val="20"/>
          <w:lang w:eastAsia="en-AU"/>
        </w:rPr>
        <w:t>capital;</w:t>
      </w:r>
      <w:proofErr w:type="gramEnd"/>
    </w:p>
    <w:p w14:paraId="590F1960" w14:textId="0422C305"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 xml:space="preserve">drilling wells for the purpose of </w:t>
      </w:r>
      <w:proofErr w:type="gramStart"/>
      <w:r w:rsidRPr="00B451BC">
        <w:rPr>
          <w:rFonts w:cstheme="minorHAnsi"/>
          <w:color w:val="5F5F5F"/>
          <w:sz w:val="20"/>
          <w:szCs w:val="20"/>
          <w:lang w:eastAsia="en-AU"/>
        </w:rPr>
        <w:t>injection;</w:t>
      </w:r>
      <w:proofErr w:type="gramEnd"/>
    </w:p>
    <w:p w14:paraId="334D5C35" w14:textId="715051DC" w:rsidR="002C3F58" w:rsidRPr="004D76BE" w:rsidRDefault="002C3F58" w:rsidP="56FF0E45">
      <w:pPr>
        <w:pStyle w:val="ListParagraph"/>
        <w:numPr>
          <w:ilvl w:val="0"/>
          <w:numId w:val="36"/>
        </w:numPr>
        <w:spacing w:after="120"/>
        <w:contextualSpacing w:val="0"/>
        <w:rPr>
          <w:color w:val="5F5F5F"/>
          <w:sz w:val="20"/>
          <w:szCs w:val="20"/>
          <w:lang w:eastAsia="en-AU"/>
        </w:rPr>
      </w:pPr>
      <w:r w:rsidRPr="00A00C3A">
        <w:rPr>
          <w:rFonts w:cstheme="minorHAnsi"/>
          <w:color w:val="5F5F5F"/>
          <w:sz w:val="20"/>
          <w:szCs w:val="20"/>
          <w:lang w:eastAsia="en-AU"/>
        </w:rPr>
        <w:t>engineering enhancements for the purposes of permanent</w:t>
      </w:r>
      <w:r w:rsidRPr="004D76BE">
        <w:rPr>
          <w:color w:val="5F5F5F"/>
          <w:sz w:val="20"/>
          <w:szCs w:val="20"/>
          <w:lang w:eastAsia="en-AU"/>
        </w:rPr>
        <w:t xml:space="preserve"> storage</w:t>
      </w:r>
      <w:r w:rsidR="00AF4A91" w:rsidRPr="004D76BE">
        <w:rPr>
          <w:color w:val="5F5F5F"/>
          <w:sz w:val="20"/>
          <w:szCs w:val="20"/>
          <w:lang w:eastAsia="en-AU"/>
        </w:rPr>
        <w:t xml:space="preserve"> (where these enhancements</w:t>
      </w:r>
      <w:r w:rsidR="00CA3162" w:rsidRPr="004D76BE">
        <w:rPr>
          <w:color w:val="5F5F5F"/>
          <w:sz w:val="20"/>
          <w:szCs w:val="20"/>
          <w:lang w:eastAsia="en-AU"/>
        </w:rPr>
        <w:t xml:space="preserve"> are not permitted to </w:t>
      </w:r>
      <w:r w:rsidR="00F27A05" w:rsidRPr="004D76BE">
        <w:rPr>
          <w:color w:val="5F5F5F"/>
          <w:sz w:val="20"/>
          <w:szCs w:val="20"/>
          <w:lang w:eastAsia="en-AU"/>
        </w:rPr>
        <w:t xml:space="preserve">be made </w:t>
      </w:r>
      <w:r w:rsidR="00CA3162" w:rsidRPr="004D76BE">
        <w:rPr>
          <w:color w:val="5F5F5F"/>
          <w:sz w:val="20"/>
          <w:szCs w:val="20"/>
          <w:lang w:eastAsia="en-AU"/>
        </w:rPr>
        <w:t>under an earlier title</w:t>
      </w:r>
      <w:r w:rsidR="000F0018" w:rsidRPr="004D76BE">
        <w:rPr>
          <w:color w:val="5F5F5F"/>
          <w:sz w:val="20"/>
          <w:szCs w:val="20"/>
          <w:lang w:eastAsia="en-AU"/>
        </w:rPr>
        <w:t>)</w:t>
      </w:r>
      <w:r w:rsidRPr="004D76BE">
        <w:rPr>
          <w:color w:val="5F5F5F"/>
          <w:sz w:val="20"/>
          <w:szCs w:val="20"/>
          <w:lang w:eastAsia="en-AU"/>
        </w:rPr>
        <w:t>; and</w:t>
      </w:r>
    </w:p>
    <w:p w14:paraId="39D7190C" w14:textId="77777777"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construction, or significant modifications of existing facilities for use in GHG injection and storage operations.</w:t>
      </w:r>
    </w:p>
    <w:p w14:paraId="305C4F73" w14:textId="7C579A1F" w:rsidR="002C3F58" w:rsidRPr="00AB16E0" w:rsidRDefault="002C3F58" w:rsidP="002C3F58">
      <w:pPr>
        <w:spacing w:after="120"/>
        <w:rPr>
          <w:rFonts w:cstheme="minorHAnsi"/>
          <w:b/>
          <w:bCs/>
          <w:color w:val="385623" w:themeColor="accent6" w:themeShade="80"/>
          <w:lang w:eastAsia="en-AU"/>
        </w:rPr>
      </w:pPr>
      <w:bookmarkStart w:id="1" w:name="Whatistheapplicationandassessmentprocess"/>
      <w:r w:rsidRPr="00AB16E0">
        <w:rPr>
          <w:rFonts w:cstheme="minorHAnsi"/>
          <w:b/>
          <w:bCs/>
          <w:color w:val="385623" w:themeColor="accent6" w:themeShade="80"/>
          <w:lang w:eastAsia="en-AU"/>
        </w:rPr>
        <w:t>What is the application and assessment process?</w:t>
      </w:r>
    </w:p>
    <w:bookmarkEnd w:id="1"/>
    <w:p w14:paraId="6060B416" w14:textId="77777777" w:rsidR="002C3F58" w:rsidRPr="00593470" w:rsidRDefault="002C3F58" w:rsidP="002C3F58">
      <w:pPr>
        <w:spacing w:after="120"/>
        <w:rPr>
          <w:rFonts w:cstheme="minorHAnsi"/>
          <w:b/>
          <w:bCs/>
          <w:color w:val="385623" w:themeColor="accent6" w:themeShade="80"/>
          <w:sz w:val="20"/>
          <w:szCs w:val="20"/>
          <w:lang w:eastAsia="en-AU"/>
        </w:rPr>
      </w:pPr>
      <w:r w:rsidRPr="00593470">
        <w:rPr>
          <w:rFonts w:cstheme="minorHAnsi"/>
          <w:b/>
          <w:bCs/>
          <w:color w:val="385623" w:themeColor="accent6" w:themeShade="80"/>
          <w:sz w:val="20"/>
          <w:szCs w:val="20"/>
          <w:lang w:eastAsia="en-AU"/>
        </w:rPr>
        <w:t xml:space="preserve">Step 1 – Engage </w:t>
      </w:r>
      <w:r>
        <w:rPr>
          <w:rFonts w:cstheme="minorHAnsi"/>
          <w:b/>
          <w:bCs/>
          <w:color w:val="385623" w:themeColor="accent6" w:themeShade="80"/>
          <w:sz w:val="20"/>
          <w:szCs w:val="20"/>
          <w:lang w:eastAsia="en-AU"/>
        </w:rPr>
        <w:t xml:space="preserve">with </w:t>
      </w:r>
      <w:r w:rsidRPr="00593470">
        <w:rPr>
          <w:rFonts w:cstheme="minorHAnsi"/>
          <w:b/>
          <w:bCs/>
          <w:color w:val="385623" w:themeColor="accent6" w:themeShade="80"/>
          <w:sz w:val="20"/>
          <w:szCs w:val="20"/>
          <w:lang w:eastAsia="en-AU"/>
        </w:rPr>
        <w:t>NOPTA</w:t>
      </w:r>
    </w:p>
    <w:p w14:paraId="78E98A81" w14:textId="266F3BE5"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 xml:space="preserve">Before a titleholder with </w:t>
      </w:r>
      <w:r w:rsidR="000C474C">
        <w:rPr>
          <w:rFonts w:cstheme="minorHAnsi"/>
          <w:color w:val="5F5F5F"/>
          <w:sz w:val="20"/>
          <w:szCs w:val="20"/>
          <w:lang w:eastAsia="en-AU"/>
        </w:rPr>
        <w:t xml:space="preserve">one or more </w:t>
      </w:r>
      <w:r w:rsidRPr="00B451BC">
        <w:rPr>
          <w:rFonts w:cstheme="minorHAnsi"/>
          <w:color w:val="5F5F5F"/>
          <w:sz w:val="20"/>
          <w:szCs w:val="20"/>
          <w:lang w:eastAsia="en-AU"/>
        </w:rPr>
        <w:t xml:space="preserve">DoSFs submits an application for </w:t>
      </w:r>
      <w:r>
        <w:rPr>
          <w:rFonts w:cstheme="minorHAnsi"/>
          <w:color w:val="5F5F5F"/>
          <w:sz w:val="20"/>
          <w:szCs w:val="20"/>
          <w:lang w:eastAsia="en-AU"/>
        </w:rPr>
        <w:t xml:space="preserve">a </w:t>
      </w:r>
      <w:r w:rsidRPr="00B451BC">
        <w:rPr>
          <w:rFonts w:cstheme="minorHAnsi"/>
          <w:color w:val="5F5F5F"/>
          <w:sz w:val="20"/>
          <w:szCs w:val="20"/>
          <w:lang w:eastAsia="en-AU"/>
        </w:rPr>
        <w:t xml:space="preserve">GHG injection licence and </w:t>
      </w:r>
      <w:r w:rsidR="008C5A5B">
        <w:rPr>
          <w:rFonts w:cstheme="minorHAnsi"/>
          <w:color w:val="5F5F5F"/>
          <w:sz w:val="20"/>
          <w:szCs w:val="20"/>
          <w:lang w:eastAsia="en-AU"/>
        </w:rPr>
        <w:t xml:space="preserve">approval of a draft </w:t>
      </w:r>
      <w:r w:rsidRPr="00B451BC">
        <w:rPr>
          <w:rFonts w:cstheme="minorHAnsi"/>
          <w:color w:val="5F5F5F"/>
          <w:sz w:val="20"/>
          <w:szCs w:val="20"/>
          <w:lang w:eastAsia="en-AU"/>
        </w:rPr>
        <w:t>site plan</w:t>
      </w:r>
      <w:r w:rsidR="000C474C">
        <w:rPr>
          <w:rFonts w:cstheme="minorHAnsi"/>
          <w:color w:val="5F5F5F"/>
          <w:sz w:val="20"/>
          <w:szCs w:val="20"/>
          <w:lang w:eastAsia="en-AU"/>
        </w:rPr>
        <w:t xml:space="preserve"> or site </w:t>
      </w:r>
      <w:proofErr w:type="gramStart"/>
      <w:r w:rsidR="000C474C">
        <w:rPr>
          <w:rFonts w:cstheme="minorHAnsi"/>
          <w:color w:val="5F5F5F"/>
          <w:sz w:val="20"/>
          <w:szCs w:val="20"/>
          <w:lang w:eastAsia="en-AU"/>
        </w:rPr>
        <w:t>plans</w:t>
      </w:r>
      <w:proofErr w:type="gramEnd"/>
      <w:r>
        <w:rPr>
          <w:rFonts w:cstheme="minorHAnsi"/>
          <w:color w:val="5F5F5F"/>
          <w:sz w:val="20"/>
          <w:szCs w:val="20"/>
          <w:lang w:eastAsia="en-AU"/>
        </w:rPr>
        <w:t>, the titleholder</w:t>
      </w:r>
      <w:r w:rsidRPr="00B451BC">
        <w:rPr>
          <w:rFonts w:cstheme="minorHAnsi"/>
          <w:color w:val="5F5F5F"/>
          <w:sz w:val="20"/>
          <w:szCs w:val="20"/>
          <w:lang w:eastAsia="en-AU"/>
        </w:rPr>
        <w:t xml:space="preserve"> should </w:t>
      </w:r>
      <w:r>
        <w:rPr>
          <w:rFonts w:cstheme="minorHAnsi"/>
          <w:color w:val="5F5F5F"/>
          <w:sz w:val="20"/>
          <w:szCs w:val="20"/>
          <w:lang w:eastAsia="en-AU"/>
        </w:rPr>
        <w:t xml:space="preserve">engage with NOPTA to </w:t>
      </w:r>
      <w:r w:rsidRPr="00B451BC">
        <w:rPr>
          <w:rFonts w:cstheme="minorHAnsi"/>
          <w:color w:val="5F5F5F"/>
          <w:sz w:val="20"/>
          <w:szCs w:val="20"/>
          <w:lang w:eastAsia="en-AU"/>
        </w:rPr>
        <w:t xml:space="preserve">discuss the approvals timeframe and </w:t>
      </w:r>
      <w:r w:rsidRPr="00B451BC">
        <w:rPr>
          <w:rFonts w:cstheme="minorHAnsi"/>
          <w:color w:val="5F5F5F"/>
          <w:sz w:val="20"/>
          <w:szCs w:val="20"/>
          <w:lang w:eastAsia="en-AU"/>
        </w:rPr>
        <w:t>process</w:t>
      </w:r>
      <w:r>
        <w:rPr>
          <w:rFonts w:cstheme="minorHAnsi"/>
          <w:color w:val="5F5F5F"/>
          <w:sz w:val="20"/>
          <w:szCs w:val="20"/>
          <w:lang w:eastAsia="en-AU"/>
        </w:rPr>
        <w:t>, and to understand the information that is required to be included in an application</w:t>
      </w:r>
      <w:r w:rsidRPr="00B451BC">
        <w:rPr>
          <w:rFonts w:cstheme="minorHAnsi"/>
          <w:color w:val="5F5F5F"/>
          <w:sz w:val="20"/>
          <w:szCs w:val="20"/>
          <w:lang w:eastAsia="en-AU"/>
        </w:rPr>
        <w:t xml:space="preserve"> (see below).</w:t>
      </w:r>
    </w:p>
    <w:p w14:paraId="327360E3" w14:textId="103D220F" w:rsidR="002C3F58" w:rsidRPr="00593470" w:rsidRDefault="002C3F58" w:rsidP="002C3F58">
      <w:pPr>
        <w:spacing w:after="120"/>
        <w:rPr>
          <w:rFonts w:cstheme="minorHAnsi"/>
          <w:b/>
          <w:bCs/>
          <w:color w:val="385623" w:themeColor="accent6" w:themeShade="80"/>
          <w:sz w:val="20"/>
          <w:szCs w:val="20"/>
          <w:lang w:eastAsia="en-AU"/>
        </w:rPr>
      </w:pPr>
      <w:r w:rsidRPr="00593470">
        <w:rPr>
          <w:rFonts w:cstheme="minorHAnsi"/>
          <w:b/>
          <w:bCs/>
          <w:color w:val="385623" w:themeColor="accent6" w:themeShade="80"/>
          <w:sz w:val="20"/>
          <w:szCs w:val="20"/>
          <w:lang w:eastAsia="en-AU"/>
        </w:rPr>
        <w:t xml:space="preserve">Step 2 – Preliminary </w:t>
      </w:r>
      <w:r w:rsidR="008C5A5B">
        <w:rPr>
          <w:rFonts w:cstheme="minorHAnsi"/>
          <w:b/>
          <w:bCs/>
          <w:color w:val="385623" w:themeColor="accent6" w:themeShade="80"/>
          <w:sz w:val="20"/>
          <w:szCs w:val="20"/>
          <w:lang w:eastAsia="en-AU"/>
        </w:rPr>
        <w:t xml:space="preserve">draft </w:t>
      </w:r>
      <w:r w:rsidRPr="00593470">
        <w:rPr>
          <w:rFonts w:cstheme="minorHAnsi"/>
          <w:b/>
          <w:bCs/>
          <w:color w:val="385623" w:themeColor="accent6" w:themeShade="80"/>
          <w:sz w:val="20"/>
          <w:szCs w:val="20"/>
          <w:lang w:eastAsia="en-AU"/>
        </w:rPr>
        <w:t>site plan feedback</w:t>
      </w:r>
    </w:p>
    <w:p w14:paraId="0F58BF35" w14:textId="29C88860"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NOPTA offers to review the</w:t>
      </w:r>
      <w:r w:rsidR="008C5A5B">
        <w:rPr>
          <w:rFonts w:cstheme="minorHAnsi"/>
          <w:color w:val="5F5F5F"/>
          <w:sz w:val="20"/>
          <w:szCs w:val="20"/>
          <w:lang w:eastAsia="en-AU"/>
        </w:rPr>
        <w:t xml:space="preserve"> draft</w:t>
      </w:r>
      <w:r w:rsidRPr="00B451BC">
        <w:rPr>
          <w:rFonts w:cstheme="minorHAnsi"/>
          <w:color w:val="5F5F5F"/>
          <w:sz w:val="20"/>
          <w:szCs w:val="20"/>
          <w:lang w:eastAsia="en-AU"/>
        </w:rPr>
        <w:t xml:space="preserve"> site plan in preliminary form before the titleholder submits an application. This is recommended but not required. Please note the following:</w:t>
      </w:r>
    </w:p>
    <w:p w14:paraId="5AAC0674" w14:textId="0FCDD1C6"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 xml:space="preserve">there is no application form or application fee for a preliminary </w:t>
      </w:r>
      <w:r w:rsidR="003164A9">
        <w:rPr>
          <w:rFonts w:cstheme="minorHAnsi"/>
          <w:color w:val="5F5F5F"/>
          <w:sz w:val="20"/>
          <w:szCs w:val="20"/>
          <w:lang w:eastAsia="en-AU"/>
        </w:rPr>
        <w:t xml:space="preserve">draft </w:t>
      </w:r>
      <w:r w:rsidRPr="00B451BC">
        <w:rPr>
          <w:rFonts w:cstheme="minorHAnsi"/>
          <w:color w:val="5F5F5F"/>
          <w:sz w:val="20"/>
          <w:szCs w:val="20"/>
          <w:lang w:eastAsia="en-AU"/>
        </w:rPr>
        <w:t>site plan</w:t>
      </w:r>
      <w:r>
        <w:rPr>
          <w:rFonts w:cstheme="minorHAnsi"/>
          <w:color w:val="5F5F5F"/>
          <w:sz w:val="20"/>
          <w:szCs w:val="20"/>
          <w:lang w:eastAsia="en-AU"/>
        </w:rPr>
        <w:t xml:space="preserve"> review</w:t>
      </w:r>
      <w:r w:rsidRPr="00B451BC">
        <w:rPr>
          <w:rFonts w:cstheme="minorHAnsi"/>
          <w:color w:val="5F5F5F"/>
          <w:sz w:val="20"/>
          <w:szCs w:val="20"/>
          <w:lang w:eastAsia="en-AU"/>
        </w:rPr>
        <w:t xml:space="preserve">. It is not provided to the </w:t>
      </w:r>
      <w:proofErr w:type="gramStart"/>
      <w:r w:rsidRPr="00B451BC">
        <w:rPr>
          <w:rFonts w:cstheme="minorHAnsi"/>
          <w:color w:val="5F5F5F"/>
          <w:sz w:val="20"/>
          <w:szCs w:val="20"/>
          <w:lang w:eastAsia="en-AU"/>
        </w:rPr>
        <w:t>RCM;</w:t>
      </w:r>
      <w:proofErr w:type="gramEnd"/>
    </w:p>
    <w:p w14:paraId="148084CF" w14:textId="737A07C4"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 xml:space="preserve">NOPTA will review the preliminary </w:t>
      </w:r>
      <w:r w:rsidR="003164A9">
        <w:rPr>
          <w:rFonts w:cstheme="minorHAnsi"/>
          <w:color w:val="5F5F5F"/>
          <w:sz w:val="20"/>
          <w:szCs w:val="20"/>
          <w:lang w:eastAsia="en-AU"/>
        </w:rPr>
        <w:t xml:space="preserve">draft </w:t>
      </w:r>
      <w:r w:rsidRPr="00B451BC">
        <w:rPr>
          <w:rFonts w:cstheme="minorHAnsi"/>
          <w:color w:val="5F5F5F"/>
          <w:sz w:val="20"/>
          <w:szCs w:val="20"/>
          <w:lang w:eastAsia="en-AU"/>
        </w:rPr>
        <w:t xml:space="preserve">site plan and provide feedback </w:t>
      </w:r>
      <w:r>
        <w:rPr>
          <w:rFonts w:cstheme="minorHAnsi"/>
          <w:color w:val="5F5F5F"/>
          <w:sz w:val="20"/>
          <w:szCs w:val="20"/>
          <w:lang w:eastAsia="en-AU"/>
        </w:rPr>
        <w:t xml:space="preserve">in the form of a ’gap analysis’ </w:t>
      </w:r>
      <w:r w:rsidRPr="00B451BC">
        <w:rPr>
          <w:rFonts w:cstheme="minorHAnsi"/>
          <w:color w:val="5F5F5F"/>
          <w:sz w:val="20"/>
          <w:szCs w:val="20"/>
          <w:lang w:eastAsia="en-AU"/>
        </w:rPr>
        <w:t>against the requirements in the GHG Regulations</w:t>
      </w:r>
      <w:r w:rsidR="00365330">
        <w:rPr>
          <w:rFonts w:cstheme="minorHAnsi"/>
          <w:color w:val="5F5F5F"/>
          <w:sz w:val="20"/>
          <w:szCs w:val="20"/>
          <w:lang w:eastAsia="en-AU"/>
        </w:rPr>
        <w:t xml:space="preserve"> to provide </w:t>
      </w:r>
      <w:r w:rsidR="00AC4C8B">
        <w:rPr>
          <w:rFonts w:cstheme="minorHAnsi"/>
          <w:color w:val="5F5F5F"/>
          <w:sz w:val="20"/>
          <w:szCs w:val="20"/>
          <w:lang w:eastAsia="en-AU"/>
        </w:rPr>
        <w:t xml:space="preserve">guidance on whether adequate information has been included to allow future assessment of the draft site </w:t>
      </w:r>
      <w:proofErr w:type="gramStart"/>
      <w:r w:rsidR="00AC4C8B">
        <w:rPr>
          <w:rFonts w:cstheme="minorHAnsi"/>
          <w:color w:val="5F5F5F"/>
          <w:sz w:val="20"/>
          <w:szCs w:val="20"/>
          <w:lang w:eastAsia="en-AU"/>
        </w:rPr>
        <w:t>plan</w:t>
      </w:r>
      <w:r w:rsidRPr="00B451BC">
        <w:rPr>
          <w:rFonts w:cstheme="minorHAnsi"/>
          <w:color w:val="5F5F5F"/>
          <w:sz w:val="20"/>
          <w:szCs w:val="20"/>
          <w:lang w:eastAsia="en-AU"/>
        </w:rPr>
        <w:t>;</w:t>
      </w:r>
      <w:proofErr w:type="gramEnd"/>
    </w:p>
    <w:p w14:paraId="2173A58F" w14:textId="77777777"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 xml:space="preserve">it is expected that this process will take generally 6 to 8 weeks; </w:t>
      </w:r>
      <w:r>
        <w:rPr>
          <w:rFonts w:cstheme="minorHAnsi"/>
          <w:color w:val="5F5F5F"/>
          <w:sz w:val="20"/>
          <w:szCs w:val="20"/>
          <w:lang w:eastAsia="en-AU"/>
        </w:rPr>
        <w:t>and</w:t>
      </w:r>
    </w:p>
    <w:p w14:paraId="6CA326CE" w14:textId="77777777" w:rsidR="002C3F58"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the applicant is expected to address NOPTA’s feedback in preparing the final version of the draft site plan</w:t>
      </w:r>
      <w:r>
        <w:rPr>
          <w:rFonts w:cstheme="minorHAnsi"/>
          <w:color w:val="5F5F5F"/>
          <w:sz w:val="20"/>
          <w:szCs w:val="20"/>
          <w:lang w:eastAsia="en-AU"/>
        </w:rPr>
        <w:t>.</w:t>
      </w:r>
    </w:p>
    <w:p w14:paraId="2A8FA0E3" w14:textId="77777777" w:rsidR="009E40E5" w:rsidRDefault="002C3F58" w:rsidP="002C3F58">
      <w:pPr>
        <w:spacing w:after="120"/>
        <w:rPr>
          <w:rFonts w:cstheme="minorHAnsi"/>
          <w:color w:val="5F5F5F"/>
          <w:sz w:val="20"/>
          <w:szCs w:val="20"/>
          <w:lang w:eastAsia="en-AU"/>
        </w:rPr>
      </w:pPr>
      <w:r w:rsidRPr="006D7E98">
        <w:rPr>
          <w:rFonts w:cstheme="minorHAnsi"/>
          <w:color w:val="5F5F5F"/>
          <w:sz w:val="20"/>
          <w:szCs w:val="20"/>
          <w:lang w:eastAsia="en-AU"/>
        </w:rPr>
        <w:t>NOPTA will not provide in-</w:t>
      </w:r>
      <w:proofErr w:type="gramStart"/>
      <w:r w:rsidRPr="006D7E98">
        <w:rPr>
          <w:rFonts w:cstheme="minorHAnsi"/>
          <w:color w:val="5F5F5F"/>
          <w:sz w:val="20"/>
          <w:szCs w:val="20"/>
          <w:lang w:eastAsia="en-AU"/>
        </w:rPr>
        <w:t>principle</w:t>
      </w:r>
      <w:proofErr w:type="gramEnd"/>
      <w:r w:rsidRPr="006D7E98">
        <w:rPr>
          <w:rFonts w:cstheme="minorHAnsi"/>
          <w:color w:val="5F5F5F"/>
          <w:sz w:val="20"/>
          <w:szCs w:val="20"/>
          <w:lang w:eastAsia="en-AU"/>
        </w:rPr>
        <w:t xml:space="preserve"> approval or an indication </w:t>
      </w:r>
      <w:r>
        <w:rPr>
          <w:rFonts w:cstheme="minorHAnsi"/>
          <w:color w:val="5F5F5F"/>
          <w:sz w:val="20"/>
          <w:szCs w:val="20"/>
          <w:lang w:eastAsia="en-AU"/>
        </w:rPr>
        <w:t>of whether</w:t>
      </w:r>
      <w:r w:rsidRPr="006D7E98">
        <w:rPr>
          <w:rFonts w:cstheme="minorHAnsi"/>
          <w:color w:val="5F5F5F"/>
          <w:sz w:val="20"/>
          <w:szCs w:val="20"/>
          <w:lang w:eastAsia="en-AU"/>
        </w:rPr>
        <w:t xml:space="preserve"> NOPTA will recommend to the RCM that the</w:t>
      </w:r>
      <w:r w:rsidR="00647100">
        <w:rPr>
          <w:rFonts w:cstheme="minorHAnsi"/>
          <w:color w:val="5F5F5F"/>
          <w:sz w:val="20"/>
          <w:szCs w:val="20"/>
          <w:lang w:eastAsia="en-AU"/>
        </w:rPr>
        <w:t xml:space="preserve"> draft</w:t>
      </w:r>
      <w:r w:rsidRPr="006D7E98">
        <w:rPr>
          <w:rFonts w:cstheme="minorHAnsi"/>
          <w:color w:val="5F5F5F"/>
          <w:sz w:val="20"/>
          <w:szCs w:val="20"/>
          <w:lang w:eastAsia="en-AU"/>
        </w:rPr>
        <w:t xml:space="preserve"> site plan should be approved or refused during this process. </w:t>
      </w:r>
    </w:p>
    <w:p w14:paraId="2AD1AC3C" w14:textId="41D640C1" w:rsidR="00912973" w:rsidRDefault="00912973" w:rsidP="002C3F58">
      <w:pPr>
        <w:spacing w:after="120"/>
        <w:rPr>
          <w:rFonts w:cstheme="minorHAnsi"/>
          <w:color w:val="5F5F5F"/>
          <w:sz w:val="20"/>
          <w:szCs w:val="20"/>
          <w:lang w:eastAsia="en-AU"/>
        </w:rPr>
      </w:pPr>
      <w:r>
        <w:rPr>
          <w:rFonts w:cstheme="minorHAnsi"/>
          <w:color w:val="5F5F5F"/>
          <w:sz w:val="20"/>
          <w:szCs w:val="20"/>
          <w:lang w:eastAsia="en-AU"/>
        </w:rPr>
        <w:t xml:space="preserve">The intention is for NOPTA to provide feedback </w:t>
      </w:r>
      <w:r w:rsidR="00054FAF">
        <w:rPr>
          <w:rFonts w:cstheme="minorHAnsi"/>
          <w:color w:val="5F5F5F"/>
          <w:sz w:val="20"/>
          <w:szCs w:val="20"/>
          <w:lang w:eastAsia="en-AU"/>
        </w:rPr>
        <w:t>regarding</w:t>
      </w:r>
      <w:r>
        <w:rPr>
          <w:rFonts w:cstheme="minorHAnsi"/>
          <w:color w:val="5F5F5F"/>
          <w:sz w:val="20"/>
          <w:szCs w:val="20"/>
          <w:lang w:eastAsia="en-AU"/>
        </w:rPr>
        <w:t xml:space="preserve"> a </w:t>
      </w:r>
      <w:r w:rsidR="00955EE2">
        <w:rPr>
          <w:rFonts w:cstheme="minorHAnsi"/>
          <w:color w:val="5F5F5F"/>
          <w:sz w:val="20"/>
          <w:szCs w:val="20"/>
          <w:lang w:eastAsia="en-AU"/>
        </w:rPr>
        <w:t xml:space="preserve">draft site plan </w:t>
      </w:r>
      <w:r w:rsidR="00054FAF">
        <w:rPr>
          <w:rFonts w:cstheme="minorHAnsi"/>
          <w:color w:val="5F5F5F"/>
          <w:sz w:val="20"/>
          <w:szCs w:val="20"/>
          <w:lang w:eastAsia="en-AU"/>
        </w:rPr>
        <w:t xml:space="preserve">that is </w:t>
      </w:r>
      <w:r w:rsidR="00955EE2">
        <w:rPr>
          <w:rFonts w:cstheme="minorHAnsi"/>
          <w:color w:val="5F5F5F"/>
          <w:sz w:val="20"/>
          <w:szCs w:val="20"/>
          <w:lang w:eastAsia="en-AU"/>
        </w:rPr>
        <w:t>at an advance stage of preparation, rather than</w:t>
      </w:r>
      <w:r w:rsidR="00054FAF">
        <w:rPr>
          <w:rFonts w:cstheme="minorHAnsi"/>
          <w:color w:val="5F5F5F"/>
          <w:sz w:val="20"/>
          <w:szCs w:val="20"/>
          <w:lang w:eastAsia="en-AU"/>
        </w:rPr>
        <w:t xml:space="preserve"> in its early stages. NOPTA</w:t>
      </w:r>
      <w:r w:rsidR="001903F8">
        <w:rPr>
          <w:rFonts w:cstheme="minorHAnsi"/>
          <w:color w:val="5F5F5F"/>
          <w:sz w:val="20"/>
          <w:szCs w:val="20"/>
          <w:lang w:eastAsia="en-AU"/>
        </w:rPr>
        <w:t xml:space="preserve"> intends to provide</w:t>
      </w:r>
      <w:r w:rsidR="001C36D5">
        <w:rPr>
          <w:rFonts w:cstheme="minorHAnsi"/>
          <w:color w:val="5F5F5F"/>
          <w:sz w:val="20"/>
          <w:szCs w:val="20"/>
          <w:lang w:eastAsia="en-AU"/>
        </w:rPr>
        <w:t xml:space="preserve"> feedback</w:t>
      </w:r>
      <w:r w:rsidR="00972B0F">
        <w:rPr>
          <w:rFonts w:cstheme="minorHAnsi"/>
          <w:color w:val="5F5F5F"/>
          <w:sz w:val="20"/>
          <w:szCs w:val="20"/>
          <w:lang w:eastAsia="en-AU"/>
        </w:rPr>
        <w:t xml:space="preserve"> in this form</w:t>
      </w:r>
      <w:r w:rsidR="001C36D5">
        <w:rPr>
          <w:rFonts w:cstheme="minorHAnsi"/>
          <w:color w:val="5F5F5F"/>
          <w:sz w:val="20"/>
          <w:szCs w:val="20"/>
          <w:lang w:eastAsia="en-AU"/>
        </w:rPr>
        <w:t xml:space="preserve"> only once per project.</w:t>
      </w:r>
    </w:p>
    <w:p w14:paraId="4A148E18" w14:textId="62748142" w:rsidR="002C3F58" w:rsidRDefault="002C3F58" w:rsidP="002C3F58">
      <w:pPr>
        <w:spacing w:after="120"/>
        <w:rPr>
          <w:rFonts w:cstheme="minorHAnsi"/>
          <w:color w:val="5F5F5F"/>
          <w:sz w:val="20"/>
          <w:szCs w:val="20"/>
          <w:lang w:eastAsia="en-AU"/>
        </w:rPr>
      </w:pPr>
      <w:r w:rsidRPr="006D7E98">
        <w:rPr>
          <w:rFonts w:cstheme="minorHAnsi"/>
          <w:color w:val="5F5F5F"/>
          <w:sz w:val="20"/>
          <w:szCs w:val="20"/>
          <w:lang w:eastAsia="en-AU"/>
        </w:rPr>
        <w:t>Further questions and clarification may be sought from the applicant once the draft site plan is submitted</w:t>
      </w:r>
      <w:r>
        <w:rPr>
          <w:rFonts w:cstheme="minorHAnsi"/>
          <w:color w:val="5F5F5F"/>
          <w:sz w:val="20"/>
          <w:szCs w:val="20"/>
          <w:lang w:eastAsia="en-AU"/>
        </w:rPr>
        <w:t xml:space="preserve"> for assessment</w:t>
      </w:r>
      <w:r w:rsidRPr="006D7E98">
        <w:rPr>
          <w:rFonts w:cstheme="minorHAnsi"/>
          <w:color w:val="5F5F5F"/>
          <w:sz w:val="20"/>
          <w:szCs w:val="20"/>
          <w:lang w:eastAsia="en-AU"/>
        </w:rPr>
        <w:t xml:space="preserve">.  </w:t>
      </w:r>
    </w:p>
    <w:p w14:paraId="0B0473F7" w14:textId="77777777" w:rsidR="00D501BE" w:rsidRDefault="00D501BE" w:rsidP="002C3F58">
      <w:pPr>
        <w:spacing w:after="120"/>
        <w:rPr>
          <w:rFonts w:cstheme="minorHAnsi"/>
          <w:color w:val="5F5F5F"/>
          <w:sz w:val="20"/>
          <w:szCs w:val="20"/>
          <w:lang w:eastAsia="en-AU"/>
        </w:rPr>
      </w:pPr>
    </w:p>
    <w:p w14:paraId="28D1CAA2" w14:textId="79243635" w:rsidR="002C3F58" w:rsidRPr="006D7E98" w:rsidRDefault="002C3F58" w:rsidP="002C3F58">
      <w:pPr>
        <w:spacing w:after="120"/>
        <w:rPr>
          <w:rFonts w:cstheme="minorHAnsi"/>
          <w:b/>
          <w:bCs/>
          <w:color w:val="385623" w:themeColor="accent6" w:themeShade="80"/>
          <w:sz w:val="20"/>
          <w:szCs w:val="20"/>
          <w:lang w:eastAsia="en-AU"/>
        </w:rPr>
      </w:pPr>
      <w:r w:rsidRPr="006D7E98">
        <w:rPr>
          <w:rFonts w:cstheme="minorHAnsi"/>
          <w:b/>
          <w:bCs/>
          <w:color w:val="385623" w:themeColor="accent6" w:themeShade="80"/>
          <w:sz w:val="20"/>
          <w:szCs w:val="20"/>
          <w:lang w:eastAsia="en-AU"/>
        </w:rPr>
        <w:t>Step 3 - GHG injection licence and draft site plan application</w:t>
      </w:r>
    </w:p>
    <w:p w14:paraId="13575F54" w14:textId="77777777"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For an application to be validly submitted it must be:</w:t>
      </w:r>
    </w:p>
    <w:p w14:paraId="19F0CF04" w14:textId="60E4E756"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submitted in the approved manner (section 426</w:t>
      </w:r>
      <w:r>
        <w:rPr>
          <w:rFonts w:cstheme="minorHAnsi"/>
          <w:color w:val="5F5F5F"/>
          <w:sz w:val="20"/>
          <w:szCs w:val="20"/>
          <w:lang w:eastAsia="en-AU"/>
        </w:rPr>
        <w:t xml:space="preserve"> of the OPGGS Act</w:t>
      </w:r>
      <w:r w:rsidRPr="00B451BC">
        <w:rPr>
          <w:rFonts w:cstheme="minorHAnsi"/>
          <w:color w:val="5F5F5F"/>
          <w:sz w:val="20"/>
          <w:szCs w:val="20"/>
          <w:lang w:eastAsia="en-AU"/>
        </w:rPr>
        <w:t>)</w:t>
      </w:r>
      <w:r w:rsidR="006266A7">
        <w:rPr>
          <w:rFonts w:cstheme="minorHAnsi"/>
          <w:color w:val="5F5F5F"/>
          <w:sz w:val="20"/>
          <w:szCs w:val="20"/>
          <w:lang w:eastAsia="en-AU"/>
        </w:rPr>
        <w:t xml:space="preserve"> in the approved form (</w:t>
      </w:r>
      <w:r w:rsidR="00D57D05">
        <w:rPr>
          <w:rFonts w:cstheme="minorHAnsi"/>
          <w:color w:val="5F5F5F"/>
          <w:sz w:val="20"/>
          <w:szCs w:val="20"/>
          <w:lang w:eastAsia="en-AU"/>
        </w:rPr>
        <w:t>paragraphs 361(10)(a), 368A(9)(a) and 369(9)(a) of the OPGGS Act)</w:t>
      </w:r>
      <w:r w:rsidRPr="00B451BC">
        <w:rPr>
          <w:rFonts w:cstheme="minorHAnsi"/>
          <w:color w:val="5F5F5F"/>
          <w:sz w:val="20"/>
          <w:szCs w:val="20"/>
          <w:lang w:eastAsia="en-AU"/>
        </w:rPr>
        <w:t>; and</w:t>
      </w:r>
    </w:p>
    <w:p w14:paraId="46429A74" w14:textId="1F59E90E"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accompanied by the applicable application fee</w:t>
      </w:r>
      <w:r w:rsidR="00E12BEC">
        <w:rPr>
          <w:rFonts w:cstheme="minorHAnsi"/>
          <w:color w:val="5F5F5F"/>
          <w:sz w:val="20"/>
          <w:szCs w:val="20"/>
          <w:lang w:eastAsia="en-AU"/>
        </w:rPr>
        <w:t xml:space="preserve"> (section 427 of the OPGGS Act)</w:t>
      </w:r>
      <w:r w:rsidRPr="00B451BC">
        <w:rPr>
          <w:rFonts w:cstheme="minorHAnsi"/>
          <w:color w:val="5F5F5F"/>
          <w:sz w:val="20"/>
          <w:szCs w:val="20"/>
          <w:lang w:eastAsia="en-AU"/>
        </w:rPr>
        <w:t>.</w:t>
      </w:r>
    </w:p>
    <w:p w14:paraId="042C315B" w14:textId="77777777"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lastRenderedPageBreak/>
        <w:t xml:space="preserve">Further information is available on NOPTA’s website, please see the </w:t>
      </w:r>
      <w:hyperlink r:id="rId25" w:history="1">
        <w:r w:rsidRPr="00A86B62">
          <w:rPr>
            <w:rStyle w:val="Hyperlink"/>
            <w:rFonts w:cstheme="minorHAnsi"/>
            <w:sz w:val="20"/>
            <w:szCs w:val="20"/>
            <w:lang w:eastAsia="en-AU"/>
          </w:rPr>
          <w:t>NOPTA Forms Guidance – Greenhouse Gas</w:t>
        </w:r>
      </w:hyperlink>
      <w:r w:rsidRPr="00B451BC">
        <w:rPr>
          <w:rFonts w:cstheme="minorHAnsi"/>
          <w:color w:val="5F5F5F"/>
          <w:sz w:val="20"/>
          <w:szCs w:val="20"/>
          <w:lang w:eastAsia="en-AU"/>
        </w:rPr>
        <w:t>.</w:t>
      </w:r>
    </w:p>
    <w:p w14:paraId="2E6E220A" w14:textId="1837D16F"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An application for a GHG injection licence must be accompanied by:</w:t>
      </w:r>
    </w:p>
    <w:p w14:paraId="521C9307" w14:textId="18FCE45B"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 xml:space="preserve">draft site plan(s) (see </w:t>
      </w:r>
      <w:r>
        <w:rPr>
          <w:rFonts w:cstheme="minorHAnsi"/>
          <w:color w:val="5F5F5F"/>
          <w:sz w:val="20"/>
          <w:szCs w:val="20"/>
          <w:lang w:eastAsia="en-AU"/>
        </w:rPr>
        <w:t>paragraphs</w:t>
      </w:r>
      <w:r w:rsidRPr="00B451BC">
        <w:rPr>
          <w:rFonts w:cstheme="minorHAnsi"/>
          <w:color w:val="5F5F5F"/>
          <w:sz w:val="20"/>
          <w:szCs w:val="20"/>
          <w:lang w:eastAsia="en-AU"/>
        </w:rPr>
        <w:t xml:space="preserve"> 361(10)(b), 368A(9)(b) and 369(9)(b) of the OPGGS Act</w:t>
      </w:r>
      <w:proofErr w:type="gramStart"/>
      <w:r w:rsidRPr="00B451BC">
        <w:rPr>
          <w:rFonts w:cstheme="minorHAnsi"/>
          <w:color w:val="5F5F5F"/>
          <w:sz w:val="20"/>
          <w:szCs w:val="20"/>
          <w:lang w:eastAsia="en-AU"/>
        </w:rPr>
        <w:t>);</w:t>
      </w:r>
      <w:proofErr w:type="gramEnd"/>
    </w:p>
    <w:p w14:paraId="5366EC79" w14:textId="77777777" w:rsidR="00894B82" w:rsidRDefault="002C3F58" w:rsidP="001341DD">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 xml:space="preserve">any information or documents required by the </w:t>
      </w:r>
      <w:r w:rsidR="00E12BEC">
        <w:rPr>
          <w:rFonts w:cstheme="minorHAnsi"/>
          <w:color w:val="5F5F5F"/>
          <w:sz w:val="20"/>
          <w:szCs w:val="20"/>
          <w:lang w:eastAsia="en-AU"/>
        </w:rPr>
        <w:t xml:space="preserve">application </w:t>
      </w:r>
      <w:r w:rsidRPr="00B451BC">
        <w:rPr>
          <w:rFonts w:cstheme="minorHAnsi"/>
          <w:color w:val="5F5F5F"/>
          <w:sz w:val="20"/>
          <w:szCs w:val="20"/>
          <w:lang w:eastAsia="en-AU"/>
        </w:rPr>
        <w:t>form (</w:t>
      </w:r>
      <w:r>
        <w:rPr>
          <w:rFonts w:cstheme="minorHAnsi"/>
          <w:color w:val="5F5F5F"/>
          <w:sz w:val="20"/>
          <w:szCs w:val="20"/>
          <w:lang w:eastAsia="en-AU"/>
        </w:rPr>
        <w:t>paragraphs</w:t>
      </w:r>
      <w:r w:rsidRPr="00B451BC">
        <w:rPr>
          <w:rFonts w:cstheme="minorHAnsi"/>
          <w:color w:val="5F5F5F"/>
          <w:sz w:val="20"/>
          <w:szCs w:val="20"/>
          <w:lang w:eastAsia="en-AU"/>
        </w:rPr>
        <w:t xml:space="preserve"> 361(10)(c), 368A(9)(c)</w:t>
      </w:r>
      <w:r w:rsidR="00E12BEC">
        <w:rPr>
          <w:rFonts w:cstheme="minorHAnsi"/>
          <w:color w:val="5F5F5F"/>
          <w:sz w:val="20"/>
          <w:szCs w:val="20"/>
          <w:lang w:eastAsia="en-AU"/>
        </w:rPr>
        <w:t xml:space="preserve"> and</w:t>
      </w:r>
      <w:r w:rsidRPr="00B451BC">
        <w:rPr>
          <w:rFonts w:cstheme="minorHAnsi"/>
          <w:color w:val="5F5F5F"/>
          <w:sz w:val="20"/>
          <w:szCs w:val="20"/>
          <w:lang w:eastAsia="en-AU"/>
        </w:rPr>
        <w:t xml:space="preserve"> 369(9)(c)</w:t>
      </w:r>
      <w:r>
        <w:rPr>
          <w:rFonts w:cstheme="minorHAnsi"/>
          <w:color w:val="5F5F5F"/>
          <w:sz w:val="20"/>
          <w:szCs w:val="20"/>
          <w:lang w:eastAsia="en-AU"/>
        </w:rPr>
        <w:t xml:space="preserve"> </w:t>
      </w:r>
      <w:r w:rsidRPr="00B451BC">
        <w:rPr>
          <w:rFonts w:cstheme="minorHAnsi"/>
          <w:color w:val="5F5F5F"/>
          <w:sz w:val="20"/>
          <w:szCs w:val="20"/>
          <w:lang w:eastAsia="en-AU"/>
        </w:rPr>
        <w:t>of the OPGGS Act)</w:t>
      </w:r>
      <w:r w:rsidR="00894B82">
        <w:rPr>
          <w:rFonts w:cstheme="minorHAnsi"/>
          <w:color w:val="5F5F5F"/>
          <w:sz w:val="20"/>
          <w:szCs w:val="20"/>
          <w:lang w:eastAsia="en-AU"/>
        </w:rPr>
        <w:t>; and</w:t>
      </w:r>
    </w:p>
    <w:p w14:paraId="15BE4BE9" w14:textId="38D1346D" w:rsidR="00894B82" w:rsidRPr="00A3016E" w:rsidRDefault="00894B82" w:rsidP="00894B82">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 xml:space="preserve">the information provided </w:t>
      </w:r>
      <w:r>
        <w:rPr>
          <w:rFonts w:cstheme="minorHAnsi"/>
          <w:color w:val="5F5F5F"/>
          <w:sz w:val="20"/>
          <w:szCs w:val="20"/>
          <w:lang w:eastAsia="en-AU"/>
        </w:rPr>
        <w:t>must not be incons</w:t>
      </w:r>
      <w:r w:rsidRPr="00B451BC">
        <w:rPr>
          <w:rFonts w:cstheme="minorHAnsi"/>
          <w:color w:val="5F5F5F"/>
          <w:sz w:val="20"/>
          <w:szCs w:val="20"/>
          <w:lang w:eastAsia="en-AU"/>
        </w:rPr>
        <w:t>istent with the fundamental suitability determinants of the identified storage formation</w:t>
      </w:r>
      <w:r w:rsidR="00B8356B">
        <w:rPr>
          <w:rFonts w:cstheme="minorHAnsi"/>
          <w:color w:val="5F5F5F"/>
          <w:sz w:val="20"/>
          <w:szCs w:val="20"/>
          <w:lang w:eastAsia="en-AU"/>
        </w:rPr>
        <w:t xml:space="preserve"> concerned (</w:t>
      </w:r>
      <w:r w:rsidR="00E33915">
        <w:rPr>
          <w:rFonts w:cstheme="minorHAnsi"/>
          <w:color w:val="5F5F5F"/>
          <w:sz w:val="20"/>
          <w:szCs w:val="20"/>
          <w:lang w:eastAsia="en-AU"/>
        </w:rPr>
        <w:t>subsections</w:t>
      </w:r>
      <w:r w:rsidR="00B8356B">
        <w:rPr>
          <w:rFonts w:cstheme="minorHAnsi"/>
          <w:color w:val="5F5F5F"/>
          <w:sz w:val="20"/>
          <w:szCs w:val="20"/>
          <w:lang w:eastAsia="en-AU"/>
        </w:rPr>
        <w:t xml:space="preserve"> 361(9), </w:t>
      </w:r>
      <w:r w:rsidR="009A14A8">
        <w:rPr>
          <w:rFonts w:cstheme="minorHAnsi"/>
          <w:color w:val="5F5F5F"/>
          <w:sz w:val="20"/>
          <w:szCs w:val="20"/>
          <w:lang w:eastAsia="en-AU"/>
        </w:rPr>
        <w:t>368A(8) and 369(8) of the OPGGS Act)</w:t>
      </w:r>
      <w:r w:rsidR="00A1661F">
        <w:rPr>
          <w:rFonts w:cstheme="minorHAnsi"/>
          <w:color w:val="5F5F5F"/>
          <w:sz w:val="20"/>
          <w:szCs w:val="20"/>
          <w:lang w:eastAsia="en-AU"/>
        </w:rPr>
        <w:t>.</w:t>
      </w:r>
    </w:p>
    <w:p w14:paraId="6658ADDB" w14:textId="6E999A38" w:rsidR="001341DD" w:rsidRPr="00A3016E" w:rsidRDefault="002C3F58" w:rsidP="00A3016E">
      <w:pPr>
        <w:spacing w:after="120"/>
        <w:rPr>
          <w:rFonts w:cstheme="minorHAnsi"/>
          <w:color w:val="5F5F5F"/>
          <w:sz w:val="20"/>
          <w:szCs w:val="20"/>
          <w:lang w:eastAsia="en-AU"/>
        </w:rPr>
      </w:pPr>
      <w:r w:rsidRPr="00A3016E">
        <w:rPr>
          <w:rFonts w:cstheme="minorHAnsi"/>
          <w:color w:val="5F5F5F"/>
          <w:sz w:val="20"/>
          <w:szCs w:val="20"/>
          <w:lang w:eastAsia="en-AU"/>
        </w:rPr>
        <w:t>Please see</w:t>
      </w:r>
      <w:r w:rsidR="00F97251" w:rsidRPr="00A3016E">
        <w:rPr>
          <w:rFonts w:cstheme="minorHAnsi"/>
          <w:color w:val="5F5F5F"/>
          <w:sz w:val="20"/>
          <w:szCs w:val="20"/>
          <w:lang w:eastAsia="en-AU"/>
        </w:rPr>
        <w:t xml:space="preserve"> </w:t>
      </w:r>
      <w:hyperlink w:anchor="SupportinginformationGHGinjectionlicence" w:history="1">
        <w:r w:rsidR="00F97251" w:rsidRPr="00894B82">
          <w:rPr>
            <w:rStyle w:val="Hyperlink"/>
            <w:rFonts w:cstheme="minorHAnsi"/>
            <w:sz w:val="20"/>
            <w:szCs w:val="20"/>
            <w:lang w:eastAsia="en-AU"/>
          </w:rPr>
          <w:t>Supporting information - GHG Injection Lice</w:t>
        </w:r>
        <w:bookmarkStart w:id="2" w:name="_Hlt172277939"/>
        <w:r w:rsidR="00F97251" w:rsidRPr="00894B82">
          <w:rPr>
            <w:rStyle w:val="Hyperlink"/>
            <w:rFonts w:cstheme="minorHAnsi"/>
            <w:sz w:val="20"/>
            <w:szCs w:val="20"/>
            <w:lang w:eastAsia="en-AU"/>
          </w:rPr>
          <w:t>n</w:t>
        </w:r>
        <w:bookmarkEnd w:id="2"/>
        <w:r w:rsidR="00F97251" w:rsidRPr="00894B82">
          <w:rPr>
            <w:rStyle w:val="Hyperlink"/>
            <w:rFonts w:cstheme="minorHAnsi"/>
            <w:sz w:val="20"/>
            <w:szCs w:val="20"/>
            <w:lang w:eastAsia="en-AU"/>
          </w:rPr>
          <w:t>ce</w:t>
        </w:r>
      </w:hyperlink>
      <w:r w:rsidRPr="00A3016E">
        <w:rPr>
          <w:rFonts w:cstheme="minorHAnsi"/>
          <w:color w:val="5F5F5F"/>
          <w:sz w:val="20"/>
          <w:szCs w:val="20"/>
          <w:lang w:eastAsia="en-AU"/>
        </w:rPr>
        <w:t xml:space="preserve">  and</w:t>
      </w:r>
      <w:r w:rsidR="009D027B" w:rsidRPr="00A3016E">
        <w:rPr>
          <w:rFonts w:cstheme="minorHAnsi"/>
          <w:color w:val="5F5F5F"/>
          <w:sz w:val="20"/>
          <w:szCs w:val="20"/>
          <w:lang w:eastAsia="en-AU"/>
        </w:rPr>
        <w:t xml:space="preserve"> </w:t>
      </w:r>
      <w:hyperlink w:anchor="Supportinginformationsiteplan" w:history="1">
        <w:r w:rsidR="009D027B" w:rsidRPr="00894B82">
          <w:rPr>
            <w:rStyle w:val="Hyperlink"/>
            <w:rFonts w:cstheme="minorHAnsi"/>
            <w:sz w:val="20"/>
            <w:szCs w:val="20"/>
            <w:lang w:eastAsia="en-AU"/>
          </w:rPr>
          <w:t>Sup</w:t>
        </w:r>
        <w:bookmarkStart w:id="3" w:name="_Hlt172278163"/>
        <w:r w:rsidR="009D027B" w:rsidRPr="00894B82">
          <w:rPr>
            <w:rStyle w:val="Hyperlink"/>
            <w:rFonts w:cstheme="minorHAnsi"/>
            <w:sz w:val="20"/>
            <w:szCs w:val="20"/>
            <w:lang w:eastAsia="en-AU"/>
          </w:rPr>
          <w:t>p</w:t>
        </w:r>
        <w:bookmarkEnd w:id="3"/>
        <w:r w:rsidR="009D027B" w:rsidRPr="00894B82">
          <w:rPr>
            <w:rStyle w:val="Hyperlink"/>
            <w:rFonts w:cstheme="minorHAnsi"/>
            <w:sz w:val="20"/>
            <w:szCs w:val="20"/>
            <w:lang w:eastAsia="en-AU"/>
          </w:rPr>
          <w:t>orting Information - Site plan(s)</w:t>
        </w:r>
      </w:hyperlink>
      <w:r w:rsidRPr="00A3016E">
        <w:rPr>
          <w:rFonts w:cstheme="minorHAnsi"/>
          <w:color w:val="5F5F5F"/>
          <w:sz w:val="20"/>
          <w:szCs w:val="20"/>
          <w:lang w:eastAsia="en-AU"/>
        </w:rPr>
        <w:t xml:space="preserve">  below.</w:t>
      </w:r>
    </w:p>
    <w:p w14:paraId="619A9D2A" w14:textId="409FD5F9" w:rsidR="002C3F58" w:rsidRPr="00143CDB" w:rsidRDefault="002C3F58" w:rsidP="002C3F58">
      <w:pPr>
        <w:spacing w:after="120"/>
        <w:rPr>
          <w:rFonts w:cstheme="minorHAnsi"/>
          <w:i/>
          <w:iCs/>
          <w:color w:val="5F5F5F"/>
          <w:sz w:val="20"/>
          <w:szCs w:val="20"/>
          <w:lang w:eastAsia="en-AU"/>
        </w:rPr>
      </w:pPr>
      <w:bookmarkStart w:id="4" w:name="SupportinginformationGHGinjectionlicence"/>
      <w:bookmarkEnd w:id="4"/>
      <w:r w:rsidRPr="00143CDB">
        <w:rPr>
          <w:rFonts w:cstheme="minorHAnsi"/>
          <w:i/>
          <w:iCs/>
          <w:color w:val="5F5F5F"/>
          <w:sz w:val="20"/>
          <w:szCs w:val="20"/>
          <w:lang w:eastAsia="en-AU"/>
        </w:rPr>
        <w:t>Supporting Information – GHG Injection Licence</w:t>
      </w:r>
    </w:p>
    <w:p w14:paraId="038C3CB6" w14:textId="77777777"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 xml:space="preserve">An application for GHG injection licence must set out for each DoSF the matters the applicant seeks to have specified in the licence under </w:t>
      </w:r>
      <w:r>
        <w:rPr>
          <w:rFonts w:cstheme="minorHAnsi"/>
          <w:color w:val="5F5F5F"/>
          <w:sz w:val="20"/>
          <w:szCs w:val="20"/>
          <w:lang w:eastAsia="en-AU"/>
        </w:rPr>
        <w:t>paragraphs</w:t>
      </w:r>
      <w:r w:rsidRPr="00B451BC">
        <w:rPr>
          <w:rFonts w:cstheme="minorHAnsi"/>
          <w:color w:val="5F5F5F"/>
          <w:sz w:val="20"/>
          <w:szCs w:val="20"/>
          <w:lang w:eastAsia="en-AU"/>
        </w:rPr>
        <w:t xml:space="preserve"> 358(3)(d) to (k)</w:t>
      </w:r>
      <w:r>
        <w:rPr>
          <w:rFonts w:cstheme="minorHAnsi"/>
          <w:color w:val="5F5F5F"/>
          <w:sz w:val="20"/>
          <w:szCs w:val="20"/>
          <w:lang w:eastAsia="en-AU"/>
        </w:rPr>
        <w:t xml:space="preserve"> or 358A(3)(d) to (k) of the OPGGS Act</w:t>
      </w:r>
      <w:r w:rsidRPr="00B451BC">
        <w:rPr>
          <w:rFonts w:cstheme="minorHAnsi"/>
          <w:color w:val="5F5F5F"/>
          <w:sz w:val="20"/>
          <w:szCs w:val="20"/>
          <w:lang w:eastAsia="en-AU"/>
        </w:rPr>
        <w:t>, in relation to:</w:t>
      </w:r>
    </w:p>
    <w:p w14:paraId="3601CD89" w14:textId="77777777"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 xml:space="preserve">the composition of the GHG substance to be injected and </w:t>
      </w:r>
      <w:proofErr w:type="gramStart"/>
      <w:r w:rsidRPr="00B451BC">
        <w:rPr>
          <w:rFonts w:cstheme="minorHAnsi"/>
          <w:color w:val="5F5F5F"/>
          <w:sz w:val="20"/>
          <w:szCs w:val="20"/>
          <w:lang w:eastAsia="en-AU"/>
        </w:rPr>
        <w:t>stored;</w:t>
      </w:r>
      <w:proofErr w:type="gramEnd"/>
    </w:p>
    <w:p w14:paraId="7E36DC2E" w14:textId="77777777"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 xml:space="preserve">the origin(s) </w:t>
      </w:r>
      <w:r>
        <w:rPr>
          <w:rFonts w:cstheme="minorHAnsi"/>
          <w:color w:val="5F5F5F"/>
          <w:sz w:val="20"/>
          <w:szCs w:val="20"/>
          <w:lang w:eastAsia="en-AU"/>
        </w:rPr>
        <w:t xml:space="preserve">(i.e. the source) </w:t>
      </w:r>
      <w:r w:rsidRPr="00B451BC">
        <w:rPr>
          <w:rFonts w:cstheme="minorHAnsi"/>
          <w:color w:val="5F5F5F"/>
          <w:sz w:val="20"/>
          <w:szCs w:val="20"/>
          <w:lang w:eastAsia="en-AU"/>
        </w:rPr>
        <w:t xml:space="preserve">of the GHG </w:t>
      </w:r>
      <w:proofErr w:type="gramStart"/>
      <w:r w:rsidRPr="00B451BC">
        <w:rPr>
          <w:rFonts w:cstheme="minorHAnsi"/>
          <w:color w:val="5F5F5F"/>
          <w:sz w:val="20"/>
          <w:szCs w:val="20"/>
          <w:lang w:eastAsia="en-AU"/>
        </w:rPr>
        <w:t>substance;</w:t>
      </w:r>
      <w:proofErr w:type="gramEnd"/>
    </w:p>
    <w:p w14:paraId="19A9C1A1" w14:textId="13487D74" w:rsidR="002C3F58" w:rsidRPr="00AA5CDB" w:rsidRDefault="002C3F58" w:rsidP="00801435">
      <w:pPr>
        <w:pStyle w:val="ListParagraph"/>
        <w:numPr>
          <w:ilvl w:val="0"/>
          <w:numId w:val="36"/>
        </w:numPr>
        <w:spacing w:after="120"/>
        <w:contextualSpacing w:val="0"/>
        <w:rPr>
          <w:rFonts w:cstheme="minorHAnsi"/>
          <w:color w:val="5F5F5F"/>
          <w:sz w:val="20"/>
          <w:szCs w:val="20"/>
          <w:lang w:eastAsia="en-AU"/>
        </w:rPr>
      </w:pPr>
      <w:r w:rsidRPr="56FF0E45">
        <w:rPr>
          <w:color w:val="5F5F5F"/>
          <w:sz w:val="20"/>
          <w:szCs w:val="20"/>
          <w:lang w:eastAsia="en-AU"/>
        </w:rPr>
        <w:t>the potential injection site or sites</w:t>
      </w:r>
      <w:r w:rsidR="00934F34" w:rsidRPr="56FF0E45">
        <w:rPr>
          <w:color w:val="5F5F5F"/>
          <w:sz w:val="20"/>
          <w:szCs w:val="20"/>
          <w:lang w:eastAsia="en-AU"/>
        </w:rPr>
        <w:t xml:space="preserve"> </w:t>
      </w:r>
      <w:r w:rsidR="00D777F4" w:rsidRPr="56FF0E45">
        <w:rPr>
          <w:color w:val="5F5F5F"/>
          <w:sz w:val="20"/>
          <w:szCs w:val="20"/>
          <w:lang w:eastAsia="en-AU"/>
        </w:rPr>
        <w:t>(</w:t>
      </w:r>
      <w:r w:rsidR="00D777F4">
        <w:rPr>
          <w:color w:val="5F5F5F"/>
          <w:sz w:val="20"/>
          <w:szCs w:val="20"/>
          <w:lang w:eastAsia="en-AU"/>
        </w:rPr>
        <w:t xml:space="preserve">see </w:t>
      </w:r>
      <w:r w:rsidR="00D777F4" w:rsidRPr="56FF0E45">
        <w:rPr>
          <w:color w:val="5F5F5F"/>
          <w:sz w:val="20"/>
          <w:szCs w:val="20"/>
          <w:lang w:eastAsia="en-AU"/>
        </w:rPr>
        <w:t>section 22 of the OPGGS Act)</w:t>
      </w:r>
      <w:r w:rsidR="00D777F4">
        <w:rPr>
          <w:color w:val="5F5F5F"/>
          <w:sz w:val="20"/>
          <w:szCs w:val="20"/>
          <w:lang w:eastAsia="en-AU"/>
        </w:rPr>
        <w:t xml:space="preserve"> </w:t>
      </w:r>
      <w:r w:rsidR="00934F34" w:rsidRPr="56FF0E45">
        <w:rPr>
          <w:color w:val="5F5F5F"/>
          <w:sz w:val="20"/>
          <w:szCs w:val="20"/>
          <w:lang w:eastAsia="en-AU"/>
        </w:rPr>
        <w:t xml:space="preserve">that </w:t>
      </w:r>
      <w:r w:rsidR="00845356" w:rsidRPr="56FF0E45">
        <w:rPr>
          <w:color w:val="5F5F5F"/>
          <w:sz w:val="20"/>
          <w:szCs w:val="20"/>
          <w:lang w:eastAsia="en-AU"/>
        </w:rPr>
        <w:t>is a suitable place</w:t>
      </w:r>
      <w:r w:rsidR="00825E1D" w:rsidRPr="56FF0E45">
        <w:rPr>
          <w:color w:val="5F5F5F"/>
          <w:sz w:val="20"/>
          <w:szCs w:val="20"/>
          <w:lang w:eastAsia="en-AU"/>
        </w:rPr>
        <w:t xml:space="preserve"> to make a well </w:t>
      </w:r>
      <w:r w:rsidR="00825E1D" w:rsidRPr="00AA5CDB">
        <w:rPr>
          <w:rFonts w:cstheme="minorHAnsi"/>
          <w:color w:val="5F5F5F"/>
          <w:sz w:val="20"/>
          <w:szCs w:val="20"/>
          <w:lang w:eastAsia="en-AU"/>
        </w:rPr>
        <w:t>or wells to inject</w:t>
      </w:r>
      <w:r w:rsidR="005B5B13" w:rsidRPr="00AA5CDB">
        <w:rPr>
          <w:rFonts w:cstheme="minorHAnsi"/>
          <w:color w:val="5F5F5F"/>
          <w:sz w:val="20"/>
          <w:szCs w:val="20"/>
          <w:lang w:eastAsia="en-AU"/>
        </w:rPr>
        <w:t xml:space="preserve"> a GHG substance into </w:t>
      </w:r>
      <w:r w:rsidR="004B260F" w:rsidRPr="00AA5CDB">
        <w:rPr>
          <w:rFonts w:cstheme="minorHAnsi"/>
          <w:color w:val="5F5F5F"/>
          <w:sz w:val="20"/>
          <w:szCs w:val="20"/>
          <w:lang w:eastAsia="en-AU"/>
        </w:rPr>
        <w:t xml:space="preserve">a part of a geological </w:t>
      </w:r>
      <w:proofErr w:type="gramStart"/>
      <w:r w:rsidR="004B260F" w:rsidRPr="00AA5CDB">
        <w:rPr>
          <w:rFonts w:cstheme="minorHAnsi"/>
          <w:color w:val="5F5F5F"/>
          <w:sz w:val="20"/>
          <w:szCs w:val="20"/>
          <w:lang w:eastAsia="en-AU"/>
        </w:rPr>
        <w:t>formation</w:t>
      </w:r>
      <w:r w:rsidRPr="00AA5CDB">
        <w:rPr>
          <w:rFonts w:cstheme="minorHAnsi"/>
          <w:color w:val="5F5F5F"/>
          <w:sz w:val="20"/>
          <w:szCs w:val="20"/>
          <w:lang w:eastAsia="en-AU"/>
        </w:rPr>
        <w:t>;</w:t>
      </w:r>
      <w:proofErr w:type="gramEnd"/>
    </w:p>
    <w:p w14:paraId="20760D24" w14:textId="77777777" w:rsidR="002C3F58" w:rsidRPr="00B451BC" w:rsidRDefault="002C3F58" w:rsidP="00801435">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 xml:space="preserve">the injection </w:t>
      </w:r>
      <w:proofErr w:type="gramStart"/>
      <w:r w:rsidRPr="00B451BC">
        <w:rPr>
          <w:rFonts w:cstheme="minorHAnsi"/>
          <w:color w:val="5F5F5F"/>
          <w:sz w:val="20"/>
          <w:szCs w:val="20"/>
          <w:lang w:eastAsia="en-AU"/>
        </w:rPr>
        <w:t>period;</w:t>
      </w:r>
      <w:proofErr w:type="gramEnd"/>
    </w:p>
    <w:p w14:paraId="6BE2D4C6" w14:textId="77777777"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the total amount of GHG substance that is suitable to store in the DoSF (including the total amount that has already been injected and the total amount that is proposed to be injected</w:t>
      </w:r>
      <w:proofErr w:type="gramStart"/>
      <w:r w:rsidRPr="00B451BC">
        <w:rPr>
          <w:rFonts w:cstheme="minorHAnsi"/>
          <w:color w:val="5F5F5F"/>
          <w:sz w:val="20"/>
          <w:szCs w:val="20"/>
          <w:lang w:eastAsia="en-AU"/>
        </w:rPr>
        <w:t>);</w:t>
      </w:r>
      <w:proofErr w:type="gramEnd"/>
    </w:p>
    <w:p w14:paraId="7809A0B2" w14:textId="77777777"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the rates (or range of rates) of injection; and</w:t>
      </w:r>
    </w:p>
    <w:p w14:paraId="2466B4BE" w14:textId="77777777"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details of any engineering enhancements described in the DoSF that are required before injection and permanent storage can commence.</w:t>
      </w:r>
    </w:p>
    <w:p w14:paraId="13309C0B" w14:textId="77777777"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The information provided on these matters must not be inconsistent with the fundamental suitability determinants of the identified storage formation to which the GHG injection licence application applies (see subsections 358(4) and 358A(4) of the OPGGS Act</w:t>
      </w:r>
      <w:proofErr w:type="gramStart"/>
      <w:r w:rsidRPr="00B451BC">
        <w:rPr>
          <w:rFonts w:cstheme="minorHAnsi"/>
          <w:color w:val="5F5F5F"/>
          <w:sz w:val="20"/>
          <w:szCs w:val="20"/>
          <w:lang w:eastAsia="en-AU"/>
        </w:rPr>
        <w:t>)</w:t>
      </w:r>
      <w:r>
        <w:rPr>
          <w:rFonts w:cstheme="minorHAnsi"/>
          <w:color w:val="5F5F5F"/>
          <w:sz w:val="20"/>
          <w:szCs w:val="20"/>
          <w:lang w:eastAsia="en-AU"/>
        </w:rPr>
        <w:t>, and</w:t>
      </w:r>
      <w:proofErr w:type="gramEnd"/>
      <w:r>
        <w:rPr>
          <w:rFonts w:cstheme="minorHAnsi"/>
          <w:color w:val="5F5F5F"/>
          <w:sz w:val="20"/>
          <w:szCs w:val="20"/>
          <w:lang w:eastAsia="en-AU"/>
        </w:rPr>
        <w:t xml:space="preserve"> must be consistent with the site plan</w:t>
      </w:r>
      <w:r w:rsidRPr="00B451BC">
        <w:rPr>
          <w:rFonts w:cstheme="minorHAnsi"/>
          <w:color w:val="5F5F5F"/>
          <w:sz w:val="20"/>
          <w:szCs w:val="20"/>
          <w:lang w:eastAsia="en-AU"/>
        </w:rPr>
        <w:t>.</w:t>
      </w:r>
    </w:p>
    <w:p w14:paraId="4ADEFC41" w14:textId="5F01880E"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 xml:space="preserve">If inconsistencies exist between the information provided for the DoSF and the injection licence application, </w:t>
      </w:r>
      <w:r w:rsidR="002B0459">
        <w:rPr>
          <w:rFonts w:cstheme="minorHAnsi"/>
          <w:color w:val="5F5F5F"/>
          <w:sz w:val="20"/>
          <w:szCs w:val="20"/>
          <w:lang w:eastAsia="en-AU"/>
        </w:rPr>
        <w:t>in particular</w:t>
      </w:r>
      <w:r w:rsidR="004D10C2">
        <w:rPr>
          <w:rFonts w:cstheme="minorHAnsi"/>
          <w:color w:val="5F5F5F"/>
          <w:sz w:val="20"/>
          <w:szCs w:val="20"/>
          <w:lang w:eastAsia="en-AU"/>
        </w:rPr>
        <w:t xml:space="preserve"> information about the fundamental suitab</w:t>
      </w:r>
      <w:r w:rsidR="0067773E">
        <w:rPr>
          <w:rFonts w:cstheme="minorHAnsi"/>
          <w:color w:val="5F5F5F"/>
          <w:sz w:val="20"/>
          <w:szCs w:val="20"/>
          <w:lang w:eastAsia="en-AU"/>
        </w:rPr>
        <w:t>ility determinants, the integrity of the storage formation</w:t>
      </w:r>
      <w:r w:rsidR="009877EC">
        <w:rPr>
          <w:rFonts w:cstheme="minorHAnsi"/>
          <w:color w:val="5F5F5F"/>
          <w:sz w:val="20"/>
          <w:szCs w:val="20"/>
          <w:lang w:eastAsia="en-AU"/>
        </w:rPr>
        <w:t xml:space="preserve"> and spatial extent, </w:t>
      </w:r>
      <w:r w:rsidRPr="00B451BC">
        <w:rPr>
          <w:rFonts w:cstheme="minorHAnsi"/>
          <w:color w:val="5F5F5F"/>
          <w:sz w:val="20"/>
          <w:szCs w:val="20"/>
          <w:lang w:eastAsia="en-AU"/>
        </w:rPr>
        <w:t xml:space="preserve">titleholders should engage with NOPTA early to discuss this matter, </w:t>
      </w:r>
      <w:r>
        <w:rPr>
          <w:rFonts w:cstheme="minorHAnsi"/>
          <w:color w:val="5F5F5F"/>
          <w:sz w:val="20"/>
          <w:szCs w:val="20"/>
          <w:lang w:eastAsia="en-AU"/>
        </w:rPr>
        <w:t>as this may necessitate</w:t>
      </w:r>
      <w:r w:rsidRPr="00B451BC">
        <w:rPr>
          <w:rFonts w:cstheme="minorHAnsi"/>
          <w:color w:val="5F5F5F"/>
          <w:sz w:val="20"/>
          <w:szCs w:val="20"/>
          <w:lang w:eastAsia="en-AU"/>
        </w:rPr>
        <w:t xml:space="preserve"> applying to vary the DoSF.</w:t>
      </w:r>
    </w:p>
    <w:p w14:paraId="67803489" w14:textId="5787545E"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Applicants should be familiar with the content of the Injection Licence Guideline</w:t>
      </w:r>
      <w:r>
        <w:rPr>
          <w:rFonts w:cstheme="minorHAnsi"/>
          <w:color w:val="5F5F5F"/>
          <w:sz w:val="20"/>
          <w:szCs w:val="20"/>
          <w:lang w:eastAsia="en-AU"/>
        </w:rPr>
        <w:t xml:space="preserve">, and the requirement to consider SROSAI in relation to any petroleum exploration or recovery operations that could be impacted by the proposed </w:t>
      </w:r>
      <w:r w:rsidR="00CB4C44">
        <w:rPr>
          <w:rFonts w:cstheme="minorHAnsi"/>
          <w:color w:val="5F5F5F"/>
          <w:sz w:val="20"/>
          <w:szCs w:val="20"/>
          <w:lang w:eastAsia="en-AU"/>
        </w:rPr>
        <w:t xml:space="preserve">GHG </w:t>
      </w:r>
      <w:r>
        <w:rPr>
          <w:rFonts w:cstheme="minorHAnsi"/>
          <w:color w:val="5F5F5F"/>
          <w:sz w:val="20"/>
          <w:szCs w:val="20"/>
          <w:lang w:eastAsia="en-AU"/>
        </w:rPr>
        <w:t xml:space="preserve">storage </w:t>
      </w:r>
      <w:r w:rsidR="00CB4C44">
        <w:rPr>
          <w:rFonts w:cstheme="minorHAnsi"/>
          <w:color w:val="5F5F5F"/>
          <w:sz w:val="20"/>
          <w:szCs w:val="20"/>
          <w:lang w:eastAsia="en-AU"/>
        </w:rPr>
        <w:t xml:space="preserve">operations </w:t>
      </w:r>
      <w:r w:rsidRPr="00B451BC">
        <w:rPr>
          <w:rFonts w:cstheme="minorHAnsi"/>
          <w:color w:val="5F5F5F"/>
          <w:sz w:val="20"/>
          <w:szCs w:val="20"/>
          <w:lang w:eastAsia="en-AU"/>
        </w:rPr>
        <w:t xml:space="preserve">(see also the SROSAI Fact Sheet). </w:t>
      </w:r>
    </w:p>
    <w:p w14:paraId="3C6C4D54" w14:textId="77777777"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The RCM, under section 429 of the OPGGS Act, or Titles Administrator, under section 429A of the OPGGS Act, may seek further information from the applicant by written notice.</w:t>
      </w:r>
    </w:p>
    <w:p w14:paraId="21DF5606" w14:textId="58CD74C6"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 xml:space="preserve">If the further information requested under sections 429 or </w:t>
      </w:r>
      <w:r w:rsidR="00193118" w:rsidRPr="00B451BC">
        <w:rPr>
          <w:rFonts w:cstheme="minorHAnsi"/>
          <w:color w:val="5F5F5F"/>
          <w:sz w:val="20"/>
          <w:szCs w:val="20"/>
          <w:lang w:eastAsia="en-AU"/>
        </w:rPr>
        <w:t>429A</w:t>
      </w:r>
      <w:r w:rsidR="00193118" w:rsidRPr="00B451BC" w:rsidDel="00193118">
        <w:rPr>
          <w:rFonts w:cstheme="minorHAnsi"/>
          <w:color w:val="5F5F5F"/>
          <w:sz w:val="20"/>
          <w:szCs w:val="20"/>
          <w:lang w:eastAsia="en-AU"/>
        </w:rPr>
        <w:t xml:space="preserve"> </w:t>
      </w:r>
      <w:r w:rsidRPr="00B451BC">
        <w:rPr>
          <w:rFonts w:cstheme="minorHAnsi"/>
          <w:color w:val="5F5F5F"/>
          <w:sz w:val="20"/>
          <w:szCs w:val="20"/>
          <w:lang w:eastAsia="en-AU"/>
        </w:rPr>
        <w:t>of the OPGGS Act has not been submitted within the specified time, the RCM or CBA (as relevant) may, by written notice to the applicant, choose not to consider or take any further action in relation to the application (</w:t>
      </w:r>
      <w:r>
        <w:rPr>
          <w:rFonts w:cstheme="minorHAnsi"/>
          <w:color w:val="5F5F5F"/>
          <w:sz w:val="20"/>
          <w:szCs w:val="20"/>
          <w:lang w:eastAsia="en-AU"/>
        </w:rPr>
        <w:t>sub</w:t>
      </w:r>
      <w:r w:rsidRPr="00B451BC">
        <w:rPr>
          <w:rFonts w:cstheme="minorHAnsi"/>
          <w:color w:val="5F5F5F"/>
          <w:sz w:val="20"/>
          <w:szCs w:val="20"/>
          <w:lang w:eastAsia="en-AU"/>
        </w:rPr>
        <w:t>sections 429(3) and 429A(3)</w:t>
      </w:r>
      <w:r>
        <w:rPr>
          <w:rFonts w:cstheme="minorHAnsi"/>
          <w:color w:val="5F5F5F"/>
          <w:sz w:val="20"/>
          <w:szCs w:val="20"/>
          <w:lang w:eastAsia="en-AU"/>
        </w:rPr>
        <w:t xml:space="preserve"> of the OPGGS Act</w:t>
      </w:r>
      <w:r w:rsidRPr="00B451BC">
        <w:rPr>
          <w:rFonts w:cstheme="minorHAnsi"/>
          <w:color w:val="5F5F5F"/>
          <w:sz w:val="20"/>
          <w:szCs w:val="20"/>
          <w:lang w:eastAsia="en-AU"/>
        </w:rPr>
        <w:t>).</w:t>
      </w:r>
    </w:p>
    <w:p w14:paraId="0FF3FB1A" w14:textId="77BAE9A9"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 xml:space="preserve">Note: under subsections 361(11) to (15), 368A(10) to (14) and 369(10) to (14) of the OPGGS Act the applicant may, at any time before an offer document (or a notice of refusal) </w:t>
      </w:r>
      <w:r w:rsidR="00CF2B62">
        <w:rPr>
          <w:rFonts w:cstheme="minorHAnsi"/>
          <w:color w:val="5F5F5F"/>
          <w:sz w:val="20"/>
          <w:szCs w:val="20"/>
          <w:lang w:eastAsia="en-AU"/>
        </w:rPr>
        <w:t xml:space="preserve">is provided </w:t>
      </w:r>
      <w:r w:rsidRPr="00B451BC">
        <w:rPr>
          <w:rFonts w:cstheme="minorHAnsi"/>
          <w:color w:val="5F5F5F"/>
          <w:sz w:val="20"/>
          <w:szCs w:val="20"/>
          <w:lang w:eastAsia="en-AU"/>
        </w:rPr>
        <w:t>relating to the GHG injection licence application, vary the application:</w:t>
      </w:r>
    </w:p>
    <w:p w14:paraId="1DF4BC89" w14:textId="77777777"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by written notice given to the RCM or CBA; or</w:t>
      </w:r>
    </w:p>
    <w:p w14:paraId="50F18E10" w14:textId="77777777"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at the request of the RCM or CBA.</w:t>
      </w:r>
    </w:p>
    <w:p w14:paraId="1E59409D" w14:textId="709C3B81" w:rsidR="00FD71A5" w:rsidRPr="00DC7CB8"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The variation of an application must be made in the approved manner and may set out any additional matters that the applicant wishes to be considered.</w:t>
      </w:r>
      <w:bookmarkStart w:id="5" w:name="Supportinginformationsiteplan"/>
      <w:bookmarkEnd w:id="5"/>
    </w:p>
    <w:p w14:paraId="60B04594" w14:textId="13AE3CA5" w:rsidR="002C3F58" w:rsidRPr="00143CDB" w:rsidRDefault="002C3F58" w:rsidP="002C3F58">
      <w:pPr>
        <w:spacing w:after="120"/>
        <w:rPr>
          <w:rFonts w:cstheme="minorHAnsi"/>
          <w:i/>
          <w:iCs/>
          <w:color w:val="5F5F5F"/>
          <w:sz w:val="20"/>
          <w:szCs w:val="20"/>
          <w:lang w:eastAsia="en-AU"/>
        </w:rPr>
      </w:pPr>
      <w:r w:rsidRPr="00143CDB">
        <w:rPr>
          <w:rFonts w:cstheme="minorHAnsi"/>
          <w:i/>
          <w:iCs/>
          <w:color w:val="5F5F5F"/>
          <w:sz w:val="20"/>
          <w:szCs w:val="20"/>
          <w:lang w:eastAsia="en-AU"/>
        </w:rPr>
        <w:t>Supporting Information –</w:t>
      </w:r>
      <w:r w:rsidR="00D21B15">
        <w:rPr>
          <w:rFonts w:cstheme="minorHAnsi"/>
          <w:i/>
          <w:iCs/>
          <w:color w:val="5F5F5F"/>
          <w:sz w:val="20"/>
          <w:szCs w:val="20"/>
          <w:lang w:eastAsia="en-AU"/>
        </w:rPr>
        <w:t xml:space="preserve"> </w:t>
      </w:r>
      <w:r w:rsidR="00611354">
        <w:rPr>
          <w:rFonts w:cstheme="minorHAnsi"/>
          <w:i/>
          <w:iCs/>
          <w:color w:val="5F5F5F"/>
          <w:sz w:val="20"/>
          <w:szCs w:val="20"/>
          <w:lang w:eastAsia="en-AU"/>
        </w:rPr>
        <w:t>Draft</w:t>
      </w:r>
      <w:r w:rsidRPr="00143CDB">
        <w:rPr>
          <w:rFonts w:cstheme="minorHAnsi"/>
          <w:i/>
          <w:iCs/>
          <w:color w:val="5F5F5F"/>
          <w:sz w:val="20"/>
          <w:szCs w:val="20"/>
          <w:lang w:eastAsia="en-AU"/>
        </w:rPr>
        <w:t xml:space="preserve"> Site Plan(s)</w:t>
      </w:r>
      <w:r>
        <w:rPr>
          <w:rFonts w:cstheme="minorHAnsi"/>
          <w:i/>
          <w:iCs/>
          <w:color w:val="5F5F5F"/>
          <w:sz w:val="20"/>
          <w:szCs w:val="20"/>
          <w:lang w:eastAsia="en-AU"/>
        </w:rPr>
        <w:t xml:space="preserve"> (see Appendix</w:t>
      </w:r>
      <w:r w:rsidR="00D21B15">
        <w:rPr>
          <w:rFonts w:cstheme="minorHAnsi"/>
          <w:i/>
          <w:iCs/>
          <w:color w:val="5F5F5F"/>
          <w:sz w:val="20"/>
          <w:szCs w:val="20"/>
          <w:lang w:eastAsia="en-AU"/>
        </w:rPr>
        <w:t> </w:t>
      </w:r>
      <w:r>
        <w:rPr>
          <w:rFonts w:cstheme="minorHAnsi"/>
          <w:i/>
          <w:iCs/>
          <w:color w:val="5F5F5F"/>
          <w:sz w:val="20"/>
          <w:szCs w:val="20"/>
          <w:lang w:eastAsia="en-AU"/>
        </w:rPr>
        <w:t>A)</w:t>
      </w:r>
    </w:p>
    <w:p w14:paraId="40155352" w14:textId="398A9956" w:rsidR="002C3F58" w:rsidRPr="00B451BC" w:rsidRDefault="00EB74E5" w:rsidP="00DE2125">
      <w:pPr>
        <w:spacing w:after="120"/>
        <w:rPr>
          <w:rFonts w:cstheme="minorHAnsi"/>
          <w:color w:val="5F5F5F"/>
          <w:sz w:val="20"/>
          <w:szCs w:val="20"/>
          <w:lang w:eastAsia="en-AU"/>
        </w:rPr>
      </w:pPr>
      <w:r>
        <w:rPr>
          <w:rFonts w:cstheme="minorHAnsi"/>
          <w:color w:val="5F5F5F"/>
          <w:sz w:val="20"/>
          <w:szCs w:val="20"/>
          <w:lang w:eastAsia="en-AU"/>
        </w:rPr>
        <w:t xml:space="preserve">Sufficient </w:t>
      </w:r>
      <w:r w:rsidR="00597133">
        <w:rPr>
          <w:rFonts w:cstheme="minorHAnsi"/>
          <w:color w:val="5F5F5F"/>
          <w:sz w:val="20"/>
          <w:szCs w:val="20"/>
          <w:lang w:eastAsia="en-AU"/>
        </w:rPr>
        <w:t>information</w:t>
      </w:r>
      <w:r w:rsidR="002B3485">
        <w:rPr>
          <w:rFonts w:cstheme="minorHAnsi"/>
          <w:color w:val="5F5F5F"/>
          <w:sz w:val="20"/>
          <w:szCs w:val="20"/>
          <w:lang w:eastAsia="en-AU"/>
        </w:rPr>
        <w:t xml:space="preserve"> should be included </w:t>
      </w:r>
      <w:r w:rsidR="00597133">
        <w:rPr>
          <w:rFonts w:cstheme="minorHAnsi"/>
          <w:color w:val="5F5F5F"/>
          <w:sz w:val="20"/>
          <w:szCs w:val="20"/>
          <w:lang w:eastAsia="en-AU"/>
        </w:rPr>
        <w:t xml:space="preserve">to </w:t>
      </w:r>
      <w:r w:rsidR="00962687">
        <w:rPr>
          <w:rFonts w:cstheme="minorHAnsi"/>
          <w:color w:val="5F5F5F"/>
          <w:sz w:val="20"/>
          <w:szCs w:val="20"/>
          <w:lang w:eastAsia="en-AU"/>
        </w:rPr>
        <w:t xml:space="preserve">demonstrate that the </w:t>
      </w:r>
      <w:r w:rsidR="00715728">
        <w:rPr>
          <w:rFonts w:cstheme="minorHAnsi"/>
          <w:color w:val="5F5F5F"/>
          <w:sz w:val="20"/>
          <w:szCs w:val="20"/>
          <w:lang w:eastAsia="en-AU"/>
        </w:rPr>
        <w:t xml:space="preserve">draft </w:t>
      </w:r>
      <w:r w:rsidR="002C3F58" w:rsidRPr="00B451BC">
        <w:rPr>
          <w:rFonts w:cstheme="minorHAnsi"/>
          <w:color w:val="5F5F5F"/>
          <w:sz w:val="20"/>
          <w:szCs w:val="20"/>
          <w:lang w:eastAsia="en-AU"/>
        </w:rPr>
        <w:t xml:space="preserve">site plan is </w:t>
      </w:r>
      <w:r w:rsidR="00962687">
        <w:rPr>
          <w:rFonts w:cstheme="minorHAnsi"/>
          <w:color w:val="5F5F5F"/>
          <w:sz w:val="20"/>
          <w:szCs w:val="20"/>
          <w:lang w:eastAsia="en-AU"/>
        </w:rPr>
        <w:t xml:space="preserve">appropriate to the nature and scale of the proposed operations and </w:t>
      </w:r>
      <w:r w:rsidR="00E9433A">
        <w:rPr>
          <w:rFonts w:cstheme="minorHAnsi"/>
          <w:color w:val="5F5F5F"/>
          <w:sz w:val="20"/>
          <w:szCs w:val="20"/>
          <w:lang w:eastAsia="en-AU"/>
        </w:rPr>
        <w:t>that, if the proposed activities are undertaken in accordance with plan, the</w:t>
      </w:r>
      <w:r w:rsidR="002C3F58" w:rsidRPr="00B451BC">
        <w:rPr>
          <w:rFonts w:cstheme="minorHAnsi"/>
          <w:color w:val="5F5F5F"/>
          <w:sz w:val="20"/>
          <w:szCs w:val="20"/>
          <w:lang w:eastAsia="en-AU"/>
        </w:rPr>
        <w:t xml:space="preserve"> </w:t>
      </w:r>
      <w:r w:rsidR="00E9433A">
        <w:rPr>
          <w:rFonts w:cstheme="minorHAnsi"/>
          <w:color w:val="5F5F5F"/>
          <w:sz w:val="20"/>
          <w:szCs w:val="20"/>
          <w:lang w:eastAsia="en-AU"/>
        </w:rPr>
        <w:t>formation will be safe and secure for the permanent storage of GHG substances to be injected, or that are already stored, in the formation</w:t>
      </w:r>
      <w:r w:rsidR="002C3F58" w:rsidRPr="00B451BC">
        <w:rPr>
          <w:rFonts w:cstheme="minorHAnsi"/>
          <w:color w:val="5F5F5F"/>
          <w:sz w:val="20"/>
          <w:szCs w:val="20"/>
          <w:lang w:eastAsia="en-AU"/>
        </w:rPr>
        <w:t>.</w:t>
      </w:r>
    </w:p>
    <w:p w14:paraId="3D236681" w14:textId="406DB0AD" w:rsidR="00255004" w:rsidRPr="001D4465" w:rsidRDefault="00351774" w:rsidP="001D4465">
      <w:pPr>
        <w:spacing w:after="120"/>
        <w:rPr>
          <w:rFonts w:cstheme="minorHAnsi"/>
          <w:color w:val="5F5F5F"/>
          <w:sz w:val="20"/>
          <w:szCs w:val="20"/>
          <w:lang w:eastAsia="en-AU"/>
        </w:rPr>
      </w:pPr>
      <w:r>
        <w:rPr>
          <w:rFonts w:cstheme="minorHAnsi"/>
          <w:color w:val="5F5F5F"/>
          <w:sz w:val="20"/>
          <w:szCs w:val="20"/>
          <w:lang w:eastAsia="en-AU"/>
        </w:rPr>
        <w:t xml:space="preserve">The </w:t>
      </w:r>
      <w:r w:rsidR="00464DC7">
        <w:rPr>
          <w:rFonts w:cstheme="minorHAnsi"/>
          <w:color w:val="5F5F5F"/>
          <w:sz w:val="20"/>
          <w:szCs w:val="20"/>
          <w:lang w:eastAsia="en-AU"/>
        </w:rPr>
        <w:t xml:space="preserve">draft </w:t>
      </w:r>
      <w:r>
        <w:rPr>
          <w:rFonts w:cstheme="minorHAnsi"/>
          <w:color w:val="5F5F5F"/>
          <w:sz w:val="20"/>
          <w:szCs w:val="20"/>
          <w:lang w:eastAsia="en-AU"/>
        </w:rPr>
        <w:t xml:space="preserve">site plan must include </w:t>
      </w:r>
      <w:r w:rsidR="0035397F">
        <w:rPr>
          <w:rFonts w:cstheme="minorHAnsi"/>
          <w:color w:val="5F5F5F"/>
          <w:sz w:val="20"/>
          <w:szCs w:val="20"/>
          <w:lang w:eastAsia="en-AU"/>
        </w:rPr>
        <w:t xml:space="preserve">sufficient </w:t>
      </w:r>
      <w:r>
        <w:rPr>
          <w:rFonts w:cstheme="minorHAnsi"/>
          <w:color w:val="5F5F5F"/>
          <w:sz w:val="20"/>
          <w:szCs w:val="20"/>
          <w:lang w:eastAsia="en-AU"/>
        </w:rPr>
        <w:t>i</w:t>
      </w:r>
      <w:r w:rsidR="00255004" w:rsidRPr="001D4465">
        <w:rPr>
          <w:rFonts w:cstheme="minorHAnsi"/>
          <w:color w:val="5F5F5F"/>
          <w:sz w:val="20"/>
          <w:szCs w:val="20"/>
          <w:lang w:eastAsia="en-AU"/>
        </w:rPr>
        <w:t>nformation about the geological risks that are associated with the proposed operations</w:t>
      </w:r>
      <w:r w:rsidR="005B58A1">
        <w:rPr>
          <w:rFonts w:cstheme="minorHAnsi"/>
          <w:color w:val="5F5F5F"/>
          <w:sz w:val="20"/>
          <w:szCs w:val="20"/>
          <w:lang w:eastAsia="en-AU"/>
        </w:rPr>
        <w:t xml:space="preserve">, including new </w:t>
      </w:r>
      <w:r w:rsidR="00C874C5">
        <w:rPr>
          <w:rFonts w:cstheme="minorHAnsi"/>
          <w:color w:val="5F5F5F"/>
          <w:sz w:val="20"/>
          <w:szCs w:val="20"/>
          <w:lang w:eastAsia="en-AU"/>
        </w:rPr>
        <w:t xml:space="preserve">risks </w:t>
      </w:r>
      <w:r w:rsidR="005B58A1">
        <w:rPr>
          <w:rFonts w:cstheme="minorHAnsi"/>
          <w:color w:val="5F5F5F"/>
          <w:sz w:val="20"/>
          <w:szCs w:val="20"/>
          <w:lang w:eastAsia="en-AU"/>
        </w:rPr>
        <w:t xml:space="preserve">or changes to </w:t>
      </w:r>
      <w:r w:rsidR="005B58A1">
        <w:rPr>
          <w:rFonts w:cstheme="minorHAnsi"/>
          <w:color w:val="5F5F5F"/>
          <w:sz w:val="20"/>
          <w:szCs w:val="20"/>
          <w:lang w:eastAsia="en-AU"/>
        </w:rPr>
        <w:lastRenderedPageBreak/>
        <w:t xml:space="preserve">the level of </w:t>
      </w:r>
      <w:r w:rsidR="00C874C5">
        <w:rPr>
          <w:rFonts w:cstheme="minorHAnsi"/>
          <w:color w:val="5F5F5F"/>
          <w:sz w:val="20"/>
          <w:szCs w:val="20"/>
          <w:lang w:eastAsia="en-AU"/>
        </w:rPr>
        <w:t xml:space="preserve">existing </w:t>
      </w:r>
      <w:r w:rsidR="005B58A1">
        <w:rPr>
          <w:rFonts w:cstheme="minorHAnsi"/>
          <w:color w:val="5F5F5F"/>
          <w:sz w:val="20"/>
          <w:szCs w:val="20"/>
          <w:lang w:eastAsia="en-AU"/>
        </w:rPr>
        <w:t>geological risk</w:t>
      </w:r>
      <w:r w:rsidR="00C874C5">
        <w:rPr>
          <w:rFonts w:cstheme="minorHAnsi"/>
          <w:color w:val="5F5F5F"/>
          <w:sz w:val="20"/>
          <w:szCs w:val="20"/>
          <w:lang w:eastAsia="en-AU"/>
        </w:rPr>
        <w:t>s</w:t>
      </w:r>
      <w:r w:rsidR="007A71AF">
        <w:rPr>
          <w:rFonts w:cstheme="minorHAnsi"/>
          <w:color w:val="5F5F5F"/>
          <w:sz w:val="20"/>
          <w:szCs w:val="20"/>
          <w:lang w:eastAsia="en-AU"/>
        </w:rPr>
        <w:t>,</w:t>
      </w:r>
      <w:r w:rsidR="00255004" w:rsidRPr="001D4465">
        <w:rPr>
          <w:rFonts w:cstheme="minorHAnsi"/>
          <w:color w:val="5F5F5F"/>
          <w:sz w:val="20"/>
          <w:szCs w:val="20"/>
          <w:lang w:eastAsia="en-AU"/>
        </w:rPr>
        <w:t xml:space="preserve"> to demonstrate that </w:t>
      </w:r>
      <w:r w:rsidR="0064078F">
        <w:rPr>
          <w:rFonts w:cstheme="minorHAnsi"/>
          <w:color w:val="5F5F5F"/>
          <w:sz w:val="20"/>
          <w:szCs w:val="20"/>
          <w:lang w:eastAsia="en-AU"/>
        </w:rPr>
        <w:t xml:space="preserve">these risks </w:t>
      </w:r>
      <w:r w:rsidR="00920092">
        <w:rPr>
          <w:rFonts w:cstheme="minorHAnsi"/>
          <w:color w:val="5F5F5F"/>
          <w:sz w:val="20"/>
          <w:szCs w:val="20"/>
          <w:lang w:eastAsia="en-AU"/>
        </w:rPr>
        <w:t>have and can be identified</w:t>
      </w:r>
      <w:r w:rsidR="00255004" w:rsidRPr="001D4465">
        <w:rPr>
          <w:rFonts w:cstheme="minorHAnsi"/>
          <w:color w:val="5F5F5F"/>
          <w:sz w:val="20"/>
          <w:szCs w:val="20"/>
          <w:lang w:eastAsia="en-AU"/>
        </w:rPr>
        <w:t xml:space="preserve"> and that these risks can be eliminated or reduced to as low as</w:t>
      </w:r>
      <w:r w:rsidR="00C874C5">
        <w:rPr>
          <w:rFonts w:cstheme="minorHAnsi"/>
          <w:color w:val="5F5F5F"/>
          <w:sz w:val="20"/>
          <w:szCs w:val="20"/>
          <w:lang w:eastAsia="en-AU"/>
        </w:rPr>
        <w:t xml:space="preserve"> is</w:t>
      </w:r>
      <w:r w:rsidR="00255004" w:rsidRPr="001D4465">
        <w:rPr>
          <w:rFonts w:cstheme="minorHAnsi"/>
          <w:color w:val="5F5F5F"/>
          <w:sz w:val="20"/>
          <w:szCs w:val="20"/>
          <w:lang w:eastAsia="en-AU"/>
        </w:rPr>
        <w:t xml:space="preserve"> reasonably practicable (see </w:t>
      </w:r>
      <w:r w:rsidR="00FF48AE">
        <w:rPr>
          <w:rFonts w:cstheme="minorHAnsi"/>
          <w:color w:val="5F5F5F"/>
          <w:sz w:val="20"/>
          <w:szCs w:val="20"/>
          <w:lang w:eastAsia="en-AU"/>
        </w:rPr>
        <w:t>section</w:t>
      </w:r>
      <w:r w:rsidR="00FF48AE" w:rsidRPr="001D4465">
        <w:rPr>
          <w:rFonts w:cstheme="minorHAnsi"/>
          <w:color w:val="5F5F5F"/>
          <w:sz w:val="20"/>
          <w:szCs w:val="20"/>
          <w:lang w:eastAsia="en-AU"/>
        </w:rPr>
        <w:t xml:space="preserve"> </w:t>
      </w:r>
      <w:r w:rsidR="00255004" w:rsidRPr="001D4465">
        <w:rPr>
          <w:rFonts w:cstheme="minorHAnsi"/>
          <w:color w:val="5F5F5F"/>
          <w:sz w:val="20"/>
          <w:szCs w:val="20"/>
          <w:lang w:eastAsia="en-AU"/>
        </w:rPr>
        <w:t>18 of the GHG Regulations and the Risk Assessment Fact Sheet for further details).</w:t>
      </w:r>
    </w:p>
    <w:p w14:paraId="0D2A3A72" w14:textId="4B1FB975"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There are two parts to the site plan,</w:t>
      </w:r>
      <w:r w:rsidR="00C874C5">
        <w:rPr>
          <w:rFonts w:cstheme="minorHAnsi"/>
          <w:color w:val="5F5F5F"/>
          <w:sz w:val="20"/>
          <w:szCs w:val="20"/>
          <w:lang w:eastAsia="en-AU"/>
        </w:rPr>
        <w:t xml:space="preserve"> which must be presented as</w:t>
      </w:r>
      <w:r w:rsidRPr="00B451BC">
        <w:rPr>
          <w:rFonts w:cstheme="minorHAnsi"/>
          <w:color w:val="5F5F5F"/>
          <w:sz w:val="20"/>
          <w:szCs w:val="20"/>
          <w:lang w:eastAsia="en-AU"/>
        </w:rPr>
        <w:t xml:space="preserve"> ‘</w:t>
      </w:r>
      <w:r w:rsidRPr="002D4024">
        <w:rPr>
          <w:rFonts w:cstheme="minorHAnsi"/>
          <w:i/>
          <w:color w:val="5F5F5F"/>
          <w:sz w:val="20"/>
          <w:szCs w:val="20"/>
          <w:lang w:eastAsia="en-AU"/>
        </w:rPr>
        <w:t>Part A -</w:t>
      </w:r>
      <w:r w:rsidR="00C874C5">
        <w:rPr>
          <w:rFonts w:cstheme="minorHAnsi"/>
          <w:i/>
          <w:color w:val="5F5F5F"/>
          <w:sz w:val="20"/>
          <w:szCs w:val="20"/>
          <w:lang w:eastAsia="en-AU"/>
        </w:rPr>
        <w:t xml:space="preserve"> </w:t>
      </w:r>
      <w:r w:rsidRPr="002D4024">
        <w:rPr>
          <w:rFonts w:cstheme="minorHAnsi"/>
          <w:i/>
          <w:color w:val="5F5F5F"/>
          <w:sz w:val="20"/>
          <w:szCs w:val="20"/>
          <w:lang w:eastAsia="en-AU"/>
        </w:rPr>
        <w:t>Behaviours predicted for the purposes of paragraphs 379(1)(e) and (f) of Act</w:t>
      </w:r>
      <w:r>
        <w:rPr>
          <w:rFonts w:cstheme="minorHAnsi"/>
          <w:color w:val="5F5F5F"/>
          <w:sz w:val="20"/>
          <w:szCs w:val="20"/>
          <w:lang w:eastAsia="en-AU"/>
        </w:rPr>
        <w:t>’</w:t>
      </w:r>
      <w:r w:rsidRPr="00B451BC">
        <w:rPr>
          <w:rFonts w:cstheme="minorHAnsi"/>
          <w:color w:val="5F5F5F"/>
          <w:sz w:val="20"/>
          <w:szCs w:val="20"/>
          <w:lang w:eastAsia="en-AU"/>
        </w:rPr>
        <w:t>, and ‘</w:t>
      </w:r>
      <w:r w:rsidRPr="002D4024">
        <w:rPr>
          <w:rFonts w:cstheme="minorHAnsi"/>
          <w:i/>
          <w:color w:val="5F5F5F"/>
          <w:sz w:val="20"/>
          <w:szCs w:val="20"/>
          <w:lang w:eastAsia="en-AU"/>
        </w:rPr>
        <w:t>Part B - Other Matters</w:t>
      </w:r>
      <w:r>
        <w:rPr>
          <w:rFonts w:cstheme="minorHAnsi"/>
          <w:color w:val="5F5F5F"/>
          <w:sz w:val="20"/>
          <w:szCs w:val="20"/>
          <w:lang w:eastAsia="en-AU"/>
        </w:rPr>
        <w:t>’</w:t>
      </w:r>
      <w:r w:rsidRPr="00B451BC">
        <w:rPr>
          <w:rFonts w:cstheme="minorHAnsi"/>
          <w:color w:val="5F5F5F"/>
          <w:sz w:val="20"/>
          <w:szCs w:val="20"/>
          <w:lang w:eastAsia="en-AU"/>
        </w:rPr>
        <w:t xml:space="preserve">. </w:t>
      </w:r>
    </w:p>
    <w:p w14:paraId="2810F019" w14:textId="1B1AAAD4"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 xml:space="preserve">Part A of the </w:t>
      </w:r>
      <w:r w:rsidR="00BC75EE">
        <w:rPr>
          <w:rFonts w:cstheme="minorHAnsi"/>
          <w:color w:val="5F5F5F"/>
          <w:sz w:val="20"/>
          <w:szCs w:val="20"/>
          <w:lang w:eastAsia="en-AU"/>
        </w:rPr>
        <w:t xml:space="preserve">draft </w:t>
      </w:r>
      <w:r w:rsidRPr="00B451BC">
        <w:rPr>
          <w:rFonts w:cstheme="minorHAnsi"/>
          <w:color w:val="5F5F5F"/>
          <w:sz w:val="20"/>
          <w:szCs w:val="20"/>
          <w:lang w:eastAsia="en-AU"/>
        </w:rPr>
        <w:t xml:space="preserve">site plan sets out predictions relating to the behaviour of each GHG substance that is, or is to be, stored in the storage formation and includes information relevant to the predictions (refer </w:t>
      </w:r>
      <w:r w:rsidR="00FF48AE">
        <w:rPr>
          <w:rFonts w:cstheme="minorHAnsi"/>
          <w:color w:val="5F5F5F"/>
          <w:sz w:val="20"/>
          <w:szCs w:val="20"/>
          <w:lang w:eastAsia="en-AU"/>
        </w:rPr>
        <w:t xml:space="preserve">section </w:t>
      </w:r>
      <w:r>
        <w:rPr>
          <w:rFonts w:cstheme="minorHAnsi"/>
          <w:color w:val="5F5F5F"/>
          <w:sz w:val="20"/>
          <w:szCs w:val="20"/>
          <w:lang w:eastAsia="en-AU"/>
        </w:rPr>
        <w:t xml:space="preserve">19 of the </w:t>
      </w:r>
      <w:r w:rsidRPr="00B451BC">
        <w:rPr>
          <w:rFonts w:cstheme="minorHAnsi"/>
          <w:color w:val="5F5F5F"/>
          <w:sz w:val="20"/>
          <w:szCs w:val="20"/>
          <w:lang w:eastAsia="en-AU"/>
        </w:rPr>
        <w:t>GHG Regulation</w:t>
      </w:r>
      <w:r>
        <w:rPr>
          <w:rFonts w:cstheme="minorHAnsi"/>
          <w:color w:val="5F5F5F"/>
          <w:sz w:val="20"/>
          <w:szCs w:val="20"/>
          <w:lang w:eastAsia="en-AU"/>
        </w:rPr>
        <w:t>s</w:t>
      </w:r>
      <w:r w:rsidRPr="00B451BC">
        <w:rPr>
          <w:rFonts w:cstheme="minorHAnsi"/>
          <w:color w:val="5F5F5F"/>
          <w:sz w:val="20"/>
          <w:szCs w:val="20"/>
          <w:lang w:eastAsia="en-AU"/>
        </w:rPr>
        <w:t xml:space="preserve">). </w:t>
      </w:r>
    </w:p>
    <w:p w14:paraId="2CD7A9E7" w14:textId="69183B04"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 xml:space="preserve">Part B of the </w:t>
      </w:r>
      <w:r w:rsidR="00BC75EE">
        <w:rPr>
          <w:rFonts w:cstheme="minorHAnsi"/>
          <w:color w:val="5F5F5F"/>
          <w:sz w:val="20"/>
          <w:szCs w:val="20"/>
          <w:lang w:eastAsia="en-AU"/>
        </w:rPr>
        <w:t xml:space="preserve">draft </w:t>
      </w:r>
      <w:r w:rsidRPr="00B451BC">
        <w:rPr>
          <w:rFonts w:cstheme="minorHAnsi"/>
          <w:color w:val="5F5F5F"/>
          <w:sz w:val="20"/>
          <w:szCs w:val="20"/>
          <w:lang w:eastAsia="en-AU"/>
        </w:rPr>
        <w:t xml:space="preserve">site plan </w:t>
      </w:r>
      <w:r w:rsidR="00A47536">
        <w:rPr>
          <w:rFonts w:cstheme="minorHAnsi"/>
          <w:color w:val="5F5F5F"/>
          <w:sz w:val="20"/>
          <w:szCs w:val="20"/>
          <w:lang w:eastAsia="en-AU"/>
        </w:rPr>
        <w:t>addresses</w:t>
      </w:r>
      <w:r w:rsidRPr="00B451BC">
        <w:rPr>
          <w:rFonts w:cstheme="minorHAnsi"/>
          <w:color w:val="5F5F5F"/>
          <w:sz w:val="20"/>
          <w:szCs w:val="20"/>
          <w:lang w:eastAsia="en-AU"/>
        </w:rPr>
        <w:t xml:space="preserve"> other matters includ</w:t>
      </w:r>
      <w:r>
        <w:rPr>
          <w:rFonts w:cstheme="minorHAnsi"/>
          <w:color w:val="5F5F5F"/>
          <w:sz w:val="20"/>
          <w:szCs w:val="20"/>
          <w:lang w:eastAsia="en-AU"/>
        </w:rPr>
        <w:t>ing</w:t>
      </w:r>
      <w:r w:rsidRPr="00B451BC">
        <w:rPr>
          <w:rFonts w:cstheme="minorHAnsi"/>
          <w:color w:val="5F5F5F"/>
          <w:sz w:val="20"/>
          <w:szCs w:val="20"/>
          <w:lang w:eastAsia="en-AU"/>
        </w:rPr>
        <w:t xml:space="preserve"> operational details, engineering enhancements, risk assessment and management, plans for monitoring the behaviour of the GHG substance in the storage formation, detecting and monitoring leaks during transport, injection and </w:t>
      </w:r>
      <w:r w:rsidR="00BC75EE">
        <w:rPr>
          <w:rFonts w:cstheme="minorHAnsi"/>
          <w:color w:val="5F5F5F"/>
          <w:sz w:val="20"/>
          <w:szCs w:val="20"/>
          <w:lang w:eastAsia="en-AU"/>
        </w:rPr>
        <w:t xml:space="preserve">from </w:t>
      </w:r>
      <w:r w:rsidRPr="00B451BC">
        <w:rPr>
          <w:rFonts w:cstheme="minorHAnsi"/>
          <w:color w:val="5F5F5F"/>
          <w:sz w:val="20"/>
          <w:szCs w:val="20"/>
          <w:lang w:eastAsia="en-AU"/>
        </w:rPr>
        <w:t>well bores, details of any remediation work required for site closure and a plan for post closure monitoring</w:t>
      </w:r>
      <w:r>
        <w:rPr>
          <w:rFonts w:cstheme="minorHAnsi"/>
          <w:color w:val="5F5F5F"/>
          <w:sz w:val="20"/>
          <w:szCs w:val="20"/>
          <w:lang w:eastAsia="en-AU"/>
        </w:rPr>
        <w:t xml:space="preserve"> (refer </w:t>
      </w:r>
      <w:r w:rsidR="00FF48AE">
        <w:rPr>
          <w:rFonts w:cstheme="minorHAnsi"/>
          <w:color w:val="5F5F5F"/>
          <w:sz w:val="20"/>
          <w:szCs w:val="20"/>
          <w:lang w:eastAsia="en-AU"/>
        </w:rPr>
        <w:t xml:space="preserve">section </w:t>
      </w:r>
      <w:r>
        <w:rPr>
          <w:rFonts w:cstheme="minorHAnsi"/>
          <w:color w:val="5F5F5F"/>
          <w:sz w:val="20"/>
          <w:szCs w:val="20"/>
          <w:lang w:eastAsia="en-AU"/>
        </w:rPr>
        <w:t>20 and Schedule 2 of the GHG Regulations)</w:t>
      </w:r>
      <w:r w:rsidRPr="00B451BC">
        <w:rPr>
          <w:rFonts w:cstheme="minorHAnsi"/>
          <w:color w:val="5F5F5F"/>
          <w:sz w:val="20"/>
          <w:szCs w:val="20"/>
          <w:lang w:eastAsia="en-AU"/>
        </w:rPr>
        <w:t>.</w:t>
      </w:r>
    </w:p>
    <w:p w14:paraId="689DCCF2" w14:textId="77777777"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Part A and Part B of an approved site plan will:</w:t>
      </w:r>
    </w:p>
    <w:p w14:paraId="08CC4B71" w14:textId="77777777"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 xml:space="preserve">set out </w:t>
      </w:r>
      <w:proofErr w:type="gramStart"/>
      <w:r w:rsidRPr="00B451BC">
        <w:rPr>
          <w:rFonts w:cstheme="minorHAnsi"/>
          <w:color w:val="5F5F5F"/>
          <w:sz w:val="20"/>
          <w:szCs w:val="20"/>
          <w:lang w:eastAsia="en-AU"/>
        </w:rPr>
        <w:t>soundly-based</w:t>
      </w:r>
      <w:proofErr w:type="gramEnd"/>
      <w:r w:rsidRPr="00B451BC">
        <w:rPr>
          <w:rFonts w:cstheme="minorHAnsi"/>
          <w:color w:val="5F5F5F"/>
          <w:sz w:val="20"/>
          <w:szCs w:val="20"/>
          <w:lang w:eastAsia="en-AU"/>
        </w:rPr>
        <w:t xml:space="preserve"> predictions for the behaviour of GHG substance(s) at specified times;</w:t>
      </w:r>
    </w:p>
    <w:p w14:paraId="2076D444" w14:textId="77777777"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 xml:space="preserve">describe any current or proposed injection and storage </w:t>
      </w:r>
      <w:proofErr w:type="gramStart"/>
      <w:r w:rsidRPr="00B451BC">
        <w:rPr>
          <w:rFonts w:cstheme="minorHAnsi"/>
          <w:color w:val="5F5F5F"/>
          <w:sz w:val="20"/>
          <w:szCs w:val="20"/>
          <w:lang w:eastAsia="en-AU"/>
        </w:rPr>
        <w:t>operations;</w:t>
      </w:r>
      <w:proofErr w:type="gramEnd"/>
    </w:p>
    <w:p w14:paraId="09BA009C" w14:textId="77777777"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identify risks associated with the containment of the GHG substance, and those associated with engineering enhancements, and demonstrate that the risks have been eliminated or reduced (see risk assessment fact sheet</w:t>
      </w:r>
      <w:proofErr w:type="gramStart"/>
      <w:r w:rsidRPr="00B451BC">
        <w:rPr>
          <w:rFonts w:cstheme="minorHAnsi"/>
          <w:color w:val="5F5F5F"/>
          <w:sz w:val="20"/>
          <w:szCs w:val="20"/>
          <w:lang w:eastAsia="en-AU"/>
        </w:rPr>
        <w:t>);</w:t>
      </w:r>
      <w:proofErr w:type="gramEnd"/>
    </w:p>
    <w:p w14:paraId="3FB61439" w14:textId="56CF3AD8"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provide for the monitoring of the</w:t>
      </w:r>
      <w:r>
        <w:rPr>
          <w:rFonts w:cstheme="minorHAnsi"/>
          <w:color w:val="5F5F5F"/>
          <w:sz w:val="20"/>
          <w:szCs w:val="20"/>
          <w:lang w:eastAsia="en-AU"/>
        </w:rPr>
        <w:t xml:space="preserve"> GHG plume in the subsurface and during</w:t>
      </w:r>
      <w:r w:rsidRPr="00B451BC">
        <w:rPr>
          <w:rFonts w:cstheme="minorHAnsi"/>
          <w:color w:val="5F5F5F"/>
          <w:sz w:val="20"/>
          <w:szCs w:val="20"/>
          <w:lang w:eastAsia="en-AU"/>
        </w:rPr>
        <w:t xml:space="preserve"> </w:t>
      </w:r>
      <w:r>
        <w:rPr>
          <w:rFonts w:cstheme="minorHAnsi"/>
          <w:color w:val="5F5F5F"/>
          <w:sz w:val="20"/>
          <w:szCs w:val="20"/>
          <w:lang w:eastAsia="en-AU"/>
        </w:rPr>
        <w:t>the</w:t>
      </w:r>
      <w:r w:rsidRPr="00B451BC">
        <w:rPr>
          <w:rFonts w:cstheme="minorHAnsi"/>
          <w:color w:val="5F5F5F"/>
          <w:sz w:val="20"/>
          <w:szCs w:val="20"/>
          <w:lang w:eastAsia="en-AU"/>
        </w:rPr>
        <w:t xml:space="preserve"> transport, injection and storage operations in a way which will identify any new or increased risks in a timely manner (see monitoring plan fact sheet);</w:t>
      </w:r>
      <w:r w:rsidR="005A577C">
        <w:rPr>
          <w:rFonts w:cstheme="minorHAnsi"/>
          <w:color w:val="5F5F5F"/>
          <w:sz w:val="20"/>
          <w:szCs w:val="20"/>
          <w:lang w:eastAsia="en-AU"/>
        </w:rPr>
        <w:t xml:space="preserve"> and</w:t>
      </w:r>
    </w:p>
    <w:p w14:paraId="4732A759" w14:textId="2C96FEB4"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provide for any necessary risk elimination or control measures</w:t>
      </w:r>
      <w:r>
        <w:rPr>
          <w:rFonts w:cstheme="minorHAnsi"/>
          <w:color w:val="5F5F5F"/>
          <w:sz w:val="20"/>
          <w:szCs w:val="20"/>
          <w:lang w:eastAsia="en-AU"/>
        </w:rPr>
        <w:t xml:space="preserve"> to be</w:t>
      </w:r>
      <w:r w:rsidRPr="00B451BC">
        <w:rPr>
          <w:rFonts w:cstheme="minorHAnsi"/>
          <w:color w:val="5F5F5F"/>
          <w:sz w:val="20"/>
          <w:szCs w:val="20"/>
          <w:lang w:eastAsia="en-AU"/>
        </w:rPr>
        <w:t xml:space="preserve"> taken</w:t>
      </w:r>
      <w:r w:rsidR="004A03C6">
        <w:rPr>
          <w:rFonts w:cstheme="minorHAnsi"/>
          <w:color w:val="5F5F5F"/>
          <w:sz w:val="20"/>
          <w:szCs w:val="20"/>
          <w:lang w:eastAsia="en-AU"/>
        </w:rPr>
        <w:t>.</w:t>
      </w:r>
      <w:r w:rsidR="004A03C6" w:rsidRPr="00B451BC">
        <w:rPr>
          <w:rFonts w:cstheme="minorHAnsi"/>
          <w:color w:val="5F5F5F"/>
          <w:sz w:val="20"/>
          <w:szCs w:val="20"/>
          <w:lang w:eastAsia="en-AU"/>
        </w:rPr>
        <w:t xml:space="preserve"> </w:t>
      </w:r>
    </w:p>
    <w:p w14:paraId="7D4AD699" w14:textId="69B77935" w:rsidR="002C3F58" w:rsidRPr="00C71234"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 xml:space="preserve">The draft site plan(s) must not be inconsistent with the relevant information in the application for the GHG injection licence and the DoSF(s). Information included in the DoSF(s) such as the estimate of the spatial extent, fundamental suitability determinants and risks related to </w:t>
      </w:r>
      <w:r w:rsidRPr="00B451BC">
        <w:rPr>
          <w:rFonts w:cstheme="minorHAnsi"/>
          <w:color w:val="5F5F5F"/>
          <w:sz w:val="20"/>
          <w:szCs w:val="20"/>
          <w:lang w:eastAsia="en-AU"/>
        </w:rPr>
        <w:t xml:space="preserve">engineering enhancements will form the basis of the information included in the </w:t>
      </w:r>
      <w:r w:rsidR="00BF5089">
        <w:rPr>
          <w:rFonts w:cstheme="minorHAnsi"/>
          <w:color w:val="5F5F5F"/>
          <w:sz w:val="20"/>
          <w:szCs w:val="20"/>
          <w:lang w:eastAsia="en-AU"/>
        </w:rPr>
        <w:t xml:space="preserve">draft </w:t>
      </w:r>
      <w:r w:rsidRPr="00B451BC">
        <w:rPr>
          <w:rFonts w:cstheme="minorHAnsi"/>
          <w:color w:val="5F5F5F"/>
          <w:sz w:val="20"/>
          <w:szCs w:val="20"/>
          <w:lang w:eastAsia="en-AU"/>
        </w:rPr>
        <w:t>site plan.</w:t>
      </w:r>
    </w:p>
    <w:p w14:paraId="3B17A08C" w14:textId="08E741E1" w:rsidR="002C3F58" w:rsidRPr="00264934" w:rsidRDefault="002C3F58" w:rsidP="002C3F58">
      <w:pPr>
        <w:spacing w:after="120"/>
        <w:rPr>
          <w:rFonts w:cstheme="minorHAnsi"/>
          <w:b/>
          <w:bCs/>
          <w:color w:val="385623" w:themeColor="accent6" w:themeShade="80"/>
          <w:sz w:val="20"/>
          <w:szCs w:val="20"/>
          <w:lang w:eastAsia="en-AU"/>
        </w:rPr>
      </w:pPr>
      <w:r w:rsidRPr="00264934">
        <w:rPr>
          <w:rFonts w:cstheme="minorHAnsi"/>
          <w:b/>
          <w:bCs/>
          <w:color w:val="385623" w:themeColor="accent6" w:themeShade="80"/>
          <w:sz w:val="20"/>
          <w:szCs w:val="20"/>
          <w:lang w:eastAsia="en-AU"/>
        </w:rPr>
        <w:t>Step 4 - Assessment</w:t>
      </w:r>
    </w:p>
    <w:p w14:paraId="50789924" w14:textId="29F12C4E" w:rsidR="002823B1"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 xml:space="preserve">When all relevant information has been provided by the applicant, NOPTA in </w:t>
      </w:r>
      <w:r>
        <w:rPr>
          <w:rFonts w:cstheme="minorHAnsi"/>
          <w:color w:val="5F5F5F"/>
          <w:sz w:val="20"/>
          <w:szCs w:val="20"/>
          <w:lang w:eastAsia="en-AU"/>
        </w:rPr>
        <w:t>consultation</w:t>
      </w:r>
      <w:r w:rsidRPr="00B451BC">
        <w:rPr>
          <w:rFonts w:cstheme="minorHAnsi"/>
          <w:color w:val="5F5F5F"/>
          <w:sz w:val="20"/>
          <w:szCs w:val="20"/>
          <w:lang w:eastAsia="en-AU"/>
        </w:rPr>
        <w:t xml:space="preserve"> with NOPSEMA (as applicable) will assess the application against the relevant criteria and provide advice to the RCM (or CBA if relevant) for decision.</w:t>
      </w:r>
    </w:p>
    <w:p w14:paraId="2FF5A6F6" w14:textId="77777777" w:rsidR="002C3F58" w:rsidRPr="00143CDB" w:rsidRDefault="002C3F58" w:rsidP="002C3F58">
      <w:pPr>
        <w:spacing w:after="120"/>
        <w:rPr>
          <w:rFonts w:cstheme="minorHAnsi"/>
          <w:i/>
          <w:iCs/>
          <w:color w:val="5F5F5F"/>
          <w:sz w:val="20"/>
          <w:szCs w:val="20"/>
          <w:lang w:eastAsia="en-AU"/>
        </w:rPr>
      </w:pPr>
      <w:r w:rsidRPr="00143CDB">
        <w:rPr>
          <w:rFonts w:cstheme="minorHAnsi"/>
          <w:i/>
          <w:iCs/>
          <w:color w:val="5F5F5F"/>
          <w:sz w:val="20"/>
          <w:szCs w:val="20"/>
          <w:lang w:eastAsia="en-AU"/>
        </w:rPr>
        <w:t>Assessment – GHG Injection Licence</w:t>
      </w:r>
    </w:p>
    <w:p w14:paraId="7E130A00" w14:textId="77777777" w:rsidR="002C3F58" w:rsidRPr="00B451BC" w:rsidRDefault="002C3F58" w:rsidP="002C3F58">
      <w:pPr>
        <w:spacing w:after="120"/>
        <w:rPr>
          <w:rFonts w:cstheme="minorHAnsi"/>
          <w:color w:val="5F5F5F"/>
          <w:sz w:val="20"/>
          <w:szCs w:val="20"/>
          <w:lang w:eastAsia="en-AU"/>
        </w:rPr>
      </w:pPr>
      <w:r w:rsidRPr="00B451BC">
        <w:rPr>
          <w:rFonts w:cstheme="minorHAnsi"/>
          <w:color w:val="5F5F5F"/>
          <w:sz w:val="20"/>
          <w:szCs w:val="20"/>
          <w:lang w:eastAsia="en-AU"/>
        </w:rPr>
        <w:t>For all injection licence applications this assessment will consider at a minimum:</w:t>
      </w:r>
    </w:p>
    <w:p w14:paraId="3B738BA6" w14:textId="5AF86509"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the ability of the applicant to commence operations to inject and permanently store a GHG substance into at least one identified GHG storage formation within 5</w:t>
      </w:r>
      <w:r>
        <w:rPr>
          <w:rFonts w:cstheme="minorHAnsi"/>
          <w:color w:val="5F5F5F"/>
          <w:sz w:val="20"/>
          <w:szCs w:val="20"/>
          <w:lang w:eastAsia="en-AU"/>
        </w:rPr>
        <w:t> </w:t>
      </w:r>
      <w:r w:rsidRPr="00B451BC">
        <w:rPr>
          <w:rFonts w:cstheme="minorHAnsi"/>
          <w:color w:val="5F5F5F"/>
          <w:sz w:val="20"/>
          <w:szCs w:val="20"/>
          <w:lang w:eastAsia="en-AU"/>
        </w:rPr>
        <w:t xml:space="preserve">years if the licence were to be granted (refer </w:t>
      </w:r>
      <w:r>
        <w:rPr>
          <w:rFonts w:cstheme="minorHAnsi"/>
          <w:color w:val="5F5F5F"/>
          <w:sz w:val="20"/>
          <w:szCs w:val="20"/>
          <w:lang w:eastAsia="en-AU"/>
        </w:rPr>
        <w:t xml:space="preserve">paragraphs </w:t>
      </w:r>
      <w:r w:rsidRPr="00B451BC">
        <w:rPr>
          <w:rFonts w:cstheme="minorHAnsi"/>
          <w:color w:val="5F5F5F"/>
          <w:sz w:val="20"/>
          <w:szCs w:val="20"/>
          <w:lang w:eastAsia="en-AU"/>
        </w:rPr>
        <w:t>362(1)(b) and (2)(b), 368B(1)(b)</w:t>
      </w:r>
      <w:r w:rsidR="005B45AE">
        <w:rPr>
          <w:rFonts w:cstheme="minorHAnsi"/>
          <w:color w:val="5F5F5F"/>
          <w:sz w:val="20"/>
          <w:szCs w:val="20"/>
          <w:lang w:eastAsia="en-AU"/>
        </w:rPr>
        <w:t xml:space="preserve"> and</w:t>
      </w:r>
      <w:r w:rsidRPr="00B451BC">
        <w:rPr>
          <w:rFonts w:cstheme="minorHAnsi"/>
          <w:color w:val="5F5F5F"/>
          <w:sz w:val="20"/>
          <w:szCs w:val="20"/>
          <w:lang w:eastAsia="en-AU"/>
        </w:rPr>
        <w:t xml:space="preserve"> (2)(b) and 370(b)</w:t>
      </w:r>
      <w:r>
        <w:rPr>
          <w:rFonts w:cstheme="minorHAnsi"/>
          <w:color w:val="5F5F5F"/>
          <w:sz w:val="20"/>
          <w:szCs w:val="20"/>
          <w:lang w:eastAsia="en-AU"/>
        </w:rPr>
        <w:t xml:space="preserve"> of the OPGGS Act</w:t>
      </w:r>
      <w:proofErr w:type="gramStart"/>
      <w:r w:rsidRPr="00B451BC">
        <w:rPr>
          <w:rFonts w:cstheme="minorHAnsi"/>
          <w:color w:val="5F5F5F"/>
          <w:sz w:val="20"/>
          <w:szCs w:val="20"/>
          <w:lang w:eastAsia="en-AU"/>
        </w:rPr>
        <w:t>);</w:t>
      </w:r>
      <w:proofErr w:type="gramEnd"/>
    </w:p>
    <w:p w14:paraId="5AC13DA3" w14:textId="77777777"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 xml:space="preserve">whether the GHG injection and storage operations would pose a SROSAI on petroleum exploration or recovery operations, including </w:t>
      </w:r>
      <w:r>
        <w:rPr>
          <w:rFonts w:cstheme="minorHAnsi"/>
          <w:color w:val="5F5F5F"/>
          <w:sz w:val="20"/>
          <w:szCs w:val="20"/>
          <w:lang w:eastAsia="en-AU"/>
        </w:rPr>
        <w:t>consideration</w:t>
      </w:r>
      <w:r w:rsidRPr="00B451BC">
        <w:rPr>
          <w:rFonts w:cstheme="minorHAnsi"/>
          <w:color w:val="5F5F5F"/>
          <w:sz w:val="20"/>
          <w:szCs w:val="20"/>
          <w:lang w:eastAsia="en-AU"/>
        </w:rPr>
        <w:t xml:space="preserve"> of any designated agreements with the titleholder (see the SROSAI Fact Sheet for further information</w:t>
      </w:r>
      <w:proofErr w:type="gramStart"/>
      <w:r w:rsidRPr="00B451BC">
        <w:rPr>
          <w:rFonts w:cstheme="minorHAnsi"/>
          <w:color w:val="5F5F5F"/>
          <w:sz w:val="20"/>
          <w:szCs w:val="20"/>
          <w:lang w:eastAsia="en-AU"/>
        </w:rPr>
        <w:t>);</w:t>
      </w:r>
      <w:proofErr w:type="gramEnd"/>
    </w:p>
    <w:p w14:paraId="42668A5B" w14:textId="1BB9A488"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 xml:space="preserve">whether the technical advice and financial resources available to the applicant are sufficient to carry out the works that will be authorised by the licence and discharge the obligations that will be imposed under the </w:t>
      </w:r>
      <w:r w:rsidR="00AD5767">
        <w:rPr>
          <w:rFonts w:cstheme="minorHAnsi"/>
          <w:color w:val="5F5F5F"/>
          <w:sz w:val="20"/>
          <w:szCs w:val="20"/>
          <w:lang w:eastAsia="en-AU"/>
        </w:rPr>
        <w:t xml:space="preserve">OPGGS </w:t>
      </w:r>
      <w:r w:rsidRPr="00B451BC">
        <w:rPr>
          <w:rFonts w:cstheme="minorHAnsi"/>
          <w:color w:val="5F5F5F"/>
          <w:sz w:val="20"/>
          <w:szCs w:val="20"/>
          <w:lang w:eastAsia="en-AU"/>
        </w:rPr>
        <w:t xml:space="preserve">Act in relation to the </w:t>
      </w:r>
      <w:proofErr w:type="gramStart"/>
      <w:r w:rsidRPr="00B451BC">
        <w:rPr>
          <w:rFonts w:cstheme="minorHAnsi"/>
          <w:color w:val="5F5F5F"/>
          <w:sz w:val="20"/>
          <w:szCs w:val="20"/>
          <w:lang w:eastAsia="en-AU"/>
        </w:rPr>
        <w:t>licence;</w:t>
      </w:r>
      <w:proofErr w:type="gramEnd"/>
    </w:p>
    <w:p w14:paraId="2BFA0D7E" w14:textId="77777777"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whether the draft site plan satisfies the criteria set out in the GHG Regulations (see item 3.3 of the Injection Licence Guideline)</w:t>
      </w:r>
      <w:r>
        <w:rPr>
          <w:rFonts w:cstheme="minorHAnsi"/>
          <w:color w:val="5F5F5F"/>
          <w:sz w:val="20"/>
          <w:szCs w:val="20"/>
          <w:lang w:eastAsia="en-AU"/>
        </w:rPr>
        <w:t>; and</w:t>
      </w:r>
    </w:p>
    <w:p w14:paraId="32E4530C" w14:textId="76F54982" w:rsidR="002C3F58" w:rsidRPr="00B451BC" w:rsidRDefault="002C3F58" w:rsidP="002C3F58">
      <w:pPr>
        <w:pStyle w:val="ListParagraph"/>
        <w:numPr>
          <w:ilvl w:val="0"/>
          <w:numId w:val="36"/>
        </w:numPr>
        <w:spacing w:after="120"/>
        <w:contextualSpacing w:val="0"/>
        <w:rPr>
          <w:rFonts w:cstheme="minorHAnsi"/>
          <w:color w:val="5F5F5F"/>
          <w:sz w:val="20"/>
          <w:szCs w:val="20"/>
          <w:lang w:eastAsia="en-AU"/>
        </w:rPr>
      </w:pPr>
      <w:r>
        <w:rPr>
          <w:rFonts w:cstheme="minorHAnsi"/>
          <w:color w:val="5F5F5F"/>
          <w:sz w:val="20"/>
          <w:szCs w:val="20"/>
          <w:lang w:eastAsia="en-AU"/>
        </w:rPr>
        <w:t xml:space="preserve">whether a written notification under section 695YC of the OPGGS Act has occurred. For more information, refer to </w:t>
      </w:r>
      <w:r w:rsidRPr="00917C9F">
        <w:rPr>
          <w:rFonts w:cstheme="minorHAnsi"/>
          <w:color w:val="5F5F5F"/>
          <w:sz w:val="20"/>
          <w:szCs w:val="20"/>
          <w:lang w:eastAsia="en-AU"/>
        </w:rPr>
        <w:t xml:space="preserve">the </w:t>
      </w:r>
      <w:r w:rsidRPr="002C3F58">
        <w:rPr>
          <w:rFonts w:cstheme="minorHAnsi"/>
          <w:color w:val="5F5F5F"/>
          <w:sz w:val="20"/>
          <w:szCs w:val="20"/>
          <w:lang w:eastAsia="en-AU"/>
        </w:rPr>
        <w:t xml:space="preserve">Factsheet: </w:t>
      </w:r>
      <w:hyperlink r:id="rId26" w:history="1">
        <w:r w:rsidR="003D0113">
          <w:rPr>
            <w:rStyle w:val="Hyperlink"/>
            <w:rFonts w:cstheme="minorHAnsi"/>
            <w:sz w:val="20"/>
            <w:szCs w:val="20"/>
            <w:lang w:eastAsia="en-AU"/>
          </w:rPr>
          <w:t>Declaration of experience and disclosures</w:t>
        </w:r>
      </w:hyperlink>
      <w:r w:rsidRPr="00B178B9">
        <w:rPr>
          <w:rFonts w:cstheme="minorHAnsi"/>
          <w:b/>
          <w:bCs/>
          <w:color w:val="5F5F5F"/>
          <w:sz w:val="20"/>
          <w:szCs w:val="20"/>
          <w:lang w:eastAsia="en-AU"/>
        </w:rPr>
        <w:t>.</w:t>
      </w:r>
      <w:r w:rsidRPr="002C3F58">
        <w:rPr>
          <w:sz w:val="20"/>
          <w:szCs w:val="20"/>
        </w:rPr>
        <w:t xml:space="preserve"> </w:t>
      </w:r>
    </w:p>
    <w:p w14:paraId="497369AF" w14:textId="793C9167" w:rsidR="002C3F58" w:rsidRPr="002C3F58" w:rsidRDefault="002C3F58" w:rsidP="002C3F58">
      <w:pPr>
        <w:spacing w:after="120"/>
        <w:rPr>
          <w:rFonts w:cstheme="minorHAnsi"/>
          <w:i/>
          <w:iCs/>
          <w:color w:val="5F5F5F"/>
          <w:sz w:val="20"/>
          <w:szCs w:val="20"/>
          <w:lang w:eastAsia="en-AU"/>
        </w:rPr>
      </w:pPr>
      <w:r w:rsidRPr="002C3F58">
        <w:rPr>
          <w:rFonts w:cstheme="minorHAnsi"/>
          <w:i/>
          <w:iCs/>
          <w:color w:val="5F5F5F"/>
          <w:sz w:val="20"/>
          <w:szCs w:val="20"/>
          <w:lang w:eastAsia="en-AU"/>
        </w:rPr>
        <w:t xml:space="preserve">Assessment – draft </w:t>
      </w:r>
      <w:r w:rsidR="00AA334E">
        <w:rPr>
          <w:rFonts w:cstheme="minorHAnsi"/>
          <w:i/>
          <w:iCs/>
          <w:color w:val="5F5F5F"/>
          <w:sz w:val="20"/>
          <w:szCs w:val="20"/>
          <w:lang w:eastAsia="en-AU"/>
        </w:rPr>
        <w:t>s</w:t>
      </w:r>
      <w:r w:rsidR="00AA334E" w:rsidRPr="002C3F58">
        <w:rPr>
          <w:rFonts w:cstheme="minorHAnsi"/>
          <w:i/>
          <w:iCs/>
          <w:color w:val="5F5F5F"/>
          <w:sz w:val="20"/>
          <w:szCs w:val="20"/>
          <w:lang w:eastAsia="en-AU"/>
        </w:rPr>
        <w:t xml:space="preserve">ite </w:t>
      </w:r>
      <w:r w:rsidR="00935650">
        <w:rPr>
          <w:rFonts w:cstheme="minorHAnsi"/>
          <w:i/>
          <w:iCs/>
          <w:color w:val="5F5F5F"/>
          <w:sz w:val="20"/>
          <w:szCs w:val="20"/>
          <w:lang w:eastAsia="en-AU"/>
        </w:rPr>
        <w:t>p</w:t>
      </w:r>
      <w:r w:rsidR="00935650" w:rsidRPr="002C3F58">
        <w:rPr>
          <w:rFonts w:cstheme="minorHAnsi"/>
          <w:i/>
          <w:iCs/>
          <w:color w:val="5F5F5F"/>
          <w:sz w:val="20"/>
          <w:szCs w:val="20"/>
          <w:lang w:eastAsia="en-AU"/>
        </w:rPr>
        <w:t>lan</w:t>
      </w:r>
      <w:r w:rsidRPr="002C3F58">
        <w:rPr>
          <w:rFonts w:cstheme="minorHAnsi"/>
          <w:i/>
          <w:iCs/>
          <w:color w:val="5F5F5F"/>
          <w:sz w:val="20"/>
          <w:szCs w:val="20"/>
          <w:lang w:eastAsia="en-AU"/>
        </w:rPr>
        <w:t>(s)</w:t>
      </w:r>
    </w:p>
    <w:p w14:paraId="6BAA40CE" w14:textId="77777777" w:rsidR="002C3F58" w:rsidRPr="002C3F58" w:rsidRDefault="002C3F58" w:rsidP="002C3F58">
      <w:pPr>
        <w:spacing w:after="120"/>
        <w:rPr>
          <w:rFonts w:cstheme="minorHAnsi"/>
          <w:color w:val="5F5F5F"/>
          <w:sz w:val="20"/>
          <w:szCs w:val="20"/>
          <w:lang w:eastAsia="en-AU"/>
        </w:rPr>
      </w:pPr>
      <w:r w:rsidRPr="002C3F58">
        <w:rPr>
          <w:rFonts w:cstheme="minorHAnsi"/>
          <w:color w:val="5F5F5F"/>
          <w:sz w:val="20"/>
          <w:szCs w:val="20"/>
          <w:lang w:eastAsia="en-AU"/>
        </w:rPr>
        <w:t xml:space="preserve">The assessment of the draft site plan will be undertaken by NOPTA concurrently with the assessment of the material provided as part of the injection licence application.  </w:t>
      </w:r>
    </w:p>
    <w:p w14:paraId="7D84FDB1" w14:textId="3ADD050D" w:rsidR="002C3F58" w:rsidRPr="002C3F58" w:rsidRDefault="002C3F58" w:rsidP="002C3F58">
      <w:pPr>
        <w:spacing w:after="120"/>
        <w:rPr>
          <w:rFonts w:cstheme="minorHAnsi"/>
          <w:color w:val="5F5F5F"/>
          <w:sz w:val="20"/>
          <w:szCs w:val="20"/>
          <w:lang w:eastAsia="en-AU"/>
        </w:rPr>
      </w:pPr>
      <w:r w:rsidRPr="002C3F58">
        <w:rPr>
          <w:rFonts w:cstheme="minorHAnsi"/>
          <w:color w:val="5F5F5F"/>
          <w:sz w:val="20"/>
          <w:szCs w:val="20"/>
          <w:lang w:eastAsia="en-AU"/>
        </w:rPr>
        <w:t>To inform the assessment and provision of advice to the RCM for decision, NOPTA will seek advice from NOPSEMA on matters raised in the draft site plan which relate to well integrity and safety considerations.</w:t>
      </w:r>
    </w:p>
    <w:p w14:paraId="72056E00" w14:textId="47BE5FA2" w:rsidR="002C3F58" w:rsidRPr="002C3F58" w:rsidRDefault="002C3F58" w:rsidP="002C3F58">
      <w:pPr>
        <w:spacing w:after="120"/>
        <w:rPr>
          <w:rFonts w:cstheme="minorHAnsi"/>
          <w:color w:val="5F5F5F"/>
          <w:sz w:val="20"/>
          <w:szCs w:val="20"/>
          <w:lang w:eastAsia="en-AU"/>
        </w:rPr>
      </w:pPr>
      <w:r w:rsidRPr="002C3F58">
        <w:rPr>
          <w:rFonts w:cstheme="minorHAnsi"/>
          <w:color w:val="5F5F5F"/>
          <w:sz w:val="20"/>
          <w:szCs w:val="20"/>
          <w:lang w:eastAsia="en-AU"/>
        </w:rPr>
        <w:lastRenderedPageBreak/>
        <w:t>In order to approve the draft site plan the RCM</w:t>
      </w:r>
      <w:r w:rsidR="00632A96">
        <w:rPr>
          <w:rFonts w:cstheme="minorHAnsi"/>
          <w:color w:val="5F5F5F"/>
          <w:sz w:val="20"/>
          <w:szCs w:val="20"/>
          <w:lang w:eastAsia="en-AU"/>
        </w:rPr>
        <w:t xml:space="preserve"> </w:t>
      </w:r>
      <w:r w:rsidRPr="002C3F58">
        <w:rPr>
          <w:rFonts w:cstheme="minorHAnsi"/>
          <w:color w:val="5F5F5F"/>
          <w:sz w:val="20"/>
          <w:szCs w:val="20"/>
          <w:lang w:eastAsia="en-AU"/>
        </w:rPr>
        <w:t>must be satisfied that the draft site plan meets all the requirements outlined in the GHG Regulations and summarised above under</w:t>
      </w:r>
      <w:r w:rsidR="00234C73">
        <w:rPr>
          <w:rFonts w:cstheme="minorHAnsi"/>
          <w:color w:val="5F5F5F"/>
          <w:sz w:val="20"/>
          <w:szCs w:val="20"/>
          <w:lang w:eastAsia="en-AU"/>
        </w:rPr>
        <w:t xml:space="preserve"> </w:t>
      </w:r>
      <w:hyperlink w:anchor="Supportinginformationsiteplan" w:history="1">
        <w:r w:rsidR="00234C73">
          <w:rPr>
            <w:rStyle w:val="Hyperlink"/>
            <w:rFonts w:cstheme="minorHAnsi"/>
            <w:sz w:val="20"/>
            <w:szCs w:val="20"/>
            <w:lang w:eastAsia="en-AU"/>
          </w:rPr>
          <w:t>Supporting Information Site Plan(s)</w:t>
        </w:r>
      </w:hyperlink>
      <w:r w:rsidRPr="002C3F58">
        <w:rPr>
          <w:rFonts w:cstheme="minorHAnsi"/>
          <w:color w:val="5F5F5F"/>
          <w:sz w:val="20"/>
          <w:szCs w:val="20"/>
          <w:lang w:eastAsia="en-AU"/>
        </w:rPr>
        <w:t xml:space="preserve"> and in </w:t>
      </w:r>
      <w:hyperlink w:anchor="AppendixA" w:history="1">
        <w:r w:rsidR="008D0120" w:rsidRPr="008D0120">
          <w:rPr>
            <w:rStyle w:val="Hyperlink"/>
            <w:rFonts w:cstheme="minorHAnsi"/>
            <w:sz w:val="20"/>
            <w:szCs w:val="20"/>
            <w:lang w:eastAsia="en-AU"/>
          </w:rPr>
          <w:t>Appendix A</w:t>
        </w:r>
      </w:hyperlink>
      <w:r w:rsidRPr="002C3F58">
        <w:rPr>
          <w:rFonts w:cstheme="minorHAnsi"/>
          <w:color w:val="5F5F5F"/>
          <w:sz w:val="20"/>
          <w:szCs w:val="20"/>
          <w:lang w:eastAsia="en-AU"/>
        </w:rPr>
        <w:t xml:space="preserve">. </w:t>
      </w:r>
      <w:r w:rsidR="00632A96">
        <w:rPr>
          <w:rFonts w:cstheme="minorHAnsi"/>
          <w:color w:val="5F5F5F"/>
          <w:sz w:val="20"/>
          <w:szCs w:val="20"/>
          <w:lang w:eastAsia="en-AU"/>
        </w:rPr>
        <w:t xml:space="preserve">NOPTA will provide advice to support the RCM’s considerations. </w:t>
      </w:r>
      <w:r w:rsidRPr="002C3F58">
        <w:rPr>
          <w:rFonts w:cstheme="minorHAnsi"/>
          <w:color w:val="5F5F5F"/>
          <w:sz w:val="20"/>
          <w:szCs w:val="20"/>
          <w:lang w:eastAsia="en-AU"/>
        </w:rPr>
        <w:t xml:space="preserve">The key criteria for assessment of the </w:t>
      </w:r>
      <w:r w:rsidR="0064706F">
        <w:rPr>
          <w:rFonts w:cstheme="minorHAnsi"/>
          <w:color w:val="5F5F5F"/>
          <w:sz w:val="20"/>
          <w:szCs w:val="20"/>
          <w:lang w:eastAsia="en-AU"/>
        </w:rPr>
        <w:t xml:space="preserve">draft </w:t>
      </w:r>
      <w:r w:rsidRPr="002C3F58">
        <w:rPr>
          <w:rFonts w:cstheme="minorHAnsi"/>
          <w:color w:val="5F5F5F"/>
          <w:sz w:val="20"/>
          <w:szCs w:val="20"/>
          <w:lang w:eastAsia="en-AU"/>
        </w:rPr>
        <w:t xml:space="preserve">site plan are set out by </w:t>
      </w:r>
      <w:r w:rsidR="00FF48AE">
        <w:rPr>
          <w:rFonts w:cstheme="minorHAnsi"/>
          <w:color w:val="5F5F5F"/>
          <w:sz w:val="20"/>
          <w:szCs w:val="20"/>
          <w:lang w:eastAsia="en-AU"/>
        </w:rPr>
        <w:t>section</w:t>
      </w:r>
      <w:r w:rsidR="00042DCB">
        <w:rPr>
          <w:rFonts w:cstheme="minorHAnsi"/>
          <w:color w:val="5F5F5F"/>
          <w:sz w:val="20"/>
          <w:szCs w:val="20"/>
          <w:lang w:eastAsia="en-AU"/>
        </w:rPr>
        <w:t>s</w:t>
      </w:r>
      <w:r w:rsidR="00FF48AE" w:rsidRPr="002C3F58">
        <w:rPr>
          <w:rFonts w:cstheme="minorHAnsi"/>
          <w:color w:val="5F5F5F"/>
          <w:sz w:val="20"/>
          <w:szCs w:val="20"/>
          <w:lang w:eastAsia="en-AU"/>
        </w:rPr>
        <w:t xml:space="preserve"> </w:t>
      </w:r>
      <w:r w:rsidRPr="002C3F58">
        <w:rPr>
          <w:rFonts w:cstheme="minorHAnsi"/>
          <w:color w:val="5F5F5F"/>
          <w:sz w:val="20"/>
          <w:szCs w:val="20"/>
          <w:lang w:eastAsia="en-AU"/>
        </w:rPr>
        <w:t>18, 19 and 20, and Schedules 1 and 2 of the GHG Regulations.</w:t>
      </w:r>
    </w:p>
    <w:p w14:paraId="76007632" w14:textId="55634124" w:rsidR="004B14D8" w:rsidRPr="00B451BC" w:rsidRDefault="004B14D8" w:rsidP="004B14D8">
      <w:pPr>
        <w:spacing w:after="120"/>
        <w:rPr>
          <w:rFonts w:cstheme="minorHAnsi"/>
          <w:color w:val="5F5F5F"/>
          <w:sz w:val="20"/>
          <w:szCs w:val="20"/>
          <w:lang w:eastAsia="en-AU"/>
        </w:rPr>
      </w:pPr>
      <w:r w:rsidRPr="00B451BC">
        <w:rPr>
          <w:rFonts w:cstheme="minorHAnsi"/>
          <w:color w:val="5F5F5F"/>
          <w:sz w:val="20"/>
          <w:szCs w:val="20"/>
          <w:lang w:eastAsia="en-AU"/>
        </w:rPr>
        <w:t>A key principle in the OPGGS Act and the associated regulations is that the injected GHG substance behaves as predicted. In assessing the</w:t>
      </w:r>
      <w:r w:rsidR="0064706F">
        <w:rPr>
          <w:rFonts w:cstheme="minorHAnsi"/>
          <w:color w:val="5F5F5F"/>
          <w:sz w:val="20"/>
          <w:szCs w:val="20"/>
          <w:lang w:eastAsia="en-AU"/>
        </w:rPr>
        <w:t xml:space="preserve"> draft</w:t>
      </w:r>
      <w:r w:rsidRPr="00B451BC">
        <w:rPr>
          <w:rFonts w:cstheme="minorHAnsi"/>
          <w:color w:val="5F5F5F"/>
          <w:sz w:val="20"/>
          <w:szCs w:val="20"/>
          <w:lang w:eastAsia="en-AU"/>
        </w:rPr>
        <w:t xml:space="preserve"> site plan, the RCM must be satisfied that the predictions outlined in Part A of the </w:t>
      </w:r>
      <w:r w:rsidR="0064706F">
        <w:rPr>
          <w:rFonts w:cstheme="minorHAnsi"/>
          <w:color w:val="5F5F5F"/>
          <w:sz w:val="20"/>
          <w:szCs w:val="20"/>
          <w:lang w:eastAsia="en-AU"/>
        </w:rPr>
        <w:t xml:space="preserve">draft </w:t>
      </w:r>
      <w:r w:rsidRPr="00B451BC">
        <w:rPr>
          <w:rFonts w:cstheme="minorHAnsi"/>
          <w:color w:val="5F5F5F"/>
          <w:sz w:val="20"/>
          <w:szCs w:val="20"/>
          <w:lang w:eastAsia="en-AU"/>
        </w:rPr>
        <w:t xml:space="preserve">site plan are soundly based and will result in outcomes that are acceptable. Once the </w:t>
      </w:r>
      <w:r w:rsidR="0064706F">
        <w:rPr>
          <w:rFonts w:cstheme="minorHAnsi"/>
          <w:color w:val="5F5F5F"/>
          <w:sz w:val="20"/>
          <w:szCs w:val="20"/>
          <w:lang w:eastAsia="en-AU"/>
        </w:rPr>
        <w:t xml:space="preserve">draft </w:t>
      </w:r>
      <w:r w:rsidRPr="00B451BC">
        <w:rPr>
          <w:rFonts w:cstheme="minorHAnsi"/>
          <w:color w:val="5F5F5F"/>
          <w:sz w:val="20"/>
          <w:szCs w:val="20"/>
          <w:lang w:eastAsia="en-AU"/>
        </w:rPr>
        <w:t>site plan is approved, the predictions form one of the criteria for deciding whether a serious situation has arisen</w:t>
      </w:r>
      <w:r w:rsidR="00D252B9">
        <w:rPr>
          <w:rFonts w:cstheme="minorHAnsi"/>
          <w:color w:val="5F5F5F"/>
          <w:sz w:val="20"/>
          <w:szCs w:val="20"/>
          <w:lang w:eastAsia="en-AU"/>
        </w:rPr>
        <w:t xml:space="preserve"> (</w:t>
      </w:r>
      <w:r w:rsidR="009B12D1">
        <w:rPr>
          <w:rFonts w:cstheme="minorHAnsi"/>
          <w:color w:val="5F5F5F"/>
          <w:sz w:val="20"/>
          <w:szCs w:val="20"/>
          <w:lang w:eastAsia="en-AU"/>
        </w:rPr>
        <w:t>refer to</w:t>
      </w:r>
      <w:r w:rsidR="00D252B9">
        <w:rPr>
          <w:rFonts w:cstheme="minorHAnsi"/>
          <w:color w:val="5F5F5F"/>
          <w:sz w:val="20"/>
          <w:szCs w:val="20"/>
          <w:lang w:eastAsia="en-AU"/>
        </w:rPr>
        <w:t xml:space="preserve"> paragraph 379(1)(e)-(f) of the OPGGS Act)</w:t>
      </w:r>
      <w:r w:rsidRPr="00B451BC">
        <w:rPr>
          <w:rFonts w:cstheme="minorHAnsi"/>
          <w:color w:val="5F5F5F"/>
          <w:sz w:val="20"/>
          <w:szCs w:val="20"/>
          <w:lang w:eastAsia="en-AU"/>
        </w:rPr>
        <w:t>. The plans for monitoring the behaviour of the GHG substance must be of appropriate nature, scale and timing to be able to detect whether the behaviour is as predicted. If operational experience or updated technical knowledge shows that the predictions need to be revised, the site plan will need to be revised accordingly.</w:t>
      </w:r>
    </w:p>
    <w:p w14:paraId="0AC3424B" w14:textId="39FA2641" w:rsidR="004B14D8" w:rsidRPr="00B451BC" w:rsidRDefault="009B12D1" w:rsidP="004B14D8">
      <w:pPr>
        <w:spacing w:after="120"/>
        <w:rPr>
          <w:rFonts w:cstheme="minorHAnsi"/>
          <w:color w:val="5F5F5F"/>
          <w:sz w:val="20"/>
          <w:szCs w:val="20"/>
          <w:lang w:eastAsia="en-AU"/>
        </w:rPr>
      </w:pPr>
      <w:r>
        <w:rPr>
          <w:rFonts w:cstheme="minorHAnsi"/>
          <w:color w:val="5F5F5F"/>
          <w:sz w:val="20"/>
          <w:szCs w:val="20"/>
          <w:lang w:eastAsia="en-AU"/>
        </w:rPr>
        <w:t>The RCM or NOPTA may ask the applicant to provide further information. For example, i</w:t>
      </w:r>
      <w:r w:rsidR="004B14D8" w:rsidRPr="00B451BC">
        <w:rPr>
          <w:rFonts w:cstheme="minorHAnsi"/>
          <w:color w:val="5F5F5F"/>
          <w:sz w:val="20"/>
          <w:szCs w:val="20"/>
          <w:lang w:eastAsia="en-AU"/>
        </w:rPr>
        <w:t xml:space="preserve">f the RCM considers that the draft site plan does not contain adequate information to demonstrate that the requirements of the OPGGS Act and the GHG Regulations have been met, the RCM (through NOPTA) will seek further information from the applicant or give the applicant an opportunity to amend the draft site plan in order to address the deficiencies in the draft </w:t>
      </w:r>
      <w:r w:rsidR="00A94509">
        <w:rPr>
          <w:rFonts w:cstheme="minorHAnsi"/>
          <w:color w:val="5F5F5F"/>
          <w:sz w:val="20"/>
          <w:szCs w:val="20"/>
          <w:lang w:eastAsia="en-AU"/>
        </w:rPr>
        <w:t xml:space="preserve">site </w:t>
      </w:r>
      <w:r w:rsidR="004B14D8" w:rsidRPr="00B451BC">
        <w:rPr>
          <w:rFonts w:cstheme="minorHAnsi"/>
          <w:color w:val="5F5F5F"/>
          <w:sz w:val="20"/>
          <w:szCs w:val="20"/>
          <w:lang w:eastAsia="en-AU"/>
        </w:rPr>
        <w:t xml:space="preserve">plan (refer </w:t>
      </w:r>
      <w:r w:rsidR="00503A0C">
        <w:rPr>
          <w:rFonts w:cstheme="minorHAnsi"/>
          <w:color w:val="5F5F5F"/>
          <w:sz w:val="20"/>
          <w:szCs w:val="20"/>
          <w:lang w:eastAsia="en-AU"/>
        </w:rPr>
        <w:t xml:space="preserve">to </w:t>
      </w:r>
      <w:r w:rsidR="00FF48AE">
        <w:rPr>
          <w:rFonts w:cstheme="minorHAnsi"/>
          <w:color w:val="5F5F5F"/>
          <w:sz w:val="20"/>
          <w:szCs w:val="20"/>
          <w:lang w:eastAsia="en-AU"/>
        </w:rPr>
        <w:t>section</w:t>
      </w:r>
      <w:r w:rsidR="00503A0C">
        <w:rPr>
          <w:rFonts w:cstheme="minorHAnsi"/>
          <w:color w:val="5F5F5F"/>
          <w:sz w:val="20"/>
          <w:szCs w:val="20"/>
          <w:lang w:eastAsia="en-AU"/>
        </w:rPr>
        <w:t>s</w:t>
      </w:r>
      <w:r w:rsidR="004B14D8">
        <w:rPr>
          <w:rFonts w:cstheme="minorHAnsi"/>
          <w:color w:val="5F5F5F"/>
          <w:sz w:val="20"/>
          <w:szCs w:val="20"/>
          <w:lang w:eastAsia="en-AU"/>
        </w:rPr>
        <w:t> 26</w:t>
      </w:r>
      <w:r w:rsidR="00503A0C">
        <w:rPr>
          <w:rFonts w:cstheme="minorHAnsi"/>
          <w:color w:val="5F5F5F"/>
          <w:sz w:val="20"/>
          <w:szCs w:val="20"/>
          <w:lang w:eastAsia="en-AU"/>
        </w:rPr>
        <w:t xml:space="preserve"> and 27</w:t>
      </w:r>
      <w:r w:rsidR="004B14D8">
        <w:rPr>
          <w:rFonts w:cstheme="minorHAnsi"/>
          <w:color w:val="5F5F5F"/>
          <w:sz w:val="20"/>
          <w:szCs w:val="20"/>
          <w:lang w:eastAsia="en-AU"/>
        </w:rPr>
        <w:t xml:space="preserve"> of the </w:t>
      </w:r>
      <w:r w:rsidR="004B14D8" w:rsidRPr="00B451BC">
        <w:rPr>
          <w:rFonts w:cstheme="minorHAnsi"/>
          <w:color w:val="5F5F5F"/>
          <w:sz w:val="20"/>
          <w:szCs w:val="20"/>
          <w:lang w:eastAsia="en-AU"/>
        </w:rPr>
        <w:t>GHG Regulation</w:t>
      </w:r>
      <w:r w:rsidR="004B14D8">
        <w:rPr>
          <w:rFonts w:cstheme="minorHAnsi"/>
          <w:color w:val="5F5F5F"/>
          <w:sz w:val="20"/>
          <w:szCs w:val="20"/>
          <w:lang w:eastAsia="en-AU"/>
        </w:rPr>
        <w:t>s</w:t>
      </w:r>
      <w:r w:rsidR="004B14D8" w:rsidRPr="00B451BC">
        <w:rPr>
          <w:rFonts w:cstheme="minorHAnsi"/>
          <w:color w:val="5F5F5F"/>
          <w:sz w:val="20"/>
          <w:szCs w:val="20"/>
          <w:lang w:eastAsia="en-AU"/>
        </w:rPr>
        <w:t>).</w:t>
      </w:r>
    </w:p>
    <w:p w14:paraId="7FD300E6" w14:textId="025206FD" w:rsidR="004B14D8" w:rsidRDefault="004B14D8" w:rsidP="004B14D8">
      <w:pPr>
        <w:spacing w:after="120"/>
        <w:rPr>
          <w:rFonts w:cstheme="minorHAnsi"/>
          <w:color w:val="5F5F5F"/>
          <w:sz w:val="20"/>
          <w:szCs w:val="20"/>
          <w:lang w:eastAsia="en-AU"/>
        </w:rPr>
      </w:pPr>
      <w:r w:rsidRPr="00B451BC">
        <w:rPr>
          <w:rFonts w:cstheme="minorHAnsi"/>
          <w:color w:val="5F5F5F"/>
          <w:sz w:val="20"/>
          <w:szCs w:val="20"/>
          <w:lang w:eastAsia="en-AU"/>
        </w:rPr>
        <w:t xml:space="preserve">The RCM is not required to make a decision on the </w:t>
      </w:r>
      <w:r w:rsidR="00A94509">
        <w:rPr>
          <w:rFonts w:cstheme="minorHAnsi"/>
          <w:color w:val="5F5F5F"/>
          <w:sz w:val="20"/>
          <w:szCs w:val="20"/>
          <w:lang w:eastAsia="en-AU"/>
        </w:rPr>
        <w:t xml:space="preserve">draft site </w:t>
      </w:r>
      <w:r w:rsidRPr="00B451BC">
        <w:rPr>
          <w:rFonts w:cstheme="minorHAnsi"/>
          <w:color w:val="5F5F5F"/>
          <w:sz w:val="20"/>
          <w:szCs w:val="20"/>
          <w:lang w:eastAsia="en-AU"/>
        </w:rPr>
        <w:t xml:space="preserve">plan until the applicant has provided </w:t>
      </w:r>
      <w:r w:rsidR="00503A0C">
        <w:rPr>
          <w:rFonts w:cstheme="minorHAnsi"/>
          <w:color w:val="5F5F5F"/>
          <w:sz w:val="20"/>
          <w:szCs w:val="20"/>
          <w:lang w:eastAsia="en-AU"/>
        </w:rPr>
        <w:t xml:space="preserve">the required information under </w:t>
      </w:r>
      <w:r w:rsidR="00FF48AE">
        <w:rPr>
          <w:rFonts w:cstheme="minorHAnsi"/>
          <w:color w:val="5F5F5F"/>
          <w:sz w:val="20"/>
          <w:szCs w:val="20"/>
          <w:lang w:eastAsia="en-AU"/>
        </w:rPr>
        <w:t>section</w:t>
      </w:r>
      <w:r w:rsidR="00503A0C">
        <w:rPr>
          <w:rFonts w:cstheme="minorHAnsi"/>
          <w:color w:val="5F5F5F"/>
          <w:sz w:val="20"/>
          <w:szCs w:val="20"/>
          <w:lang w:eastAsia="en-AU"/>
        </w:rPr>
        <w:t xml:space="preserve"> 26 or 27</w:t>
      </w:r>
      <w:r w:rsidR="006A04C5">
        <w:rPr>
          <w:rFonts w:cstheme="minorHAnsi"/>
          <w:color w:val="5F5F5F"/>
          <w:sz w:val="20"/>
          <w:szCs w:val="20"/>
          <w:lang w:eastAsia="en-AU"/>
        </w:rPr>
        <w:t xml:space="preserve"> of the GHG Regulations</w:t>
      </w:r>
      <w:r w:rsidRPr="00B451BC">
        <w:rPr>
          <w:rFonts w:cstheme="minorHAnsi"/>
          <w:color w:val="5F5F5F"/>
          <w:sz w:val="20"/>
          <w:szCs w:val="20"/>
          <w:lang w:eastAsia="en-AU"/>
        </w:rPr>
        <w:t xml:space="preserve">. The RCM cannot approve a </w:t>
      </w:r>
      <w:r w:rsidR="00A94509">
        <w:rPr>
          <w:rFonts w:cstheme="minorHAnsi"/>
          <w:color w:val="5F5F5F"/>
          <w:sz w:val="20"/>
          <w:szCs w:val="20"/>
          <w:lang w:eastAsia="en-AU"/>
        </w:rPr>
        <w:t xml:space="preserve">draft </w:t>
      </w:r>
      <w:r w:rsidRPr="00B451BC">
        <w:rPr>
          <w:rFonts w:cstheme="minorHAnsi"/>
          <w:color w:val="5F5F5F"/>
          <w:sz w:val="20"/>
          <w:szCs w:val="20"/>
          <w:lang w:eastAsia="en-AU"/>
        </w:rPr>
        <w:t xml:space="preserve">site plan unless </w:t>
      </w:r>
      <w:r w:rsidR="00503A0C">
        <w:rPr>
          <w:rFonts w:cstheme="minorHAnsi"/>
          <w:color w:val="5F5F5F"/>
          <w:sz w:val="20"/>
          <w:szCs w:val="20"/>
          <w:lang w:eastAsia="en-AU"/>
        </w:rPr>
        <w:t xml:space="preserve">reasonably </w:t>
      </w:r>
      <w:r w:rsidRPr="00B451BC">
        <w:rPr>
          <w:rFonts w:cstheme="minorHAnsi"/>
          <w:color w:val="5F5F5F"/>
          <w:sz w:val="20"/>
          <w:szCs w:val="20"/>
          <w:lang w:eastAsia="en-AU"/>
        </w:rPr>
        <w:t xml:space="preserve">satisfied that the </w:t>
      </w:r>
      <w:r w:rsidR="00A94509">
        <w:rPr>
          <w:rFonts w:cstheme="minorHAnsi"/>
          <w:color w:val="5F5F5F"/>
          <w:sz w:val="20"/>
          <w:szCs w:val="20"/>
          <w:lang w:eastAsia="en-AU"/>
        </w:rPr>
        <w:t xml:space="preserve">draft site </w:t>
      </w:r>
      <w:r w:rsidRPr="00B451BC">
        <w:rPr>
          <w:rFonts w:cstheme="minorHAnsi"/>
          <w:color w:val="5F5F5F"/>
          <w:sz w:val="20"/>
          <w:szCs w:val="20"/>
          <w:lang w:eastAsia="en-AU"/>
        </w:rPr>
        <w:t xml:space="preserve">plan meets the requirements </w:t>
      </w:r>
      <w:r w:rsidR="00503A0C" w:rsidRPr="002C3F58">
        <w:rPr>
          <w:rFonts w:cstheme="minorHAnsi"/>
          <w:color w:val="5F5F5F"/>
          <w:sz w:val="20"/>
          <w:szCs w:val="20"/>
          <w:lang w:eastAsia="en-AU"/>
        </w:rPr>
        <w:t>outlined in the GHG Regulations and summarised above under</w:t>
      </w:r>
      <w:r w:rsidR="00503A0C">
        <w:rPr>
          <w:rFonts w:cstheme="minorHAnsi"/>
          <w:color w:val="5F5F5F"/>
          <w:sz w:val="20"/>
          <w:szCs w:val="20"/>
          <w:lang w:eastAsia="en-AU"/>
        </w:rPr>
        <w:t xml:space="preserve"> </w:t>
      </w:r>
      <w:hyperlink w:anchor="Supportinginformationsiteplan" w:history="1">
        <w:r w:rsidR="00503A0C">
          <w:rPr>
            <w:rStyle w:val="Hyperlink"/>
            <w:rFonts w:cstheme="minorHAnsi"/>
            <w:sz w:val="20"/>
            <w:szCs w:val="20"/>
            <w:lang w:eastAsia="en-AU"/>
          </w:rPr>
          <w:t>Supporting Information Site Plan(s)</w:t>
        </w:r>
      </w:hyperlink>
      <w:r w:rsidR="00503A0C" w:rsidRPr="002C3F58">
        <w:rPr>
          <w:rFonts w:cstheme="minorHAnsi"/>
          <w:color w:val="5F5F5F"/>
          <w:sz w:val="20"/>
          <w:szCs w:val="20"/>
          <w:lang w:eastAsia="en-AU"/>
        </w:rPr>
        <w:t xml:space="preserve"> and in </w:t>
      </w:r>
      <w:hyperlink w:anchor="AppendixA" w:history="1">
        <w:r w:rsidR="00503A0C" w:rsidRPr="008D0120">
          <w:rPr>
            <w:rStyle w:val="Hyperlink"/>
            <w:rFonts w:cstheme="minorHAnsi"/>
            <w:sz w:val="20"/>
            <w:szCs w:val="20"/>
            <w:lang w:eastAsia="en-AU"/>
          </w:rPr>
          <w:t>Appendix A</w:t>
        </w:r>
      </w:hyperlink>
      <w:r w:rsidRPr="00B451BC">
        <w:rPr>
          <w:rFonts w:cstheme="minorHAnsi"/>
          <w:color w:val="5F5F5F"/>
          <w:sz w:val="20"/>
          <w:szCs w:val="20"/>
          <w:lang w:eastAsia="en-AU"/>
        </w:rPr>
        <w:t xml:space="preserve">. </w:t>
      </w:r>
      <w:r w:rsidR="00FF48AE">
        <w:rPr>
          <w:rFonts w:cstheme="minorHAnsi"/>
          <w:color w:val="5F5F5F"/>
          <w:sz w:val="20"/>
          <w:szCs w:val="20"/>
          <w:lang w:eastAsia="en-AU"/>
        </w:rPr>
        <w:t xml:space="preserve">Section </w:t>
      </w:r>
      <w:r>
        <w:rPr>
          <w:rFonts w:cstheme="minorHAnsi"/>
          <w:color w:val="5F5F5F"/>
          <w:sz w:val="20"/>
          <w:szCs w:val="20"/>
          <w:lang w:eastAsia="en-AU"/>
        </w:rPr>
        <w:t xml:space="preserve">30 of the </w:t>
      </w:r>
      <w:r w:rsidRPr="00B451BC">
        <w:rPr>
          <w:rFonts w:cstheme="minorHAnsi"/>
          <w:color w:val="5F5F5F"/>
          <w:sz w:val="20"/>
          <w:szCs w:val="20"/>
          <w:lang w:eastAsia="en-AU"/>
        </w:rPr>
        <w:t>GHG Regulation</w:t>
      </w:r>
      <w:r>
        <w:rPr>
          <w:rFonts w:cstheme="minorHAnsi"/>
          <w:color w:val="5F5F5F"/>
          <w:sz w:val="20"/>
          <w:szCs w:val="20"/>
          <w:lang w:eastAsia="en-AU"/>
        </w:rPr>
        <w:t>s</w:t>
      </w:r>
      <w:r w:rsidRPr="00B451BC" w:rsidDel="00EF16F0">
        <w:rPr>
          <w:rFonts w:cstheme="minorHAnsi"/>
          <w:color w:val="5F5F5F"/>
          <w:sz w:val="20"/>
          <w:szCs w:val="20"/>
          <w:lang w:eastAsia="en-AU"/>
        </w:rPr>
        <w:t xml:space="preserve"> </w:t>
      </w:r>
      <w:r w:rsidRPr="00B451BC">
        <w:rPr>
          <w:rFonts w:cstheme="minorHAnsi"/>
          <w:color w:val="5F5F5F"/>
          <w:sz w:val="20"/>
          <w:szCs w:val="20"/>
          <w:lang w:eastAsia="en-AU"/>
        </w:rPr>
        <w:t xml:space="preserve">provides that, if the RCM approves a draft site plan, the approved site plan comes into force at the time of the approval and remains in force indefinitely, </w:t>
      </w:r>
      <w:r w:rsidR="00503A0C">
        <w:rPr>
          <w:rFonts w:cstheme="minorHAnsi"/>
          <w:color w:val="5F5F5F"/>
          <w:sz w:val="20"/>
          <w:szCs w:val="20"/>
          <w:lang w:eastAsia="en-AU"/>
        </w:rPr>
        <w:t xml:space="preserve">or until </w:t>
      </w:r>
      <w:r w:rsidRPr="00B451BC">
        <w:rPr>
          <w:rFonts w:cstheme="minorHAnsi"/>
          <w:color w:val="5F5F5F"/>
          <w:sz w:val="20"/>
          <w:szCs w:val="20"/>
          <w:lang w:eastAsia="en-AU"/>
        </w:rPr>
        <w:t xml:space="preserve">the RCM withdraws approval of the </w:t>
      </w:r>
      <w:r w:rsidR="001570EA">
        <w:rPr>
          <w:rFonts w:cstheme="minorHAnsi"/>
          <w:color w:val="5F5F5F"/>
          <w:sz w:val="20"/>
          <w:szCs w:val="20"/>
          <w:lang w:eastAsia="en-AU"/>
        </w:rPr>
        <w:t xml:space="preserve">site </w:t>
      </w:r>
      <w:r w:rsidRPr="00B451BC">
        <w:rPr>
          <w:rFonts w:cstheme="minorHAnsi"/>
          <w:color w:val="5F5F5F"/>
          <w:sz w:val="20"/>
          <w:szCs w:val="20"/>
          <w:lang w:eastAsia="en-AU"/>
        </w:rPr>
        <w:t xml:space="preserve">plan </w:t>
      </w:r>
      <w:r w:rsidR="00503A0C">
        <w:rPr>
          <w:rFonts w:cstheme="minorHAnsi"/>
          <w:color w:val="5F5F5F"/>
          <w:sz w:val="20"/>
          <w:szCs w:val="20"/>
          <w:lang w:eastAsia="en-AU"/>
        </w:rPr>
        <w:t xml:space="preserve">under </w:t>
      </w:r>
      <w:r w:rsidR="00FF48AE">
        <w:rPr>
          <w:rFonts w:cstheme="minorHAnsi"/>
          <w:color w:val="5F5F5F"/>
          <w:sz w:val="20"/>
          <w:szCs w:val="20"/>
          <w:lang w:eastAsia="en-AU"/>
        </w:rPr>
        <w:t>section</w:t>
      </w:r>
      <w:r w:rsidR="00503A0C">
        <w:rPr>
          <w:rFonts w:cstheme="minorHAnsi"/>
          <w:color w:val="5F5F5F"/>
          <w:sz w:val="20"/>
          <w:szCs w:val="20"/>
          <w:lang w:eastAsia="en-AU"/>
        </w:rPr>
        <w:t xml:space="preserve"> 32</w:t>
      </w:r>
      <w:r w:rsidR="006A04C5">
        <w:rPr>
          <w:rFonts w:cstheme="minorHAnsi"/>
          <w:color w:val="5F5F5F"/>
          <w:sz w:val="20"/>
          <w:szCs w:val="20"/>
          <w:lang w:eastAsia="en-AU"/>
        </w:rPr>
        <w:t xml:space="preserve"> of the GHG Regulations</w:t>
      </w:r>
      <w:r w:rsidRPr="00B451BC">
        <w:rPr>
          <w:rFonts w:cstheme="minorHAnsi"/>
          <w:color w:val="5F5F5F"/>
          <w:sz w:val="20"/>
          <w:szCs w:val="20"/>
          <w:lang w:eastAsia="en-AU"/>
        </w:rPr>
        <w:t>.</w:t>
      </w:r>
    </w:p>
    <w:p w14:paraId="5CD66699" w14:textId="732DCA4C" w:rsidR="004B14D8" w:rsidRPr="00564614" w:rsidRDefault="004B14D8" w:rsidP="004B14D8">
      <w:pPr>
        <w:spacing w:after="120"/>
        <w:rPr>
          <w:rFonts w:cstheme="minorHAnsi"/>
          <w:color w:val="5F5F5F"/>
          <w:sz w:val="20"/>
          <w:szCs w:val="20"/>
          <w:lang w:eastAsia="en-AU"/>
        </w:rPr>
      </w:pPr>
      <w:r>
        <w:rPr>
          <w:rFonts w:cstheme="minorHAnsi"/>
          <w:b/>
          <w:bCs/>
          <w:color w:val="5F5F5F"/>
          <w:sz w:val="20"/>
          <w:szCs w:val="20"/>
          <w:lang w:eastAsia="en-AU"/>
        </w:rPr>
        <w:t>Note:</w:t>
      </w:r>
      <w:r>
        <w:rPr>
          <w:rFonts w:cstheme="minorHAnsi"/>
          <w:color w:val="5F5F5F"/>
          <w:sz w:val="20"/>
          <w:szCs w:val="20"/>
          <w:lang w:eastAsia="en-AU"/>
        </w:rPr>
        <w:t xml:space="preserve"> as information in the site plan relates to the matters to be specified as conditions on the injection licence (paragraphs 358(3)(d) to (k) or 328A(3)(d) to (k) of the OPGGS Act, the timing of a decision to approve a site plan should coincide with a decision to offer an injection licence.</w:t>
      </w:r>
    </w:p>
    <w:p w14:paraId="282ADCEA" w14:textId="77777777" w:rsidR="004B14D8" w:rsidRPr="009633DE" w:rsidRDefault="004B14D8" w:rsidP="004B14D8">
      <w:pPr>
        <w:spacing w:after="120"/>
        <w:rPr>
          <w:rFonts w:cstheme="minorHAnsi"/>
          <w:b/>
          <w:bCs/>
          <w:color w:val="385623" w:themeColor="accent6" w:themeShade="80"/>
          <w:sz w:val="20"/>
          <w:szCs w:val="20"/>
          <w:lang w:eastAsia="en-AU"/>
        </w:rPr>
      </w:pPr>
      <w:r w:rsidRPr="009633DE">
        <w:rPr>
          <w:rFonts w:cstheme="minorHAnsi"/>
          <w:b/>
          <w:bCs/>
          <w:color w:val="385623" w:themeColor="accent6" w:themeShade="80"/>
          <w:sz w:val="20"/>
          <w:szCs w:val="20"/>
          <w:lang w:eastAsia="en-AU"/>
        </w:rPr>
        <w:t xml:space="preserve">Step 5 - </w:t>
      </w:r>
      <w:r>
        <w:rPr>
          <w:rFonts w:cstheme="minorHAnsi"/>
          <w:b/>
          <w:bCs/>
          <w:color w:val="385623" w:themeColor="accent6" w:themeShade="80"/>
          <w:sz w:val="20"/>
          <w:szCs w:val="20"/>
          <w:lang w:eastAsia="en-AU"/>
        </w:rPr>
        <w:t>O</w:t>
      </w:r>
      <w:r w:rsidRPr="009633DE">
        <w:rPr>
          <w:rFonts w:cstheme="minorHAnsi"/>
          <w:b/>
          <w:bCs/>
          <w:color w:val="385623" w:themeColor="accent6" w:themeShade="80"/>
          <w:sz w:val="20"/>
          <w:szCs w:val="20"/>
          <w:lang w:eastAsia="en-AU"/>
        </w:rPr>
        <w:t>ffer, acceptance and grant</w:t>
      </w:r>
    </w:p>
    <w:p w14:paraId="0F69D4FA" w14:textId="77777777" w:rsidR="004B14D8" w:rsidRPr="00B451BC" w:rsidRDefault="004B14D8" w:rsidP="004B14D8">
      <w:pPr>
        <w:spacing w:after="120"/>
        <w:rPr>
          <w:rFonts w:cstheme="minorHAnsi"/>
          <w:color w:val="5F5F5F"/>
          <w:sz w:val="20"/>
          <w:szCs w:val="20"/>
          <w:lang w:eastAsia="en-AU"/>
        </w:rPr>
      </w:pPr>
      <w:r w:rsidRPr="00B451BC">
        <w:rPr>
          <w:rFonts w:cstheme="minorHAnsi"/>
          <w:color w:val="5F5F5F"/>
          <w:sz w:val="20"/>
          <w:szCs w:val="20"/>
          <w:lang w:eastAsia="en-AU"/>
        </w:rPr>
        <w:t>An offer for an injection licence will be made to the applicant on the following basis:</w:t>
      </w:r>
    </w:p>
    <w:p w14:paraId="6A1C37BC" w14:textId="1DA25B6C" w:rsidR="004B14D8" w:rsidRDefault="004B14D8" w:rsidP="009906CC">
      <w:pPr>
        <w:pStyle w:val="ListParagraph"/>
        <w:numPr>
          <w:ilvl w:val="0"/>
          <w:numId w:val="36"/>
        </w:numPr>
        <w:spacing w:after="120"/>
        <w:contextualSpacing w:val="0"/>
        <w:rPr>
          <w:rFonts w:cstheme="minorHAnsi"/>
          <w:color w:val="5F5F5F"/>
          <w:sz w:val="20"/>
          <w:szCs w:val="20"/>
          <w:lang w:eastAsia="en-AU"/>
        </w:rPr>
      </w:pPr>
      <w:r w:rsidRPr="00BF6AC1">
        <w:rPr>
          <w:rFonts w:cstheme="minorHAnsi"/>
          <w:color w:val="5F5F5F"/>
          <w:sz w:val="20"/>
          <w:szCs w:val="20"/>
          <w:lang w:eastAsia="en-AU"/>
        </w:rPr>
        <w:t xml:space="preserve">where an application is made under section 361 </w:t>
      </w:r>
      <w:r>
        <w:rPr>
          <w:rFonts w:cstheme="minorHAnsi"/>
          <w:color w:val="5F5F5F"/>
          <w:sz w:val="20"/>
          <w:szCs w:val="20"/>
          <w:lang w:eastAsia="en-AU"/>
        </w:rPr>
        <w:t xml:space="preserve">of the OPGGS Act </w:t>
      </w:r>
      <w:r w:rsidRPr="00BF6AC1">
        <w:rPr>
          <w:rFonts w:cstheme="minorHAnsi"/>
          <w:color w:val="5F5F5F"/>
          <w:sz w:val="20"/>
          <w:szCs w:val="20"/>
          <w:lang w:eastAsia="en-AU"/>
        </w:rPr>
        <w:t>by the holder of an applicable GHG title and the RCM is satisfied of the matters outlined in section 362</w:t>
      </w:r>
      <w:r>
        <w:rPr>
          <w:rFonts w:cstheme="minorHAnsi"/>
          <w:color w:val="5F5F5F"/>
          <w:sz w:val="20"/>
          <w:szCs w:val="20"/>
          <w:lang w:eastAsia="en-AU"/>
        </w:rPr>
        <w:t xml:space="preserve"> of the OPGGS Act</w:t>
      </w:r>
      <w:r w:rsidRPr="00BF6AC1">
        <w:rPr>
          <w:rFonts w:cstheme="minorHAnsi"/>
          <w:color w:val="5F5F5F"/>
          <w:sz w:val="20"/>
          <w:szCs w:val="20"/>
          <w:lang w:eastAsia="en-AU"/>
        </w:rPr>
        <w:t xml:space="preserve">, the RCM must provide an offer document to the </w:t>
      </w:r>
      <w:proofErr w:type="gramStart"/>
      <w:r w:rsidRPr="00BF6AC1">
        <w:rPr>
          <w:rFonts w:cstheme="minorHAnsi"/>
          <w:color w:val="5F5F5F"/>
          <w:sz w:val="20"/>
          <w:szCs w:val="20"/>
          <w:lang w:eastAsia="en-AU"/>
        </w:rPr>
        <w:t>applicant;</w:t>
      </w:r>
      <w:proofErr w:type="gramEnd"/>
    </w:p>
    <w:p w14:paraId="57931AFC" w14:textId="6B52672E" w:rsidR="004B14D8" w:rsidRDefault="004B14D8" w:rsidP="009906CC">
      <w:pPr>
        <w:pStyle w:val="ListParagraph"/>
        <w:numPr>
          <w:ilvl w:val="0"/>
          <w:numId w:val="36"/>
        </w:numPr>
        <w:spacing w:after="120"/>
        <w:contextualSpacing w:val="0"/>
        <w:rPr>
          <w:rFonts w:cstheme="minorHAnsi"/>
          <w:color w:val="5F5F5F"/>
          <w:sz w:val="20"/>
          <w:szCs w:val="20"/>
          <w:lang w:eastAsia="en-AU"/>
        </w:rPr>
      </w:pPr>
      <w:r w:rsidRPr="00BF6AC1">
        <w:rPr>
          <w:rFonts w:cstheme="minorHAnsi"/>
          <w:color w:val="5F5F5F"/>
          <w:sz w:val="20"/>
          <w:szCs w:val="20"/>
          <w:lang w:eastAsia="en-AU"/>
        </w:rPr>
        <w:t xml:space="preserve">where an application is made under section 368A </w:t>
      </w:r>
      <w:r>
        <w:rPr>
          <w:rFonts w:cstheme="minorHAnsi"/>
          <w:color w:val="5F5F5F"/>
          <w:sz w:val="20"/>
          <w:szCs w:val="20"/>
          <w:lang w:eastAsia="en-AU"/>
        </w:rPr>
        <w:t xml:space="preserve">of the OPGGS Act </w:t>
      </w:r>
      <w:r w:rsidRPr="00BF6AC1">
        <w:rPr>
          <w:rFonts w:cstheme="minorHAnsi"/>
          <w:color w:val="5F5F5F"/>
          <w:sz w:val="20"/>
          <w:szCs w:val="20"/>
          <w:lang w:eastAsia="en-AU"/>
        </w:rPr>
        <w:t>by the holder of an applicable cross-boundary title and the CBA or RCM (as applicable) is satisfied of the matters outlined in section 368B</w:t>
      </w:r>
      <w:r>
        <w:rPr>
          <w:rFonts w:cstheme="minorHAnsi"/>
          <w:color w:val="5F5F5F"/>
          <w:sz w:val="20"/>
          <w:szCs w:val="20"/>
          <w:lang w:eastAsia="en-AU"/>
        </w:rPr>
        <w:t xml:space="preserve"> of the OPGGS Act</w:t>
      </w:r>
      <w:r w:rsidRPr="00BF6AC1">
        <w:rPr>
          <w:rFonts w:cstheme="minorHAnsi"/>
          <w:color w:val="5F5F5F"/>
          <w:sz w:val="20"/>
          <w:szCs w:val="20"/>
          <w:lang w:eastAsia="en-AU"/>
        </w:rPr>
        <w:t>, the CBA must provide an offer document to the applicant; and</w:t>
      </w:r>
    </w:p>
    <w:p w14:paraId="417F20C5" w14:textId="77777777" w:rsidR="004B14D8" w:rsidRPr="00BF6AC1" w:rsidRDefault="004B14D8" w:rsidP="009906CC">
      <w:pPr>
        <w:pStyle w:val="ListParagraph"/>
        <w:numPr>
          <w:ilvl w:val="0"/>
          <w:numId w:val="36"/>
        </w:numPr>
        <w:spacing w:after="120"/>
        <w:contextualSpacing w:val="0"/>
        <w:rPr>
          <w:rFonts w:cstheme="minorHAnsi"/>
          <w:color w:val="5F5F5F"/>
          <w:sz w:val="20"/>
          <w:szCs w:val="20"/>
          <w:lang w:eastAsia="en-AU"/>
        </w:rPr>
      </w:pPr>
      <w:r w:rsidRPr="00BF6AC1">
        <w:rPr>
          <w:rFonts w:cstheme="minorHAnsi"/>
          <w:color w:val="5F5F5F"/>
          <w:sz w:val="20"/>
          <w:szCs w:val="20"/>
          <w:lang w:eastAsia="en-AU"/>
        </w:rPr>
        <w:t xml:space="preserve">where an application is made under section 369 </w:t>
      </w:r>
      <w:r>
        <w:rPr>
          <w:rFonts w:cstheme="minorHAnsi"/>
          <w:color w:val="5F5F5F"/>
          <w:sz w:val="20"/>
          <w:szCs w:val="20"/>
          <w:lang w:eastAsia="en-AU"/>
        </w:rPr>
        <w:t xml:space="preserve">of the OPGGS Act </w:t>
      </w:r>
      <w:r w:rsidRPr="00BF6AC1">
        <w:rPr>
          <w:rFonts w:cstheme="minorHAnsi"/>
          <w:color w:val="5F5F5F"/>
          <w:sz w:val="20"/>
          <w:szCs w:val="20"/>
          <w:lang w:eastAsia="en-AU"/>
        </w:rPr>
        <w:t>by a petroleum production licence holder and the RCM is satisfied of the matters outlined in section 370</w:t>
      </w:r>
      <w:r>
        <w:rPr>
          <w:rFonts w:cstheme="minorHAnsi"/>
          <w:color w:val="5F5F5F"/>
          <w:sz w:val="20"/>
          <w:szCs w:val="20"/>
          <w:lang w:eastAsia="en-AU"/>
        </w:rPr>
        <w:t xml:space="preserve"> of the OPGGS Act</w:t>
      </w:r>
      <w:r w:rsidRPr="00BF6AC1">
        <w:rPr>
          <w:rFonts w:cstheme="minorHAnsi"/>
          <w:color w:val="5F5F5F"/>
          <w:sz w:val="20"/>
          <w:szCs w:val="20"/>
          <w:lang w:eastAsia="en-AU"/>
        </w:rPr>
        <w:t>, the RCM may provide an offer document to the applicant.</w:t>
      </w:r>
    </w:p>
    <w:p w14:paraId="4518FCA2" w14:textId="3EB6C49D" w:rsidR="004B14D8" w:rsidRPr="00B451BC" w:rsidRDefault="004B14D8" w:rsidP="004B14D8">
      <w:pPr>
        <w:spacing w:after="120"/>
        <w:rPr>
          <w:rFonts w:cstheme="minorHAnsi"/>
          <w:color w:val="5F5F5F"/>
          <w:sz w:val="20"/>
          <w:szCs w:val="20"/>
          <w:lang w:eastAsia="en-AU"/>
        </w:rPr>
      </w:pPr>
      <w:r w:rsidRPr="00B451BC">
        <w:rPr>
          <w:rFonts w:cstheme="minorHAnsi"/>
          <w:color w:val="5F5F5F"/>
          <w:sz w:val="20"/>
          <w:szCs w:val="20"/>
          <w:lang w:eastAsia="en-AU"/>
        </w:rPr>
        <w:t xml:space="preserve">The offer document will specify that the RCM or CBA is prepared to grant the applicant a GHG injection licence over the block or blocks specified in the application on the basis </w:t>
      </w:r>
      <w:r w:rsidR="005D1AFE">
        <w:rPr>
          <w:rFonts w:cstheme="minorHAnsi"/>
          <w:color w:val="5F5F5F"/>
          <w:sz w:val="20"/>
          <w:szCs w:val="20"/>
          <w:lang w:eastAsia="en-AU"/>
        </w:rPr>
        <w:t>that</w:t>
      </w:r>
      <w:r w:rsidRPr="00B451BC">
        <w:rPr>
          <w:rFonts w:cstheme="minorHAnsi"/>
          <w:color w:val="5F5F5F"/>
          <w:sz w:val="20"/>
          <w:szCs w:val="20"/>
          <w:lang w:eastAsia="en-AU"/>
        </w:rPr>
        <w:t>:</w:t>
      </w:r>
    </w:p>
    <w:p w14:paraId="6AA0AF3C" w14:textId="04A19062" w:rsidR="004B14D8" w:rsidRDefault="004B14D8" w:rsidP="004B14D8">
      <w:pPr>
        <w:pStyle w:val="ListParagraph"/>
        <w:numPr>
          <w:ilvl w:val="0"/>
          <w:numId w:val="38"/>
        </w:numPr>
        <w:spacing w:after="120"/>
        <w:rPr>
          <w:rFonts w:cstheme="minorHAnsi"/>
          <w:color w:val="5F5F5F"/>
          <w:sz w:val="20"/>
          <w:szCs w:val="20"/>
          <w:lang w:eastAsia="en-AU"/>
        </w:rPr>
      </w:pPr>
      <w:r w:rsidRPr="00413971">
        <w:rPr>
          <w:rFonts w:cstheme="minorHAnsi"/>
          <w:color w:val="5F5F5F"/>
          <w:sz w:val="20"/>
          <w:szCs w:val="20"/>
          <w:lang w:eastAsia="en-AU"/>
        </w:rPr>
        <w:t>in the case of an application under section 361 or 369</w:t>
      </w:r>
      <w:r>
        <w:rPr>
          <w:rFonts w:cstheme="minorHAnsi"/>
          <w:color w:val="5F5F5F"/>
          <w:sz w:val="20"/>
          <w:szCs w:val="20"/>
          <w:lang w:eastAsia="en-AU"/>
        </w:rPr>
        <w:t xml:space="preserve"> of the OPGGS Act</w:t>
      </w:r>
      <w:r w:rsidRPr="00413971">
        <w:rPr>
          <w:rFonts w:cstheme="minorHAnsi"/>
          <w:color w:val="5F5F5F"/>
          <w:sz w:val="20"/>
          <w:szCs w:val="20"/>
          <w:lang w:eastAsia="en-AU"/>
        </w:rPr>
        <w:t>, the GHG injection licence will be granted subject to the matters outlined in paragraphs 358(3)(d) to (k)</w:t>
      </w:r>
      <w:r>
        <w:rPr>
          <w:rFonts w:cstheme="minorHAnsi"/>
          <w:color w:val="5F5F5F"/>
          <w:sz w:val="20"/>
          <w:szCs w:val="20"/>
          <w:lang w:eastAsia="en-AU"/>
        </w:rPr>
        <w:t xml:space="preserve"> of the OPGGS Act</w:t>
      </w:r>
      <w:r w:rsidRPr="00413971">
        <w:rPr>
          <w:rFonts w:cstheme="minorHAnsi"/>
          <w:color w:val="5F5F5F"/>
          <w:sz w:val="20"/>
          <w:szCs w:val="20"/>
          <w:lang w:eastAsia="en-AU"/>
        </w:rPr>
        <w:t xml:space="preserve"> being specified as conditions consistent with the application; </w:t>
      </w:r>
      <w:r w:rsidR="003B53CD">
        <w:rPr>
          <w:rFonts w:cstheme="minorHAnsi"/>
          <w:color w:val="5F5F5F"/>
          <w:sz w:val="20"/>
          <w:szCs w:val="20"/>
          <w:lang w:eastAsia="en-AU"/>
        </w:rPr>
        <w:t>or</w:t>
      </w:r>
    </w:p>
    <w:p w14:paraId="316F8F94" w14:textId="77777777" w:rsidR="004B14D8" w:rsidRPr="00413971" w:rsidRDefault="004B14D8" w:rsidP="004B14D8">
      <w:pPr>
        <w:pStyle w:val="ListParagraph"/>
        <w:numPr>
          <w:ilvl w:val="0"/>
          <w:numId w:val="38"/>
        </w:numPr>
        <w:spacing w:after="120"/>
        <w:rPr>
          <w:rFonts w:cstheme="minorHAnsi"/>
          <w:color w:val="5F5F5F"/>
          <w:sz w:val="20"/>
          <w:szCs w:val="20"/>
          <w:lang w:eastAsia="en-AU"/>
        </w:rPr>
      </w:pPr>
      <w:r w:rsidRPr="00413971">
        <w:rPr>
          <w:rFonts w:cstheme="minorHAnsi"/>
          <w:color w:val="5F5F5F"/>
          <w:sz w:val="20"/>
          <w:szCs w:val="20"/>
          <w:lang w:eastAsia="en-AU"/>
        </w:rPr>
        <w:t>in the case of an application under section 368A</w:t>
      </w:r>
      <w:r>
        <w:rPr>
          <w:rFonts w:cstheme="minorHAnsi"/>
          <w:color w:val="5F5F5F"/>
          <w:sz w:val="20"/>
          <w:szCs w:val="20"/>
          <w:lang w:eastAsia="en-AU"/>
        </w:rPr>
        <w:t xml:space="preserve"> of the OPGGS Act</w:t>
      </w:r>
      <w:r w:rsidRPr="00413971">
        <w:rPr>
          <w:rFonts w:cstheme="minorHAnsi"/>
          <w:color w:val="5F5F5F"/>
          <w:sz w:val="20"/>
          <w:szCs w:val="20"/>
          <w:lang w:eastAsia="en-AU"/>
        </w:rPr>
        <w:t xml:space="preserve">, the GHG injection licence will be granted subject to the matters outlined in paragraphs 358A(3)(d) to (k) </w:t>
      </w:r>
      <w:r>
        <w:rPr>
          <w:rFonts w:cstheme="minorHAnsi"/>
          <w:color w:val="5F5F5F"/>
          <w:sz w:val="20"/>
          <w:szCs w:val="20"/>
          <w:lang w:eastAsia="en-AU"/>
        </w:rPr>
        <w:t xml:space="preserve">of the OPGGS Act </w:t>
      </w:r>
      <w:r w:rsidRPr="00413971">
        <w:rPr>
          <w:rFonts w:cstheme="minorHAnsi"/>
          <w:color w:val="5F5F5F"/>
          <w:sz w:val="20"/>
          <w:szCs w:val="20"/>
          <w:lang w:eastAsia="en-AU"/>
        </w:rPr>
        <w:t xml:space="preserve">being specified as conditions consistent with the application. </w:t>
      </w:r>
    </w:p>
    <w:p w14:paraId="1FE3E122" w14:textId="77777777" w:rsidR="004B14D8" w:rsidRPr="00B451BC" w:rsidRDefault="004B14D8" w:rsidP="004B14D8">
      <w:pPr>
        <w:spacing w:after="120"/>
        <w:rPr>
          <w:rFonts w:cstheme="minorHAnsi"/>
          <w:color w:val="5F5F5F"/>
          <w:sz w:val="20"/>
          <w:szCs w:val="20"/>
          <w:lang w:eastAsia="en-AU"/>
        </w:rPr>
      </w:pPr>
      <w:r w:rsidRPr="00413971">
        <w:rPr>
          <w:rFonts w:cstheme="minorHAnsi"/>
          <w:b/>
          <w:bCs/>
          <w:color w:val="5F5F5F"/>
          <w:sz w:val="20"/>
          <w:szCs w:val="20"/>
          <w:lang w:eastAsia="en-AU"/>
        </w:rPr>
        <w:t xml:space="preserve">Note: </w:t>
      </w:r>
      <w:r w:rsidRPr="00B451BC">
        <w:rPr>
          <w:rFonts w:cstheme="minorHAnsi"/>
          <w:color w:val="5F5F5F"/>
          <w:sz w:val="20"/>
          <w:szCs w:val="20"/>
          <w:lang w:eastAsia="en-AU"/>
        </w:rPr>
        <w:t xml:space="preserve">The RCM or CBA may grant a GHG injection licence subject to whatever conditions are considered appropriate. Applicants for a GHG injection licence should also consider the general conditions in sections 358 and 358A of the OPGGS Act and </w:t>
      </w:r>
      <w:r>
        <w:rPr>
          <w:rFonts w:cstheme="minorHAnsi"/>
          <w:color w:val="5F5F5F"/>
          <w:sz w:val="20"/>
          <w:szCs w:val="20"/>
          <w:lang w:eastAsia="en-AU"/>
        </w:rPr>
        <w:t>item</w:t>
      </w:r>
      <w:r w:rsidRPr="00B451BC">
        <w:rPr>
          <w:rFonts w:cstheme="minorHAnsi"/>
          <w:color w:val="5F5F5F"/>
          <w:sz w:val="20"/>
          <w:szCs w:val="20"/>
          <w:lang w:eastAsia="en-AU"/>
        </w:rPr>
        <w:t xml:space="preserve"> 6 of the Injection Licence Guideline when submitting a GHG injection licence application.</w:t>
      </w:r>
    </w:p>
    <w:p w14:paraId="044089F5" w14:textId="77777777" w:rsidR="004B14D8" w:rsidRPr="00B451BC" w:rsidRDefault="004B14D8" w:rsidP="004B14D8">
      <w:pPr>
        <w:spacing w:after="120"/>
        <w:rPr>
          <w:rFonts w:cstheme="minorHAnsi"/>
          <w:color w:val="5F5F5F"/>
          <w:sz w:val="20"/>
          <w:szCs w:val="20"/>
          <w:lang w:eastAsia="en-AU"/>
        </w:rPr>
      </w:pPr>
      <w:r w:rsidRPr="00B451BC">
        <w:rPr>
          <w:rFonts w:cstheme="minorHAnsi"/>
          <w:color w:val="5F5F5F"/>
          <w:sz w:val="20"/>
          <w:szCs w:val="20"/>
          <w:lang w:eastAsia="en-AU"/>
        </w:rPr>
        <w:lastRenderedPageBreak/>
        <w:t>To accept the offer, the applicant must meet the following requirements:</w:t>
      </w:r>
    </w:p>
    <w:p w14:paraId="3AF91CC0" w14:textId="77777777" w:rsidR="004B14D8" w:rsidRPr="00B451BC" w:rsidRDefault="004B14D8" w:rsidP="009906CC">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make a request for grant of the licence under section 431 or 431A of the OPGGS Act in the applicable timeframe. This period will be 90 days unless a longer period not exceeding 180 days has been requested and approved by the RCM or the Titles Administrator as applicable; and</w:t>
      </w:r>
    </w:p>
    <w:p w14:paraId="01D0B3B1" w14:textId="30DD70A9" w:rsidR="004B14D8" w:rsidRPr="00B451BC" w:rsidRDefault="004B14D8" w:rsidP="009906CC">
      <w:pPr>
        <w:pStyle w:val="ListParagraph"/>
        <w:numPr>
          <w:ilvl w:val="0"/>
          <w:numId w:val="36"/>
        </w:numPr>
        <w:spacing w:after="120"/>
        <w:contextualSpacing w:val="0"/>
        <w:rPr>
          <w:rFonts w:cstheme="minorHAnsi"/>
          <w:color w:val="5F5F5F"/>
          <w:sz w:val="20"/>
          <w:szCs w:val="20"/>
          <w:lang w:eastAsia="en-AU"/>
        </w:rPr>
      </w:pPr>
      <w:r w:rsidRPr="00B451BC">
        <w:rPr>
          <w:rFonts w:cstheme="minorHAnsi"/>
          <w:color w:val="5F5F5F"/>
          <w:sz w:val="20"/>
          <w:szCs w:val="20"/>
          <w:lang w:eastAsia="en-AU"/>
        </w:rPr>
        <w:t>lodge any required security specified in the offer within the same timeframe applicable to accept the offer. (</w:t>
      </w:r>
      <w:r w:rsidRPr="003B53CD">
        <w:rPr>
          <w:rFonts w:cstheme="minorHAnsi"/>
          <w:color w:val="5F5F5F"/>
          <w:sz w:val="20"/>
          <w:szCs w:val="20"/>
          <w:lang w:eastAsia="en-AU"/>
        </w:rPr>
        <w:t xml:space="preserve">Note: under </w:t>
      </w:r>
      <w:r w:rsidR="00CF089E">
        <w:rPr>
          <w:rFonts w:cstheme="minorHAnsi"/>
          <w:color w:val="5F5F5F"/>
          <w:sz w:val="20"/>
          <w:szCs w:val="20"/>
          <w:lang w:eastAsia="en-AU"/>
        </w:rPr>
        <w:t>sub</w:t>
      </w:r>
      <w:r w:rsidRPr="003B53CD">
        <w:rPr>
          <w:rFonts w:cstheme="minorHAnsi"/>
          <w:color w:val="5F5F5F"/>
          <w:sz w:val="20"/>
          <w:szCs w:val="20"/>
          <w:lang w:eastAsia="en-AU"/>
        </w:rPr>
        <w:t xml:space="preserve">section </w:t>
      </w:r>
      <w:r w:rsidR="003B53CD">
        <w:rPr>
          <w:rFonts w:cstheme="minorHAnsi"/>
          <w:color w:val="5F5F5F"/>
          <w:sz w:val="20"/>
          <w:szCs w:val="20"/>
          <w:lang w:eastAsia="en-AU"/>
        </w:rPr>
        <w:t>430(4)</w:t>
      </w:r>
      <w:r w:rsidR="003B53CD" w:rsidRPr="003B53CD">
        <w:rPr>
          <w:rFonts w:cstheme="minorHAnsi"/>
          <w:color w:val="5F5F5F"/>
          <w:sz w:val="20"/>
          <w:szCs w:val="20"/>
          <w:lang w:eastAsia="en-AU"/>
        </w:rPr>
        <w:t xml:space="preserve"> </w:t>
      </w:r>
      <w:r w:rsidRPr="003B53CD">
        <w:rPr>
          <w:rFonts w:cstheme="minorHAnsi"/>
          <w:color w:val="5F5F5F"/>
          <w:sz w:val="20"/>
          <w:szCs w:val="20"/>
          <w:lang w:eastAsia="en-AU"/>
        </w:rPr>
        <w:t xml:space="preserve">of the OPGGS Act a security may be required in response to any offer document (see section </w:t>
      </w:r>
      <w:r w:rsidR="00EF6D20">
        <w:rPr>
          <w:rFonts w:cstheme="minorHAnsi"/>
          <w:color w:val="5F5F5F"/>
          <w:sz w:val="20"/>
          <w:szCs w:val="20"/>
          <w:lang w:eastAsia="en-AU"/>
        </w:rPr>
        <w:t>3</w:t>
      </w:r>
      <w:r w:rsidRPr="003B53CD">
        <w:rPr>
          <w:rFonts w:cstheme="minorHAnsi"/>
          <w:color w:val="5F5F5F"/>
          <w:sz w:val="20"/>
          <w:szCs w:val="20"/>
          <w:lang w:eastAsia="en-AU"/>
        </w:rPr>
        <w:t xml:space="preserve"> of the Injection Licence Guideline).</w:t>
      </w:r>
    </w:p>
    <w:p w14:paraId="3E8A3AC8" w14:textId="0326C8D7" w:rsidR="004B14D8" w:rsidRPr="00B451BC" w:rsidRDefault="004B14D8" w:rsidP="004B14D8">
      <w:pPr>
        <w:spacing w:after="120"/>
        <w:rPr>
          <w:rFonts w:cstheme="minorHAnsi"/>
          <w:color w:val="5F5F5F"/>
          <w:sz w:val="20"/>
          <w:szCs w:val="20"/>
          <w:lang w:eastAsia="en-AU"/>
        </w:rPr>
      </w:pPr>
      <w:r w:rsidRPr="00B451BC">
        <w:rPr>
          <w:rFonts w:cstheme="minorHAnsi"/>
          <w:color w:val="5F5F5F"/>
          <w:sz w:val="20"/>
          <w:szCs w:val="20"/>
          <w:lang w:eastAsia="en-AU"/>
        </w:rPr>
        <w:t>If the applicant makes a request for grant of the licence and lodges any applicable security in the applicable timeframe, the RCM or CBA must grant a GHG injection licence to the applicant</w:t>
      </w:r>
      <w:r w:rsidR="008D3016">
        <w:rPr>
          <w:rFonts w:cstheme="minorHAnsi"/>
          <w:color w:val="5F5F5F"/>
          <w:sz w:val="20"/>
          <w:szCs w:val="20"/>
          <w:lang w:eastAsia="en-AU"/>
        </w:rPr>
        <w:t xml:space="preserve"> (</w:t>
      </w:r>
      <w:r w:rsidR="00425990">
        <w:rPr>
          <w:rFonts w:cstheme="minorHAnsi"/>
          <w:color w:val="5F5F5F"/>
          <w:sz w:val="20"/>
          <w:szCs w:val="20"/>
          <w:lang w:eastAsia="en-AU"/>
        </w:rPr>
        <w:t xml:space="preserve">refer to </w:t>
      </w:r>
      <w:r w:rsidR="008D3016">
        <w:rPr>
          <w:rFonts w:cstheme="minorHAnsi"/>
          <w:color w:val="5F5F5F"/>
          <w:sz w:val="20"/>
          <w:szCs w:val="20"/>
          <w:lang w:eastAsia="en-AU"/>
        </w:rPr>
        <w:t>section</w:t>
      </w:r>
      <w:r w:rsidR="00425990">
        <w:rPr>
          <w:rFonts w:cstheme="minorHAnsi"/>
          <w:color w:val="5F5F5F"/>
          <w:sz w:val="20"/>
          <w:szCs w:val="20"/>
          <w:lang w:eastAsia="en-AU"/>
        </w:rPr>
        <w:t>s</w:t>
      </w:r>
      <w:r w:rsidR="008D3016">
        <w:rPr>
          <w:rFonts w:cstheme="minorHAnsi"/>
          <w:color w:val="5F5F5F"/>
          <w:sz w:val="20"/>
          <w:szCs w:val="20"/>
          <w:lang w:eastAsia="en-AU"/>
        </w:rPr>
        <w:t xml:space="preserve"> 364</w:t>
      </w:r>
      <w:r w:rsidR="00425990">
        <w:rPr>
          <w:rFonts w:cstheme="minorHAnsi"/>
          <w:color w:val="5F5F5F"/>
          <w:sz w:val="20"/>
          <w:szCs w:val="20"/>
          <w:lang w:eastAsia="en-AU"/>
        </w:rPr>
        <w:t>, 368D and 372 of the OPGGS Act)</w:t>
      </w:r>
      <w:r w:rsidRPr="00B451BC">
        <w:rPr>
          <w:rFonts w:cstheme="minorHAnsi"/>
          <w:color w:val="5F5F5F"/>
          <w:sz w:val="20"/>
          <w:szCs w:val="20"/>
          <w:lang w:eastAsia="en-AU"/>
        </w:rPr>
        <w:t>.</w:t>
      </w:r>
    </w:p>
    <w:p w14:paraId="615CB4BD" w14:textId="77777777" w:rsidR="004B14D8" w:rsidRPr="00F04828" w:rsidRDefault="004B14D8" w:rsidP="004B14D8">
      <w:pPr>
        <w:spacing w:after="120"/>
        <w:rPr>
          <w:rFonts w:cstheme="minorHAnsi"/>
          <w:b/>
          <w:bCs/>
          <w:color w:val="385623" w:themeColor="accent6" w:themeShade="80"/>
          <w:lang w:eastAsia="en-AU"/>
        </w:rPr>
      </w:pPr>
      <w:r w:rsidRPr="00F04828">
        <w:rPr>
          <w:rFonts w:cstheme="minorHAnsi"/>
          <w:b/>
          <w:bCs/>
          <w:color w:val="385623" w:themeColor="accent6" w:themeShade="80"/>
          <w:lang w:eastAsia="en-AU"/>
        </w:rPr>
        <w:t>More Information</w:t>
      </w:r>
    </w:p>
    <w:p w14:paraId="3C8E94FF" w14:textId="77777777" w:rsidR="004B14D8" w:rsidRPr="00B451BC" w:rsidRDefault="004B14D8" w:rsidP="004B14D8">
      <w:pPr>
        <w:spacing w:after="120"/>
        <w:rPr>
          <w:rFonts w:cstheme="minorHAnsi"/>
          <w:color w:val="5F5F5F"/>
          <w:sz w:val="20"/>
          <w:szCs w:val="20"/>
          <w:lang w:eastAsia="en-AU"/>
        </w:rPr>
      </w:pPr>
      <w:r w:rsidRPr="00B451BC">
        <w:rPr>
          <w:rFonts w:cstheme="minorHAnsi"/>
          <w:color w:val="5F5F5F"/>
          <w:sz w:val="20"/>
          <w:szCs w:val="20"/>
          <w:lang w:eastAsia="en-AU"/>
        </w:rPr>
        <w:t xml:space="preserve">If you have any specific questions, please contact NOPTA via </w:t>
      </w:r>
      <w:hyperlink r:id="rId27" w:history="1">
        <w:r w:rsidRPr="00885D8A">
          <w:rPr>
            <w:rStyle w:val="Hyperlink"/>
            <w:rFonts w:cstheme="minorHAnsi"/>
            <w:sz w:val="20"/>
            <w:szCs w:val="20"/>
            <w:lang w:eastAsia="en-AU"/>
          </w:rPr>
          <w:t>ghg@nopta.gov.au</w:t>
        </w:r>
      </w:hyperlink>
      <w:r w:rsidRPr="00B451BC">
        <w:rPr>
          <w:rFonts w:cstheme="minorHAnsi"/>
          <w:color w:val="5F5F5F"/>
          <w:sz w:val="20"/>
          <w:szCs w:val="20"/>
          <w:lang w:eastAsia="en-AU"/>
        </w:rPr>
        <w:t>.</w:t>
      </w:r>
    </w:p>
    <w:p w14:paraId="306BA14E" w14:textId="5C82AFDD" w:rsidR="002C3F58" w:rsidRDefault="004B14D8" w:rsidP="004B14D8">
      <w:pPr>
        <w:spacing w:before="120" w:after="120"/>
      </w:pPr>
      <w:r w:rsidRPr="00DB7B48">
        <w:rPr>
          <w:rFonts w:ascii="Calibri" w:eastAsia="Calibri" w:hAnsi="Calibri"/>
          <w:b/>
          <w:i/>
          <w:color w:val="5F5F5F"/>
          <w:sz w:val="18"/>
          <w:szCs w:val="18"/>
          <w:lang w:eastAsia="en-AU"/>
        </w:rPr>
        <w:t>Please note</w:t>
      </w:r>
      <w:r w:rsidRPr="00DB7B48">
        <w:rPr>
          <w:b/>
          <w:i/>
          <w:sz w:val="18"/>
          <w:szCs w:val="18"/>
        </w:rPr>
        <w:t xml:space="preserve">: </w:t>
      </w:r>
      <w:r w:rsidRPr="00DB7B48">
        <w:rPr>
          <w:rFonts w:ascii="Calibri" w:eastAsia="Calibri" w:hAnsi="Calibri"/>
          <w:i/>
          <w:color w:val="5F5F5F"/>
          <w:sz w:val="18"/>
          <w:szCs w:val="18"/>
          <w:lang w:eastAsia="en-AU"/>
        </w:rPr>
        <w:t>this document is intended as a guide only</w:t>
      </w:r>
      <w:r w:rsidRPr="00E47E06">
        <w:rPr>
          <w:rFonts w:ascii="Calibri" w:eastAsia="Calibri" w:hAnsi="Calibri"/>
          <w:i/>
          <w:color w:val="5F5F5F"/>
          <w:sz w:val="18"/>
          <w:szCs w:val="18"/>
          <w:lang w:eastAsia="en-AU"/>
        </w:rPr>
        <w:t>. It is subject to, and does not replace or amend the requirements of, the Offshore Petroleum and Greenhouse Gas Storage Act 2006 and associated regulations, which should be read in conjunction with this guideline.</w:t>
      </w:r>
      <w:r w:rsidRPr="00DB7B48">
        <w:rPr>
          <w:rFonts w:ascii="Calibri" w:eastAsia="Calibri" w:hAnsi="Calibri"/>
          <w:i/>
          <w:color w:val="5F5F5F"/>
          <w:sz w:val="18"/>
          <w:szCs w:val="18"/>
          <w:lang w:eastAsia="en-AU"/>
        </w:rPr>
        <w:t xml:space="preserve"> </w:t>
      </w:r>
      <w:r>
        <w:rPr>
          <w:rFonts w:ascii="Calibri" w:eastAsia="Calibri" w:hAnsi="Calibri"/>
          <w:i/>
          <w:color w:val="5F5F5F"/>
          <w:sz w:val="18"/>
          <w:szCs w:val="18"/>
          <w:lang w:eastAsia="en-AU"/>
        </w:rPr>
        <w:t xml:space="preserve">It </w:t>
      </w:r>
      <w:r w:rsidRPr="00DB7B48">
        <w:rPr>
          <w:rFonts w:ascii="Calibri" w:eastAsia="Calibri" w:hAnsi="Calibri"/>
          <w:i/>
          <w:color w:val="5F5F5F"/>
          <w:sz w:val="18"/>
          <w:szCs w:val="18"/>
          <w:lang w:eastAsia="en-AU"/>
        </w:rPr>
        <w:t>should not be relied on as legal advice or regarded as a substitute for legal advice in individual cases</w:t>
      </w:r>
    </w:p>
    <w:p w14:paraId="01EE999B" w14:textId="755747D5" w:rsidR="00D32BCA" w:rsidRPr="00987789" w:rsidRDefault="00D32BCA" w:rsidP="000E48AC">
      <w:pPr>
        <w:pStyle w:val="Heading2"/>
      </w:pPr>
      <w:r w:rsidRPr="00987789">
        <w:t xml:space="preserve">Version </w:t>
      </w:r>
      <w:r w:rsidR="00D07B7C" w:rsidRPr="00987789">
        <w:t>h</w:t>
      </w:r>
      <w:r w:rsidRPr="00987789">
        <w:t>istory</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57" w:type="dxa"/>
          <w:right w:w="57" w:type="dxa"/>
        </w:tblCellMar>
        <w:tblLook w:val="04A0" w:firstRow="1" w:lastRow="0" w:firstColumn="1" w:lastColumn="0" w:noHBand="0" w:noVBand="1"/>
      </w:tblPr>
      <w:tblGrid>
        <w:gridCol w:w="622"/>
        <w:gridCol w:w="992"/>
        <w:gridCol w:w="3138"/>
      </w:tblGrid>
      <w:tr w:rsidR="004E03D0" w:rsidRPr="001471DE" w14:paraId="625C8F76" w14:textId="77777777" w:rsidTr="00335A10">
        <w:trPr>
          <w:trHeight w:val="170"/>
        </w:trPr>
        <w:tc>
          <w:tcPr>
            <w:tcW w:w="622" w:type="dxa"/>
            <w:vAlign w:val="center"/>
          </w:tcPr>
          <w:p w14:paraId="3987790B" w14:textId="78BD642A" w:rsidR="004E03D0" w:rsidRPr="004E03D0" w:rsidRDefault="004E03D0" w:rsidP="00335A10">
            <w:pPr>
              <w:spacing w:before="60" w:after="60"/>
              <w:ind w:left="-57"/>
              <w:jc w:val="center"/>
              <w:rPr>
                <w:rFonts w:ascii="Calibri" w:hAnsi="Calibri" w:cs="Calibri"/>
                <w:b/>
                <w:bCs/>
                <w:color w:val="5F5F5F"/>
                <w:sz w:val="16"/>
                <w:szCs w:val="16"/>
                <w:lang w:eastAsia="en-AU"/>
              </w:rPr>
            </w:pPr>
            <w:r w:rsidRPr="004E03D0">
              <w:rPr>
                <w:rFonts w:ascii="Calibri" w:hAnsi="Calibri" w:cs="Calibri"/>
                <w:b/>
                <w:bCs/>
                <w:color w:val="5F5F5F"/>
                <w:sz w:val="16"/>
                <w:szCs w:val="16"/>
                <w:lang w:eastAsia="en-AU"/>
              </w:rPr>
              <w:t>Version</w:t>
            </w:r>
          </w:p>
        </w:tc>
        <w:tc>
          <w:tcPr>
            <w:tcW w:w="992" w:type="dxa"/>
          </w:tcPr>
          <w:p w14:paraId="1D3B7B82" w14:textId="14B8A109" w:rsidR="004E03D0" w:rsidRPr="004E03D0" w:rsidRDefault="004E03D0" w:rsidP="00FE3DDC">
            <w:pPr>
              <w:spacing w:before="60" w:after="60"/>
              <w:rPr>
                <w:rFonts w:ascii="Calibri" w:hAnsi="Calibri" w:cs="Calibri"/>
                <w:b/>
                <w:bCs/>
                <w:color w:val="5F5F5F"/>
                <w:sz w:val="16"/>
                <w:szCs w:val="16"/>
                <w:lang w:eastAsia="en-AU"/>
              </w:rPr>
            </w:pPr>
            <w:r w:rsidRPr="004E03D0">
              <w:rPr>
                <w:rFonts w:ascii="Calibri" w:hAnsi="Calibri" w:cs="Calibri"/>
                <w:b/>
                <w:bCs/>
                <w:color w:val="5F5F5F"/>
                <w:sz w:val="16"/>
                <w:szCs w:val="16"/>
                <w:lang w:eastAsia="en-AU"/>
              </w:rPr>
              <w:t>Date</w:t>
            </w:r>
          </w:p>
        </w:tc>
        <w:tc>
          <w:tcPr>
            <w:tcW w:w="3138" w:type="dxa"/>
          </w:tcPr>
          <w:p w14:paraId="0DFDF2E9" w14:textId="0A06A0D4" w:rsidR="004E03D0" w:rsidRPr="004E03D0" w:rsidRDefault="004E03D0" w:rsidP="00FE3DDC">
            <w:pPr>
              <w:spacing w:before="60" w:after="60"/>
              <w:rPr>
                <w:rFonts w:ascii="Calibri" w:hAnsi="Calibri" w:cs="Calibri"/>
                <w:b/>
                <w:bCs/>
                <w:color w:val="5F5F5F"/>
                <w:sz w:val="16"/>
                <w:szCs w:val="16"/>
                <w:lang w:eastAsia="en-AU"/>
              </w:rPr>
            </w:pPr>
            <w:r w:rsidRPr="004E03D0">
              <w:rPr>
                <w:rFonts w:ascii="Calibri" w:hAnsi="Calibri" w:cs="Calibri"/>
                <w:b/>
                <w:bCs/>
                <w:color w:val="5F5F5F"/>
                <w:sz w:val="16"/>
                <w:szCs w:val="16"/>
                <w:lang w:eastAsia="en-AU"/>
              </w:rPr>
              <w:t>Comment</w:t>
            </w:r>
          </w:p>
        </w:tc>
      </w:tr>
      <w:tr w:rsidR="004E03D0" w:rsidRPr="003854FE" w14:paraId="2D965B2B" w14:textId="77777777" w:rsidTr="00335A10">
        <w:trPr>
          <w:trHeight w:val="132"/>
        </w:trPr>
        <w:tc>
          <w:tcPr>
            <w:tcW w:w="622" w:type="dxa"/>
            <w:vAlign w:val="center"/>
          </w:tcPr>
          <w:p w14:paraId="13F89243" w14:textId="3E5119E8" w:rsidR="004E03D0" w:rsidRPr="00AC0F19" w:rsidRDefault="004E03D0" w:rsidP="00335A10">
            <w:pPr>
              <w:spacing w:before="60" w:after="60"/>
              <w:ind w:left="-57"/>
              <w:jc w:val="center"/>
              <w:rPr>
                <w:rFonts w:ascii="Calibri" w:hAnsi="Calibri" w:cs="Calibri"/>
                <w:color w:val="5F5F5F"/>
                <w:sz w:val="16"/>
                <w:szCs w:val="16"/>
                <w:lang w:eastAsia="en-AU"/>
              </w:rPr>
            </w:pPr>
            <w:r w:rsidRPr="00AC0F19">
              <w:rPr>
                <w:rFonts w:ascii="Calibri" w:hAnsi="Calibri" w:cs="Calibri"/>
                <w:color w:val="5F5F5F"/>
                <w:sz w:val="16"/>
                <w:szCs w:val="16"/>
                <w:lang w:eastAsia="en-AU"/>
              </w:rPr>
              <w:t>1.0</w:t>
            </w:r>
          </w:p>
        </w:tc>
        <w:tc>
          <w:tcPr>
            <w:tcW w:w="992" w:type="dxa"/>
          </w:tcPr>
          <w:p w14:paraId="420FD980" w14:textId="4CC37B2D" w:rsidR="004E03D0" w:rsidRPr="003854FE" w:rsidRDefault="003B7EF0" w:rsidP="00335A10">
            <w:pPr>
              <w:spacing w:before="60" w:after="60"/>
              <w:rPr>
                <w:rFonts w:ascii="Calibri" w:hAnsi="Calibri" w:cs="Calibri"/>
                <w:color w:val="5F5F5F"/>
                <w:sz w:val="16"/>
                <w:szCs w:val="16"/>
                <w:lang w:eastAsia="en-AU"/>
              </w:rPr>
            </w:pPr>
            <w:r>
              <w:rPr>
                <w:rFonts w:ascii="Calibri" w:hAnsi="Calibri" w:cs="Calibri"/>
                <w:color w:val="5F5F5F"/>
                <w:sz w:val="16"/>
                <w:szCs w:val="16"/>
                <w:lang w:eastAsia="en-AU"/>
              </w:rPr>
              <w:t>0</w:t>
            </w:r>
            <w:r w:rsidR="00CC20DA">
              <w:rPr>
                <w:rFonts w:ascii="Calibri" w:hAnsi="Calibri" w:cs="Calibri"/>
                <w:color w:val="5F5F5F"/>
                <w:sz w:val="16"/>
                <w:szCs w:val="16"/>
                <w:lang w:eastAsia="en-AU"/>
              </w:rPr>
              <w:t>2</w:t>
            </w:r>
            <w:r w:rsidR="004E03D0" w:rsidRPr="00174FFF">
              <w:rPr>
                <w:rFonts w:ascii="Calibri" w:hAnsi="Calibri" w:cs="Calibri"/>
                <w:color w:val="5F5F5F"/>
                <w:sz w:val="16"/>
                <w:szCs w:val="16"/>
                <w:lang w:eastAsia="en-AU"/>
              </w:rPr>
              <w:t>/</w:t>
            </w:r>
            <w:r>
              <w:rPr>
                <w:rFonts w:ascii="Calibri" w:hAnsi="Calibri" w:cs="Calibri"/>
                <w:color w:val="5F5F5F"/>
                <w:sz w:val="16"/>
                <w:szCs w:val="16"/>
                <w:lang w:eastAsia="en-AU"/>
              </w:rPr>
              <w:t>01</w:t>
            </w:r>
            <w:r w:rsidR="004E03D0" w:rsidRPr="00174FFF">
              <w:rPr>
                <w:rFonts w:ascii="Calibri" w:hAnsi="Calibri" w:cs="Calibri"/>
                <w:color w:val="5F5F5F"/>
                <w:sz w:val="16"/>
                <w:szCs w:val="16"/>
                <w:lang w:eastAsia="en-AU"/>
              </w:rPr>
              <w:t>/</w:t>
            </w:r>
            <w:r w:rsidRPr="00174FFF">
              <w:rPr>
                <w:rFonts w:ascii="Calibri" w:hAnsi="Calibri" w:cs="Calibri"/>
                <w:color w:val="5F5F5F"/>
                <w:sz w:val="16"/>
                <w:szCs w:val="16"/>
                <w:lang w:eastAsia="en-AU"/>
              </w:rPr>
              <w:t>202</w:t>
            </w:r>
            <w:r>
              <w:rPr>
                <w:rFonts w:ascii="Calibri" w:hAnsi="Calibri" w:cs="Calibri"/>
                <w:color w:val="5F5F5F"/>
                <w:sz w:val="16"/>
                <w:szCs w:val="16"/>
                <w:lang w:eastAsia="en-AU"/>
              </w:rPr>
              <w:t>5</w:t>
            </w:r>
          </w:p>
        </w:tc>
        <w:tc>
          <w:tcPr>
            <w:tcW w:w="3138" w:type="dxa"/>
          </w:tcPr>
          <w:p w14:paraId="7517D013" w14:textId="2E541E11" w:rsidR="004E03D0" w:rsidRPr="003854FE" w:rsidRDefault="004E03D0" w:rsidP="00335A10">
            <w:pPr>
              <w:spacing w:before="60" w:after="60"/>
              <w:rPr>
                <w:rFonts w:ascii="Calibri" w:hAnsi="Calibri" w:cs="Calibri"/>
                <w:color w:val="5F5F5F"/>
                <w:sz w:val="16"/>
                <w:szCs w:val="16"/>
                <w:lang w:eastAsia="en-AU"/>
              </w:rPr>
            </w:pPr>
            <w:r w:rsidRPr="003854FE">
              <w:rPr>
                <w:rFonts w:ascii="Calibri" w:hAnsi="Calibri" w:cs="Calibri"/>
                <w:color w:val="5F5F5F"/>
                <w:sz w:val="16"/>
                <w:szCs w:val="16"/>
                <w:lang w:eastAsia="en-AU"/>
              </w:rPr>
              <w:t>New GHG fact sheet</w:t>
            </w:r>
          </w:p>
        </w:tc>
      </w:tr>
    </w:tbl>
    <w:p w14:paraId="7BFC56CA" w14:textId="77777777" w:rsidR="005D1F4E" w:rsidRDefault="005D1F4E" w:rsidP="00AF0FC8">
      <w:pPr>
        <w:spacing w:before="120"/>
        <w:jc w:val="center"/>
        <w:rPr>
          <w:rFonts w:ascii="Calibri" w:hAnsi="Calibri" w:cs="Calibri"/>
          <w:color w:val="5F5F5F"/>
          <w:sz w:val="16"/>
          <w:szCs w:val="16"/>
          <w:lang w:eastAsia="en-AU"/>
        </w:rPr>
        <w:sectPr w:rsidR="005D1F4E" w:rsidSect="00F000CF">
          <w:headerReference w:type="even" r:id="rId28"/>
          <w:headerReference w:type="default" r:id="rId29"/>
          <w:footerReference w:type="even" r:id="rId30"/>
          <w:footerReference w:type="default" r:id="rId31"/>
          <w:headerReference w:type="first" r:id="rId32"/>
          <w:footerReference w:type="first" r:id="rId33"/>
          <w:type w:val="continuous"/>
          <w:pgSz w:w="11906" w:h="16838"/>
          <w:pgMar w:top="2552" w:right="992" w:bottom="992" w:left="992" w:header="709" w:footer="261" w:gutter="0"/>
          <w:cols w:num="2" w:space="397"/>
          <w:docGrid w:linePitch="360"/>
        </w:sectPr>
      </w:pPr>
    </w:p>
    <w:p w14:paraId="5BD2D360" w14:textId="77777777" w:rsidR="00D66059" w:rsidRPr="002E24AA" w:rsidRDefault="00D66059" w:rsidP="00B70D19">
      <w:pPr>
        <w:spacing w:after="120"/>
        <w:ind w:left="-426"/>
        <w:rPr>
          <w:rFonts w:cstheme="minorHAnsi"/>
          <w:b/>
          <w:bCs/>
          <w:color w:val="385623" w:themeColor="accent6" w:themeShade="80"/>
          <w:lang w:eastAsia="en-AU"/>
        </w:rPr>
      </w:pPr>
      <w:bookmarkStart w:id="6" w:name="AppendixA"/>
      <w:bookmarkEnd w:id="6"/>
      <w:r w:rsidRPr="002E24AA">
        <w:rPr>
          <w:rFonts w:cstheme="minorHAnsi"/>
          <w:b/>
          <w:bCs/>
          <w:color w:val="385623" w:themeColor="accent6" w:themeShade="80"/>
          <w:lang w:eastAsia="en-AU"/>
        </w:rPr>
        <w:lastRenderedPageBreak/>
        <w:t>Appendix A – Information that should be contained within a draft site plan</w:t>
      </w:r>
    </w:p>
    <w:tbl>
      <w:tblPr>
        <w:tblStyle w:val="TableGrid"/>
        <w:tblW w:w="21122" w:type="dxa"/>
        <w:tblInd w:w="-431" w:type="dxa"/>
        <w:tblLook w:val="04A0" w:firstRow="1" w:lastRow="0" w:firstColumn="1" w:lastColumn="0" w:noHBand="0" w:noVBand="1"/>
      </w:tblPr>
      <w:tblGrid>
        <w:gridCol w:w="3908"/>
        <w:gridCol w:w="4456"/>
        <w:gridCol w:w="4253"/>
        <w:gridCol w:w="4394"/>
        <w:gridCol w:w="4111"/>
      </w:tblGrid>
      <w:tr w:rsidR="00763745" w:rsidRPr="002E24AA" w14:paraId="5C136CAE" w14:textId="77777777" w:rsidTr="00B70D19">
        <w:trPr>
          <w:trHeight w:val="308"/>
        </w:trPr>
        <w:tc>
          <w:tcPr>
            <w:tcW w:w="0" w:type="auto"/>
            <w:vMerge w:val="restart"/>
            <w:shd w:val="clear" w:color="auto" w:fill="C5E0B3" w:themeFill="accent6" w:themeFillTint="66"/>
          </w:tcPr>
          <w:p w14:paraId="4203EC08" w14:textId="69727F6E" w:rsidR="00D66059" w:rsidRPr="002E24AA" w:rsidRDefault="00D66059" w:rsidP="00B70D19">
            <w:pPr>
              <w:spacing w:after="120"/>
              <w:rPr>
                <w:rFonts w:cstheme="minorHAnsi"/>
                <w:b/>
                <w:bCs/>
                <w:color w:val="5F5F5F"/>
                <w:lang w:eastAsia="en-AU"/>
              </w:rPr>
            </w:pPr>
            <w:r w:rsidRPr="002E24AA">
              <w:rPr>
                <w:rFonts w:cstheme="minorHAnsi"/>
                <w:b/>
                <w:bCs/>
                <w:color w:val="5F5F5F"/>
                <w:lang w:eastAsia="en-AU"/>
              </w:rPr>
              <w:t xml:space="preserve">Part A </w:t>
            </w:r>
            <w:r w:rsidR="00BC39A4" w:rsidRPr="002E24AA">
              <w:rPr>
                <w:rFonts w:cstheme="minorHAnsi"/>
                <w:color w:val="5F5F5F"/>
                <w:lang w:eastAsia="en-AU"/>
              </w:rPr>
              <w:t>(</w:t>
            </w:r>
            <w:r w:rsidR="00FF48AE">
              <w:rPr>
                <w:rFonts w:cstheme="minorHAnsi"/>
                <w:color w:val="5F5F5F"/>
                <w:lang w:eastAsia="en-AU"/>
              </w:rPr>
              <w:t>Section</w:t>
            </w:r>
            <w:r w:rsidR="00FF48AE" w:rsidRPr="002E24AA">
              <w:rPr>
                <w:rFonts w:cstheme="minorHAnsi"/>
                <w:color w:val="5F5F5F"/>
                <w:lang w:eastAsia="en-AU"/>
              </w:rPr>
              <w:t xml:space="preserve"> </w:t>
            </w:r>
            <w:r w:rsidR="00BC39A4" w:rsidRPr="002E24AA">
              <w:rPr>
                <w:rFonts w:cstheme="minorHAnsi"/>
                <w:color w:val="5F5F5F"/>
                <w:lang w:eastAsia="en-AU"/>
              </w:rPr>
              <w:t>19 and Schedule 1)</w:t>
            </w:r>
          </w:p>
          <w:p w14:paraId="2B82C6CC" w14:textId="41D54871" w:rsidR="00D66059" w:rsidRPr="002E24AA" w:rsidRDefault="00D66059" w:rsidP="00B70D19">
            <w:pPr>
              <w:spacing w:after="120"/>
              <w:rPr>
                <w:rFonts w:cstheme="minorHAnsi"/>
                <w:b/>
                <w:bCs/>
                <w:color w:val="5F5F5F"/>
                <w:lang w:eastAsia="en-AU"/>
              </w:rPr>
            </w:pPr>
          </w:p>
        </w:tc>
        <w:tc>
          <w:tcPr>
            <w:tcW w:w="0" w:type="auto"/>
            <w:gridSpan w:val="4"/>
            <w:shd w:val="clear" w:color="auto" w:fill="C5E0B3" w:themeFill="accent6" w:themeFillTint="66"/>
          </w:tcPr>
          <w:p w14:paraId="53115C6C" w14:textId="688F99FE" w:rsidR="00D66059" w:rsidRPr="002E24AA" w:rsidRDefault="00D66059" w:rsidP="00B70D19">
            <w:pPr>
              <w:spacing w:after="120"/>
              <w:rPr>
                <w:rFonts w:cstheme="minorHAnsi"/>
                <w:color w:val="5F5F5F"/>
                <w:lang w:eastAsia="en-AU"/>
              </w:rPr>
            </w:pPr>
            <w:r w:rsidRPr="002E24AA">
              <w:rPr>
                <w:rFonts w:cstheme="minorHAnsi"/>
                <w:b/>
                <w:bCs/>
                <w:color w:val="5F5F5F"/>
                <w:lang w:eastAsia="en-AU"/>
              </w:rPr>
              <w:t>Part B (</w:t>
            </w:r>
            <w:r w:rsidR="00FF48AE">
              <w:rPr>
                <w:rFonts w:cstheme="minorHAnsi"/>
                <w:color w:val="5F5F5F"/>
                <w:lang w:eastAsia="en-AU"/>
              </w:rPr>
              <w:t>Sections</w:t>
            </w:r>
            <w:r w:rsidR="00FF48AE" w:rsidRPr="002E24AA">
              <w:rPr>
                <w:rFonts w:cstheme="minorHAnsi"/>
                <w:color w:val="5F5F5F"/>
                <w:lang w:eastAsia="en-AU"/>
              </w:rPr>
              <w:t xml:space="preserve"> </w:t>
            </w:r>
            <w:r w:rsidRPr="002E24AA">
              <w:rPr>
                <w:rFonts w:cstheme="minorHAnsi"/>
                <w:color w:val="5F5F5F"/>
                <w:lang w:eastAsia="en-AU"/>
              </w:rPr>
              <w:t>18 and 20, and Schedule 2)</w:t>
            </w:r>
          </w:p>
        </w:tc>
      </w:tr>
      <w:tr w:rsidR="00763745" w:rsidRPr="00763745" w14:paraId="08368FE6" w14:textId="77777777" w:rsidTr="00B70D19">
        <w:trPr>
          <w:trHeight w:val="327"/>
        </w:trPr>
        <w:tc>
          <w:tcPr>
            <w:tcW w:w="0" w:type="auto"/>
            <w:vMerge/>
            <w:shd w:val="clear" w:color="auto" w:fill="C5E0B3" w:themeFill="accent6" w:themeFillTint="66"/>
          </w:tcPr>
          <w:p w14:paraId="703D3A0E" w14:textId="77777777" w:rsidR="00D66059" w:rsidRPr="002E24AA" w:rsidRDefault="00D66059" w:rsidP="00B70D19">
            <w:pPr>
              <w:spacing w:after="120"/>
              <w:rPr>
                <w:rFonts w:cstheme="minorHAnsi"/>
                <w:b/>
                <w:bCs/>
                <w:color w:val="5F5F5F"/>
                <w:lang w:eastAsia="en-AU"/>
              </w:rPr>
            </w:pPr>
          </w:p>
        </w:tc>
        <w:tc>
          <w:tcPr>
            <w:tcW w:w="4456" w:type="dxa"/>
            <w:shd w:val="clear" w:color="auto" w:fill="C5E0B3" w:themeFill="accent6" w:themeFillTint="66"/>
          </w:tcPr>
          <w:p w14:paraId="77E92C09" w14:textId="77777777" w:rsidR="00D66059" w:rsidRPr="002E24AA" w:rsidRDefault="00D66059" w:rsidP="00B70D19">
            <w:pPr>
              <w:spacing w:after="120"/>
              <w:rPr>
                <w:rFonts w:cstheme="minorHAnsi"/>
                <w:b/>
                <w:bCs/>
                <w:color w:val="5F5F5F"/>
                <w:lang w:eastAsia="en-AU"/>
              </w:rPr>
            </w:pPr>
            <w:r w:rsidRPr="002E24AA">
              <w:rPr>
                <w:rFonts w:cstheme="minorHAnsi"/>
                <w:b/>
                <w:bCs/>
                <w:color w:val="5F5F5F"/>
                <w:lang w:eastAsia="en-AU"/>
              </w:rPr>
              <w:t>Strategy and operational planning</w:t>
            </w:r>
          </w:p>
        </w:tc>
        <w:tc>
          <w:tcPr>
            <w:tcW w:w="4253" w:type="dxa"/>
            <w:shd w:val="clear" w:color="auto" w:fill="C5E0B3" w:themeFill="accent6" w:themeFillTint="66"/>
          </w:tcPr>
          <w:p w14:paraId="474B4656" w14:textId="77777777" w:rsidR="00D66059" w:rsidRPr="002E24AA" w:rsidRDefault="00D66059" w:rsidP="00B70D19">
            <w:pPr>
              <w:spacing w:after="120"/>
              <w:rPr>
                <w:rFonts w:cstheme="minorHAnsi"/>
                <w:b/>
                <w:bCs/>
                <w:color w:val="5F5F5F"/>
                <w:lang w:eastAsia="en-AU"/>
              </w:rPr>
            </w:pPr>
            <w:r w:rsidRPr="002E24AA">
              <w:rPr>
                <w:rFonts w:cstheme="minorHAnsi"/>
                <w:b/>
                <w:bCs/>
                <w:color w:val="5F5F5F"/>
                <w:lang w:eastAsia="en-AU"/>
              </w:rPr>
              <w:t>Risk assessment</w:t>
            </w:r>
          </w:p>
        </w:tc>
        <w:tc>
          <w:tcPr>
            <w:tcW w:w="4394" w:type="dxa"/>
            <w:shd w:val="clear" w:color="auto" w:fill="C5E0B3" w:themeFill="accent6" w:themeFillTint="66"/>
          </w:tcPr>
          <w:p w14:paraId="2DD62ED4" w14:textId="77777777" w:rsidR="00D66059" w:rsidRPr="002E24AA" w:rsidRDefault="00D66059" w:rsidP="00B70D19">
            <w:pPr>
              <w:spacing w:after="120"/>
              <w:rPr>
                <w:rFonts w:cstheme="minorHAnsi"/>
                <w:b/>
                <w:bCs/>
                <w:color w:val="5F5F5F"/>
                <w:lang w:eastAsia="en-AU"/>
              </w:rPr>
            </w:pPr>
            <w:r w:rsidRPr="002E24AA">
              <w:rPr>
                <w:rFonts w:cstheme="minorHAnsi"/>
                <w:b/>
                <w:bCs/>
                <w:color w:val="5F5F5F"/>
                <w:lang w:eastAsia="en-AU"/>
              </w:rPr>
              <w:t>Monitoring plan</w:t>
            </w:r>
          </w:p>
        </w:tc>
        <w:tc>
          <w:tcPr>
            <w:tcW w:w="4111" w:type="dxa"/>
            <w:shd w:val="clear" w:color="auto" w:fill="C5E0B3" w:themeFill="accent6" w:themeFillTint="66"/>
          </w:tcPr>
          <w:p w14:paraId="0CCF4FD7" w14:textId="77777777" w:rsidR="00D66059" w:rsidRPr="002E24AA" w:rsidRDefault="00D66059" w:rsidP="00B70D19">
            <w:pPr>
              <w:spacing w:after="120"/>
              <w:rPr>
                <w:rFonts w:cstheme="minorHAnsi"/>
                <w:b/>
                <w:bCs/>
                <w:color w:val="5F5F5F"/>
                <w:lang w:eastAsia="en-AU"/>
              </w:rPr>
            </w:pPr>
            <w:r w:rsidRPr="002E24AA">
              <w:rPr>
                <w:rFonts w:cstheme="minorHAnsi"/>
                <w:b/>
                <w:bCs/>
                <w:color w:val="5F5F5F"/>
                <w:lang w:eastAsia="en-AU"/>
              </w:rPr>
              <w:t>Site closure</w:t>
            </w:r>
          </w:p>
        </w:tc>
      </w:tr>
      <w:tr w:rsidR="00763745" w:rsidRPr="00763745" w14:paraId="3A60A56B" w14:textId="77777777" w:rsidTr="00B70D19">
        <w:trPr>
          <w:trHeight w:val="530"/>
        </w:trPr>
        <w:tc>
          <w:tcPr>
            <w:tcW w:w="0" w:type="auto"/>
          </w:tcPr>
          <w:p w14:paraId="303B2526" w14:textId="5960896E" w:rsidR="00D66059" w:rsidRPr="00763745" w:rsidRDefault="00D66059" w:rsidP="00B70D19">
            <w:pPr>
              <w:pStyle w:val="ListParagraph"/>
              <w:numPr>
                <w:ilvl w:val="0"/>
                <w:numId w:val="36"/>
              </w:numPr>
              <w:spacing w:after="120"/>
              <w:ind w:left="164" w:hanging="142"/>
              <w:contextualSpacing w:val="0"/>
              <w:rPr>
                <w:rFonts w:cstheme="minorHAnsi"/>
                <w:color w:val="5F5F5F"/>
                <w:sz w:val="20"/>
                <w:szCs w:val="20"/>
                <w:lang w:eastAsia="en-AU"/>
              </w:rPr>
            </w:pPr>
            <w:r w:rsidRPr="00763745">
              <w:rPr>
                <w:rFonts w:cstheme="minorHAnsi"/>
                <w:color w:val="5F5F5F"/>
                <w:sz w:val="20"/>
                <w:szCs w:val="20"/>
                <w:lang w:eastAsia="en-AU"/>
              </w:rPr>
              <w:t xml:space="preserve">set out predictions of expected behaviour </w:t>
            </w:r>
            <w:r w:rsidR="002E24AA">
              <w:rPr>
                <w:rFonts w:cstheme="minorHAnsi"/>
                <w:color w:val="5F5F5F"/>
                <w:sz w:val="20"/>
                <w:szCs w:val="20"/>
                <w:lang w:eastAsia="en-AU"/>
              </w:rPr>
              <w:t xml:space="preserve">at specified times </w:t>
            </w:r>
            <w:r w:rsidRPr="00763745">
              <w:rPr>
                <w:rFonts w:cstheme="minorHAnsi"/>
                <w:color w:val="5F5F5F"/>
                <w:sz w:val="20"/>
                <w:szCs w:val="20"/>
                <w:lang w:eastAsia="en-AU"/>
              </w:rPr>
              <w:t xml:space="preserve">of </w:t>
            </w:r>
            <w:r w:rsidR="002E24AA">
              <w:rPr>
                <w:rFonts w:cstheme="minorHAnsi"/>
                <w:color w:val="5F5F5F"/>
                <w:sz w:val="20"/>
                <w:szCs w:val="20"/>
                <w:lang w:eastAsia="en-AU"/>
              </w:rPr>
              <w:t xml:space="preserve">each GHG substance to be, or already, </w:t>
            </w:r>
            <w:r w:rsidRPr="00763745">
              <w:rPr>
                <w:rFonts w:cstheme="minorHAnsi"/>
                <w:color w:val="5F5F5F"/>
                <w:sz w:val="20"/>
                <w:szCs w:val="20"/>
                <w:lang w:eastAsia="en-AU"/>
              </w:rPr>
              <w:t xml:space="preserve">injected and stored </w:t>
            </w:r>
            <w:r w:rsidR="002E24AA">
              <w:rPr>
                <w:rFonts w:cstheme="minorHAnsi"/>
                <w:color w:val="5F5F5F"/>
                <w:sz w:val="20"/>
                <w:szCs w:val="20"/>
                <w:lang w:eastAsia="en-AU"/>
              </w:rPr>
              <w:t>in the formation</w:t>
            </w:r>
            <w:r w:rsidRPr="00763745">
              <w:rPr>
                <w:rFonts w:cstheme="minorHAnsi"/>
                <w:color w:val="5F5F5F"/>
                <w:sz w:val="20"/>
                <w:szCs w:val="20"/>
                <w:lang w:eastAsia="en-AU"/>
              </w:rPr>
              <w:t>:</w:t>
            </w:r>
          </w:p>
          <w:p w14:paraId="680CFE4A"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 xml:space="preserve">the specified times must be of sufficient number and frequency, and sufficient detail must be provided, to demonstrate that the predictions are soundly </w:t>
            </w:r>
            <w:proofErr w:type="gramStart"/>
            <w:r w:rsidRPr="00763745">
              <w:rPr>
                <w:rFonts w:cstheme="minorHAnsi"/>
                <w:color w:val="5F5F5F"/>
                <w:sz w:val="20"/>
                <w:szCs w:val="20"/>
                <w:lang w:eastAsia="en-AU"/>
              </w:rPr>
              <w:t>based;</w:t>
            </w:r>
            <w:proofErr w:type="gramEnd"/>
            <w:r w:rsidRPr="00763745">
              <w:rPr>
                <w:rFonts w:cstheme="minorHAnsi"/>
                <w:color w:val="5F5F5F"/>
                <w:sz w:val="20"/>
                <w:szCs w:val="20"/>
                <w:lang w:eastAsia="en-AU"/>
              </w:rPr>
              <w:t xml:space="preserve"> </w:t>
            </w:r>
          </w:p>
          <w:p w14:paraId="558454C4"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 xml:space="preserve">predictions must describe each known or expected migration pathway and migration </w:t>
            </w:r>
            <w:proofErr w:type="gramStart"/>
            <w:r w:rsidRPr="00763745">
              <w:rPr>
                <w:rFonts w:cstheme="minorHAnsi"/>
                <w:color w:val="5F5F5F"/>
                <w:sz w:val="20"/>
                <w:szCs w:val="20"/>
                <w:lang w:eastAsia="en-AU"/>
              </w:rPr>
              <w:t>rate;</w:t>
            </w:r>
            <w:proofErr w:type="gramEnd"/>
          </w:p>
          <w:p w14:paraId="50B4D505"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comparison of the predicted behaviours with actual behaviours (as demonstrated through the monitoring program) will enable timely detection of serious situations; and</w:t>
            </w:r>
          </w:p>
          <w:p w14:paraId="445CF749"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the predictions must be consistent with the spatial extent in the DoSF; and be based on the same information set out in the DoSF.</w:t>
            </w:r>
          </w:p>
        </w:tc>
        <w:tc>
          <w:tcPr>
            <w:tcW w:w="4456" w:type="dxa"/>
          </w:tcPr>
          <w:p w14:paraId="3D877686" w14:textId="77777777" w:rsidR="00D66059" w:rsidRPr="00763745" w:rsidRDefault="00D66059" w:rsidP="00B70D19">
            <w:pPr>
              <w:pStyle w:val="ListParagraph"/>
              <w:numPr>
                <w:ilvl w:val="0"/>
                <w:numId w:val="36"/>
              </w:numPr>
              <w:spacing w:after="120"/>
              <w:ind w:left="165" w:hanging="142"/>
              <w:contextualSpacing w:val="0"/>
              <w:rPr>
                <w:rFonts w:cstheme="minorHAnsi"/>
                <w:color w:val="5F5F5F"/>
                <w:sz w:val="20"/>
                <w:szCs w:val="20"/>
                <w:lang w:eastAsia="en-AU"/>
              </w:rPr>
            </w:pPr>
            <w:r w:rsidRPr="00763745">
              <w:rPr>
                <w:rFonts w:cstheme="minorHAnsi"/>
                <w:color w:val="5F5F5F"/>
                <w:sz w:val="20"/>
                <w:szCs w:val="20"/>
                <w:lang w:eastAsia="en-AU"/>
              </w:rPr>
              <w:t>Information about the operational planning and project management to demonstrate adequate planning has occurred, including:</w:t>
            </w:r>
          </w:p>
          <w:p w14:paraId="10DAC5B4" w14:textId="5B81F3FA"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details of joint venture arrangements (i</w:t>
            </w:r>
            <w:r w:rsidR="00DD339C">
              <w:rPr>
                <w:rFonts w:cstheme="minorHAnsi"/>
                <w:color w:val="5F5F5F"/>
                <w:sz w:val="20"/>
                <w:szCs w:val="20"/>
                <w:lang w:eastAsia="en-AU"/>
              </w:rPr>
              <w:t>f</w:t>
            </w:r>
            <w:r w:rsidRPr="00763745">
              <w:rPr>
                <w:rFonts w:cstheme="minorHAnsi"/>
                <w:color w:val="5F5F5F"/>
                <w:sz w:val="20"/>
                <w:szCs w:val="20"/>
                <w:lang w:eastAsia="en-AU"/>
              </w:rPr>
              <w:t xml:space="preserve"> more than a single titleholder</w:t>
            </w:r>
            <w:proofErr w:type="gramStart"/>
            <w:r w:rsidRPr="00763745">
              <w:rPr>
                <w:rFonts w:cstheme="minorHAnsi"/>
                <w:color w:val="5F5F5F"/>
                <w:sz w:val="20"/>
                <w:szCs w:val="20"/>
                <w:lang w:eastAsia="en-AU"/>
              </w:rPr>
              <w:t>);</w:t>
            </w:r>
            <w:proofErr w:type="gramEnd"/>
          </w:p>
          <w:p w14:paraId="33DF47C2"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 xml:space="preserve">details of commercial agreements or negotiations with suppliers of GHG </w:t>
            </w:r>
            <w:proofErr w:type="gramStart"/>
            <w:r w:rsidRPr="00763745">
              <w:rPr>
                <w:rFonts w:cstheme="minorHAnsi"/>
                <w:color w:val="5F5F5F"/>
                <w:sz w:val="20"/>
                <w:szCs w:val="20"/>
                <w:lang w:eastAsia="en-AU"/>
              </w:rPr>
              <w:t>substances;</w:t>
            </w:r>
            <w:proofErr w:type="gramEnd"/>
          </w:p>
          <w:p w14:paraId="51927E70" w14:textId="01C1CD8F" w:rsidR="00AB6830"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information regarding significant works and upgrades planned over the life of the proposed operations</w:t>
            </w:r>
            <w:r w:rsidR="00AB6830" w:rsidRPr="00763745">
              <w:rPr>
                <w:rFonts w:cstheme="minorHAnsi"/>
                <w:color w:val="5F5F5F"/>
                <w:sz w:val="20"/>
                <w:szCs w:val="20"/>
                <w:lang w:eastAsia="en-AU"/>
              </w:rPr>
              <w:t>; and</w:t>
            </w:r>
          </w:p>
          <w:p w14:paraId="3BB99FBF" w14:textId="7D5A018E" w:rsidR="00D66059" w:rsidRPr="00763745" w:rsidRDefault="00AB6830"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project schedule outlining key milestones for all operations (including monitoring)</w:t>
            </w:r>
            <w:r w:rsidR="00D66059" w:rsidRPr="00763745">
              <w:rPr>
                <w:rFonts w:cstheme="minorHAnsi"/>
                <w:color w:val="5F5F5F"/>
                <w:sz w:val="20"/>
                <w:szCs w:val="20"/>
                <w:lang w:eastAsia="en-AU"/>
              </w:rPr>
              <w:t>.</w:t>
            </w:r>
          </w:p>
          <w:p w14:paraId="5B323BB3" w14:textId="77777777" w:rsidR="00D66059" w:rsidRPr="00763745" w:rsidRDefault="00D66059" w:rsidP="00B70D19">
            <w:pPr>
              <w:pStyle w:val="ListParagraph"/>
              <w:numPr>
                <w:ilvl w:val="0"/>
                <w:numId w:val="36"/>
              </w:numPr>
              <w:spacing w:after="120"/>
              <w:ind w:left="164" w:hanging="142"/>
              <w:contextualSpacing w:val="0"/>
              <w:rPr>
                <w:rFonts w:cstheme="minorHAnsi"/>
                <w:color w:val="5F5F5F"/>
                <w:sz w:val="20"/>
                <w:szCs w:val="20"/>
                <w:lang w:eastAsia="en-AU"/>
              </w:rPr>
            </w:pPr>
            <w:r w:rsidRPr="00763745">
              <w:rPr>
                <w:rFonts w:cstheme="minorHAnsi"/>
                <w:color w:val="5F5F5F"/>
                <w:sz w:val="20"/>
                <w:szCs w:val="20"/>
                <w:lang w:eastAsia="en-AU"/>
              </w:rPr>
              <w:t xml:space="preserve">A description of the infrastructure facilities for engaging in the activities involved in the proposed operations, including </w:t>
            </w:r>
          </w:p>
          <w:p w14:paraId="31292FA6"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 xml:space="preserve">injection </w:t>
            </w:r>
            <w:proofErr w:type="gramStart"/>
            <w:r w:rsidRPr="00763745">
              <w:rPr>
                <w:rFonts w:cstheme="minorHAnsi"/>
                <w:color w:val="5F5F5F"/>
                <w:sz w:val="20"/>
                <w:szCs w:val="20"/>
                <w:lang w:eastAsia="en-AU"/>
              </w:rPr>
              <w:t>facilities;</w:t>
            </w:r>
            <w:proofErr w:type="gramEnd"/>
          </w:p>
          <w:p w14:paraId="1415C32E"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proofErr w:type="gramStart"/>
            <w:r w:rsidRPr="00763745">
              <w:rPr>
                <w:rFonts w:cstheme="minorHAnsi"/>
                <w:color w:val="5F5F5F"/>
                <w:sz w:val="20"/>
                <w:szCs w:val="20"/>
                <w:lang w:eastAsia="en-AU"/>
              </w:rPr>
              <w:t>pipelines;</w:t>
            </w:r>
            <w:proofErr w:type="gramEnd"/>
          </w:p>
          <w:p w14:paraId="306CEC78" w14:textId="1E5C5B29"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 xml:space="preserve">monitoring </w:t>
            </w:r>
            <w:proofErr w:type="gramStart"/>
            <w:r w:rsidRPr="00763745">
              <w:rPr>
                <w:rFonts w:cstheme="minorHAnsi"/>
                <w:color w:val="5F5F5F"/>
                <w:sz w:val="20"/>
                <w:szCs w:val="20"/>
                <w:lang w:eastAsia="en-AU"/>
              </w:rPr>
              <w:t>facilities;</w:t>
            </w:r>
            <w:proofErr w:type="gramEnd"/>
          </w:p>
          <w:p w14:paraId="1650A49D" w14:textId="5236359C" w:rsidR="00AB6830"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engineering enhancements to any infrastructure</w:t>
            </w:r>
            <w:r w:rsidR="00AB6830" w:rsidRPr="00763745">
              <w:rPr>
                <w:rFonts w:cstheme="minorHAnsi"/>
                <w:color w:val="5F5F5F"/>
                <w:sz w:val="20"/>
                <w:szCs w:val="20"/>
                <w:lang w:eastAsia="en-AU"/>
              </w:rPr>
              <w:t>; and</w:t>
            </w:r>
            <w:r w:rsidR="00CD0672" w:rsidRPr="00763745">
              <w:rPr>
                <w:rFonts w:cstheme="minorHAnsi"/>
                <w:color w:val="5F5F5F"/>
                <w:sz w:val="20"/>
                <w:szCs w:val="20"/>
                <w:lang w:eastAsia="en-AU"/>
              </w:rPr>
              <w:t xml:space="preserve"> </w:t>
            </w:r>
          </w:p>
          <w:p w14:paraId="5DB87A5A" w14:textId="4690F501" w:rsidR="00D66059" w:rsidRPr="00763745" w:rsidRDefault="00CD0672"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measurement/metering equipment*</w:t>
            </w:r>
            <w:r w:rsidR="00D66059" w:rsidRPr="00763745">
              <w:rPr>
                <w:rFonts w:cstheme="minorHAnsi"/>
                <w:color w:val="5F5F5F"/>
                <w:sz w:val="20"/>
                <w:szCs w:val="20"/>
                <w:lang w:eastAsia="en-AU"/>
              </w:rPr>
              <w:t>.</w:t>
            </w:r>
          </w:p>
          <w:p w14:paraId="093AC8D5" w14:textId="77777777" w:rsidR="00D66059" w:rsidRPr="00763745" w:rsidRDefault="00D66059" w:rsidP="00B70D19">
            <w:pPr>
              <w:pStyle w:val="ListParagraph"/>
              <w:numPr>
                <w:ilvl w:val="0"/>
                <w:numId w:val="36"/>
              </w:numPr>
              <w:spacing w:after="120"/>
              <w:ind w:left="164" w:hanging="142"/>
              <w:contextualSpacing w:val="0"/>
              <w:rPr>
                <w:rFonts w:cstheme="minorHAnsi"/>
                <w:color w:val="5F5F5F"/>
                <w:sz w:val="20"/>
                <w:szCs w:val="20"/>
                <w:lang w:eastAsia="en-AU"/>
              </w:rPr>
            </w:pPr>
            <w:r w:rsidRPr="00763745">
              <w:rPr>
                <w:rFonts w:cstheme="minorHAnsi"/>
                <w:color w:val="5F5F5F"/>
                <w:sz w:val="20"/>
                <w:szCs w:val="20"/>
                <w:lang w:eastAsia="en-AU"/>
              </w:rPr>
              <w:t>For each GHG substance that is proposed to be injected into the formation:</w:t>
            </w:r>
          </w:p>
          <w:p w14:paraId="2F3749B4"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 xml:space="preserve">the source, composition and any other relevant properties of the GHG </w:t>
            </w:r>
            <w:proofErr w:type="gramStart"/>
            <w:r w:rsidRPr="00763745">
              <w:rPr>
                <w:rFonts w:cstheme="minorHAnsi"/>
                <w:color w:val="5F5F5F"/>
                <w:sz w:val="20"/>
                <w:szCs w:val="20"/>
                <w:lang w:eastAsia="en-AU"/>
              </w:rPr>
              <w:t>substance;</w:t>
            </w:r>
            <w:proofErr w:type="gramEnd"/>
          </w:p>
          <w:p w14:paraId="77134C50"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 xml:space="preserve">the proposed rate, or range of rates, of injection of the GHG substance into the storage </w:t>
            </w:r>
            <w:proofErr w:type="gramStart"/>
            <w:r w:rsidRPr="00763745">
              <w:rPr>
                <w:rFonts w:cstheme="minorHAnsi"/>
                <w:color w:val="5F5F5F"/>
                <w:sz w:val="20"/>
                <w:szCs w:val="20"/>
                <w:lang w:eastAsia="en-AU"/>
              </w:rPr>
              <w:t>formation;</w:t>
            </w:r>
            <w:proofErr w:type="gramEnd"/>
          </w:p>
          <w:p w14:paraId="3A6395AB"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the number and location of wells at which the injection of the GHG substance is proposed; and</w:t>
            </w:r>
          </w:p>
          <w:p w14:paraId="19719DA9"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the proposed injection pressure, or range of pressures, for each well at which injection of the GHG substance is proposed.</w:t>
            </w:r>
          </w:p>
        </w:tc>
        <w:tc>
          <w:tcPr>
            <w:tcW w:w="4253" w:type="dxa"/>
          </w:tcPr>
          <w:p w14:paraId="36BA1C62" w14:textId="77777777" w:rsidR="00D66059" w:rsidRPr="00763745" w:rsidRDefault="00D66059" w:rsidP="00B70D19">
            <w:pPr>
              <w:spacing w:after="120"/>
              <w:rPr>
                <w:rFonts w:cstheme="minorHAnsi"/>
                <w:color w:val="5F5F5F"/>
                <w:sz w:val="20"/>
                <w:szCs w:val="20"/>
                <w:lang w:eastAsia="en-AU"/>
              </w:rPr>
            </w:pPr>
            <w:r w:rsidRPr="00763745">
              <w:rPr>
                <w:rFonts w:cstheme="minorHAnsi"/>
                <w:b/>
                <w:bCs/>
                <w:color w:val="5F5F5F"/>
                <w:sz w:val="20"/>
                <w:szCs w:val="20"/>
                <w:lang w:eastAsia="en-AU"/>
              </w:rPr>
              <w:t>Engineering enhancements</w:t>
            </w:r>
          </w:p>
          <w:p w14:paraId="1CDFBA17" w14:textId="77777777" w:rsidR="00D66059" w:rsidRPr="00763745" w:rsidRDefault="00D66059" w:rsidP="00B70D19">
            <w:pPr>
              <w:pStyle w:val="ListParagraph"/>
              <w:numPr>
                <w:ilvl w:val="0"/>
                <w:numId w:val="36"/>
              </w:numPr>
              <w:spacing w:after="120"/>
              <w:ind w:left="164" w:hanging="142"/>
              <w:contextualSpacing w:val="0"/>
              <w:rPr>
                <w:rFonts w:cstheme="minorHAnsi"/>
                <w:color w:val="5F5F5F"/>
                <w:sz w:val="20"/>
                <w:szCs w:val="20"/>
                <w:lang w:eastAsia="en-AU"/>
              </w:rPr>
            </w:pPr>
            <w:r w:rsidRPr="00763745">
              <w:rPr>
                <w:rFonts w:cstheme="minorHAnsi"/>
                <w:color w:val="5F5F5F"/>
                <w:sz w:val="20"/>
                <w:szCs w:val="20"/>
                <w:lang w:eastAsia="en-AU"/>
              </w:rPr>
              <w:t>Information relating to the risk assessment conducted for any proposed engineering enhancements to the storage formation (must be consistent with information provided in the DoSF).</w:t>
            </w:r>
          </w:p>
          <w:p w14:paraId="4DF2B9B4" w14:textId="77777777" w:rsidR="00D66059" w:rsidRPr="00763745" w:rsidRDefault="00D66059" w:rsidP="00B70D19">
            <w:pPr>
              <w:spacing w:after="120"/>
              <w:rPr>
                <w:rFonts w:cstheme="minorHAnsi"/>
                <w:b/>
                <w:bCs/>
                <w:color w:val="5F5F5F"/>
                <w:sz w:val="20"/>
                <w:szCs w:val="20"/>
                <w:lang w:eastAsia="en-AU"/>
              </w:rPr>
            </w:pPr>
            <w:r w:rsidRPr="00763745">
              <w:rPr>
                <w:rFonts w:cstheme="minorHAnsi"/>
                <w:b/>
                <w:bCs/>
                <w:color w:val="5F5F5F"/>
                <w:sz w:val="20"/>
                <w:szCs w:val="20"/>
                <w:lang w:eastAsia="en-AU"/>
              </w:rPr>
              <w:t>Risks to containment</w:t>
            </w:r>
          </w:p>
          <w:p w14:paraId="73CB14D1" w14:textId="77777777" w:rsidR="00D66059" w:rsidRPr="00763745" w:rsidRDefault="00D66059" w:rsidP="00B70D19">
            <w:pPr>
              <w:pStyle w:val="ListParagraph"/>
              <w:numPr>
                <w:ilvl w:val="0"/>
                <w:numId w:val="36"/>
              </w:numPr>
              <w:spacing w:after="120"/>
              <w:ind w:left="164" w:hanging="142"/>
              <w:contextualSpacing w:val="0"/>
              <w:rPr>
                <w:rFonts w:cstheme="minorHAnsi"/>
                <w:color w:val="5F5F5F"/>
                <w:sz w:val="20"/>
                <w:szCs w:val="20"/>
                <w:lang w:eastAsia="en-AU"/>
              </w:rPr>
            </w:pPr>
            <w:r w:rsidRPr="00763745">
              <w:rPr>
                <w:rFonts w:cstheme="minorHAnsi"/>
                <w:color w:val="5F5F5F"/>
                <w:sz w:val="20"/>
                <w:szCs w:val="20"/>
                <w:lang w:eastAsia="en-AU"/>
              </w:rPr>
              <w:t>Information about geological risks associated with the proposed operations that was contained in the DoSF.</w:t>
            </w:r>
          </w:p>
          <w:p w14:paraId="50EA7B61" w14:textId="77777777" w:rsidR="00D66059" w:rsidRPr="00763745" w:rsidRDefault="00D66059" w:rsidP="00B70D19">
            <w:pPr>
              <w:pStyle w:val="ListParagraph"/>
              <w:numPr>
                <w:ilvl w:val="0"/>
                <w:numId w:val="36"/>
              </w:numPr>
              <w:spacing w:after="120"/>
              <w:ind w:left="164" w:hanging="142"/>
              <w:contextualSpacing w:val="0"/>
              <w:rPr>
                <w:rFonts w:cstheme="minorHAnsi"/>
                <w:color w:val="5F5F5F"/>
                <w:sz w:val="20"/>
                <w:szCs w:val="20"/>
                <w:lang w:eastAsia="en-AU"/>
              </w:rPr>
            </w:pPr>
            <w:r w:rsidRPr="00763745">
              <w:rPr>
                <w:rFonts w:cstheme="minorHAnsi"/>
                <w:color w:val="5F5F5F"/>
                <w:sz w:val="20"/>
                <w:szCs w:val="20"/>
                <w:lang w:eastAsia="en-AU"/>
              </w:rPr>
              <w:t>Information about any risks to containment of the GHG substance that weren’t included in the DoSF, for example:</w:t>
            </w:r>
          </w:p>
          <w:p w14:paraId="4E8C0FFB" w14:textId="67851986"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risk of leakage from well bores,  injection facilities or abandoned wells</w:t>
            </w:r>
            <w:r w:rsidR="003F3E7B">
              <w:rPr>
                <w:rFonts w:cstheme="minorHAnsi"/>
                <w:color w:val="5F5F5F"/>
                <w:sz w:val="20"/>
                <w:szCs w:val="20"/>
                <w:lang w:eastAsia="en-AU"/>
              </w:rPr>
              <w:t>, or during transport</w:t>
            </w:r>
            <w:r w:rsidRPr="00763745">
              <w:rPr>
                <w:rFonts w:cstheme="minorHAnsi"/>
                <w:color w:val="5F5F5F"/>
                <w:sz w:val="20"/>
                <w:szCs w:val="20"/>
                <w:lang w:eastAsia="en-AU"/>
              </w:rPr>
              <w:t>.</w:t>
            </w:r>
          </w:p>
          <w:p w14:paraId="6E4DDE8E" w14:textId="77777777" w:rsidR="00D66059" w:rsidRPr="00763745" w:rsidRDefault="00D66059" w:rsidP="00B70D19">
            <w:pPr>
              <w:pStyle w:val="ListParagraph"/>
              <w:numPr>
                <w:ilvl w:val="0"/>
                <w:numId w:val="36"/>
              </w:numPr>
              <w:spacing w:after="120"/>
              <w:ind w:left="164" w:hanging="142"/>
              <w:contextualSpacing w:val="0"/>
              <w:rPr>
                <w:rFonts w:cstheme="minorHAnsi"/>
                <w:color w:val="5F5F5F"/>
                <w:sz w:val="20"/>
                <w:szCs w:val="20"/>
                <w:lang w:eastAsia="en-AU"/>
              </w:rPr>
            </w:pPr>
            <w:r w:rsidRPr="00763745">
              <w:rPr>
                <w:rFonts w:cstheme="minorHAnsi"/>
                <w:color w:val="5F5F5F"/>
                <w:sz w:val="20"/>
                <w:szCs w:val="20"/>
                <w:lang w:eastAsia="en-AU"/>
              </w:rPr>
              <w:t>For each risk, the assessment should include:</w:t>
            </w:r>
          </w:p>
          <w:p w14:paraId="3C5FEDA4"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 xml:space="preserve">a description of the </w:t>
            </w:r>
            <w:proofErr w:type="gramStart"/>
            <w:r w:rsidRPr="00763745">
              <w:rPr>
                <w:rFonts w:cstheme="minorHAnsi"/>
                <w:color w:val="5F5F5F"/>
                <w:sz w:val="20"/>
                <w:szCs w:val="20"/>
                <w:lang w:eastAsia="en-AU"/>
              </w:rPr>
              <w:t>risk;</w:t>
            </w:r>
            <w:proofErr w:type="gramEnd"/>
          </w:p>
          <w:p w14:paraId="472C7063"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 xml:space="preserve">possible </w:t>
            </w:r>
            <w:proofErr w:type="gramStart"/>
            <w:r w:rsidRPr="00763745">
              <w:rPr>
                <w:rFonts w:cstheme="minorHAnsi"/>
                <w:color w:val="5F5F5F"/>
                <w:sz w:val="20"/>
                <w:szCs w:val="20"/>
                <w:lang w:eastAsia="en-AU"/>
              </w:rPr>
              <w:t>consequences;</w:t>
            </w:r>
            <w:proofErr w:type="gramEnd"/>
          </w:p>
          <w:p w14:paraId="0EE06E91"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 xml:space="preserve">probability of </w:t>
            </w:r>
            <w:proofErr w:type="gramStart"/>
            <w:r w:rsidRPr="00763745">
              <w:rPr>
                <w:rFonts w:cstheme="minorHAnsi"/>
                <w:color w:val="5F5F5F"/>
                <w:sz w:val="20"/>
                <w:szCs w:val="20"/>
                <w:lang w:eastAsia="en-AU"/>
              </w:rPr>
              <w:t>occurrence;</w:t>
            </w:r>
            <w:proofErr w:type="gramEnd"/>
          </w:p>
          <w:p w14:paraId="52FE7A08"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strategies for eliminating the risk or reducing to as low as reasonably practicable; and</w:t>
            </w:r>
          </w:p>
          <w:p w14:paraId="079C5815" w14:textId="0F65E8B1"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 xml:space="preserve">if the risk has been reduced but not eliminated, information demonstrating that the remaining risk </w:t>
            </w:r>
            <w:r w:rsidR="003F3E7B">
              <w:rPr>
                <w:rFonts w:cstheme="minorHAnsi"/>
                <w:color w:val="5F5F5F"/>
                <w:sz w:val="20"/>
                <w:szCs w:val="20"/>
                <w:lang w:eastAsia="en-AU"/>
              </w:rPr>
              <w:t>will be acceptable</w:t>
            </w:r>
            <w:r w:rsidRPr="00763745">
              <w:rPr>
                <w:rFonts w:cstheme="minorHAnsi"/>
                <w:color w:val="5F5F5F"/>
                <w:sz w:val="20"/>
                <w:szCs w:val="20"/>
                <w:lang w:eastAsia="en-AU"/>
              </w:rPr>
              <w:t xml:space="preserve">. </w:t>
            </w:r>
          </w:p>
          <w:p w14:paraId="5A9EED35" w14:textId="77777777" w:rsidR="00D66059" w:rsidRPr="00763745" w:rsidRDefault="00D66059" w:rsidP="00B70D19">
            <w:pPr>
              <w:pStyle w:val="ListParagraph"/>
              <w:numPr>
                <w:ilvl w:val="0"/>
                <w:numId w:val="36"/>
              </w:numPr>
              <w:spacing w:after="120"/>
              <w:ind w:left="164" w:hanging="142"/>
              <w:contextualSpacing w:val="0"/>
              <w:rPr>
                <w:rFonts w:cstheme="minorHAnsi"/>
                <w:color w:val="5F5F5F"/>
                <w:sz w:val="20"/>
                <w:szCs w:val="20"/>
                <w:lang w:eastAsia="en-AU"/>
              </w:rPr>
            </w:pPr>
            <w:r w:rsidRPr="00763745">
              <w:rPr>
                <w:rFonts w:cstheme="minorHAnsi"/>
                <w:color w:val="5F5F5F"/>
                <w:sz w:val="20"/>
                <w:szCs w:val="20"/>
                <w:lang w:eastAsia="en-AU"/>
              </w:rPr>
              <w:t>The risk assessment must demonstrate that new risks or increased risk levels will be identified as they arise.</w:t>
            </w:r>
          </w:p>
          <w:p w14:paraId="5A7510DE" w14:textId="77777777" w:rsidR="00D14C79" w:rsidRPr="00763745" w:rsidRDefault="00D14C79" w:rsidP="00B70D19">
            <w:pPr>
              <w:spacing w:after="120"/>
              <w:rPr>
                <w:rFonts w:cstheme="minorHAnsi"/>
                <w:color w:val="5F5F5F"/>
                <w:sz w:val="20"/>
                <w:szCs w:val="20"/>
                <w:lang w:eastAsia="en-AU"/>
              </w:rPr>
            </w:pPr>
          </w:p>
          <w:p w14:paraId="13EBC292" w14:textId="77777777" w:rsidR="00D66059" w:rsidRPr="00763745" w:rsidRDefault="00D66059" w:rsidP="00B70D19">
            <w:pPr>
              <w:spacing w:after="120"/>
              <w:jc w:val="center"/>
              <w:rPr>
                <w:rFonts w:cstheme="minorHAnsi"/>
                <w:color w:val="5F5F5F"/>
                <w:sz w:val="20"/>
                <w:szCs w:val="20"/>
                <w:lang w:eastAsia="en-AU"/>
              </w:rPr>
            </w:pPr>
          </w:p>
        </w:tc>
        <w:tc>
          <w:tcPr>
            <w:tcW w:w="4394" w:type="dxa"/>
          </w:tcPr>
          <w:p w14:paraId="56942392" w14:textId="6DA938C3" w:rsidR="00D66059" w:rsidRPr="00763745" w:rsidRDefault="00D66059" w:rsidP="00B70D19">
            <w:pPr>
              <w:pStyle w:val="ListParagraph"/>
              <w:numPr>
                <w:ilvl w:val="0"/>
                <w:numId w:val="36"/>
              </w:numPr>
              <w:spacing w:after="120"/>
              <w:ind w:left="164" w:hanging="142"/>
              <w:contextualSpacing w:val="0"/>
              <w:rPr>
                <w:rFonts w:cstheme="minorHAnsi"/>
                <w:color w:val="5F5F5F"/>
                <w:sz w:val="20"/>
                <w:szCs w:val="20"/>
                <w:lang w:eastAsia="en-AU"/>
              </w:rPr>
            </w:pPr>
            <w:r w:rsidRPr="00763745">
              <w:rPr>
                <w:rFonts w:cstheme="minorHAnsi"/>
                <w:color w:val="5F5F5F"/>
                <w:sz w:val="20"/>
                <w:szCs w:val="20"/>
                <w:lang w:eastAsia="en-AU"/>
              </w:rPr>
              <w:t>The monitoring plan should demonstrate</w:t>
            </w:r>
            <w:r w:rsidR="001F4F75" w:rsidRPr="00763745">
              <w:rPr>
                <w:rFonts w:cstheme="minorHAnsi"/>
                <w:color w:val="5F5F5F"/>
                <w:sz w:val="20"/>
                <w:szCs w:val="20"/>
                <w:lang w:eastAsia="en-AU"/>
              </w:rPr>
              <w:t xml:space="preserve"> that</w:t>
            </w:r>
            <w:r w:rsidRPr="00763745">
              <w:rPr>
                <w:rFonts w:cstheme="minorHAnsi"/>
                <w:color w:val="5F5F5F"/>
                <w:sz w:val="20"/>
                <w:szCs w:val="20"/>
                <w:lang w:eastAsia="en-AU"/>
              </w:rPr>
              <w:t xml:space="preserve">: </w:t>
            </w:r>
          </w:p>
          <w:p w14:paraId="0C256B4A" w14:textId="5821E8B8"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the technology and activities selected are fit-for-purpose and appropriate to the nature and scale of the project; and</w:t>
            </w:r>
          </w:p>
          <w:p w14:paraId="1291A1CB" w14:textId="27E9B6DC"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appropriate consideration is given to incorporating new information and monitoring data into operational planning.</w:t>
            </w:r>
          </w:p>
          <w:p w14:paraId="77F8AD27" w14:textId="77777777" w:rsidR="00D66059" w:rsidRPr="00763745" w:rsidRDefault="00D66059" w:rsidP="00B70D19">
            <w:pPr>
              <w:spacing w:after="120"/>
              <w:rPr>
                <w:rFonts w:cstheme="minorHAnsi"/>
                <w:b/>
                <w:bCs/>
                <w:color w:val="5F5F5F"/>
                <w:sz w:val="20"/>
                <w:szCs w:val="20"/>
                <w:lang w:eastAsia="en-AU"/>
              </w:rPr>
            </w:pPr>
            <w:r w:rsidRPr="00763745">
              <w:rPr>
                <w:rFonts w:cstheme="minorHAnsi"/>
                <w:b/>
                <w:bCs/>
                <w:color w:val="5F5F5F"/>
                <w:sz w:val="20"/>
                <w:szCs w:val="20"/>
                <w:lang w:eastAsia="en-AU"/>
              </w:rPr>
              <w:t>Behaviour of the stored GHG substance</w:t>
            </w:r>
          </w:p>
          <w:p w14:paraId="1A17AB27" w14:textId="539C9628" w:rsidR="00D66059" w:rsidRPr="00763745" w:rsidRDefault="00D66059" w:rsidP="00B70D19">
            <w:pPr>
              <w:pStyle w:val="ListParagraph"/>
              <w:numPr>
                <w:ilvl w:val="0"/>
                <w:numId w:val="36"/>
              </w:numPr>
              <w:spacing w:after="120"/>
              <w:ind w:left="164" w:hanging="142"/>
              <w:contextualSpacing w:val="0"/>
              <w:rPr>
                <w:rFonts w:cstheme="minorHAnsi"/>
                <w:color w:val="5F5F5F"/>
                <w:sz w:val="20"/>
                <w:szCs w:val="20"/>
                <w:lang w:eastAsia="en-AU"/>
              </w:rPr>
            </w:pPr>
            <w:r w:rsidRPr="00763745">
              <w:rPr>
                <w:rFonts w:cstheme="minorHAnsi"/>
                <w:color w:val="5F5F5F"/>
                <w:sz w:val="20"/>
                <w:szCs w:val="20"/>
                <w:lang w:eastAsia="en-AU"/>
              </w:rPr>
              <w:t>Information in sufficient detail to demonstrate significant events</w:t>
            </w:r>
            <w:r w:rsidR="003C743A">
              <w:rPr>
                <w:rFonts w:cstheme="minorHAnsi"/>
                <w:color w:val="5F5F5F"/>
                <w:sz w:val="20"/>
                <w:szCs w:val="20"/>
                <w:lang w:eastAsia="en-AU"/>
              </w:rPr>
              <w:t xml:space="preserve"> will be detected</w:t>
            </w:r>
            <w:r w:rsidRPr="00763745">
              <w:rPr>
                <w:rFonts w:cstheme="minorHAnsi"/>
                <w:color w:val="5F5F5F"/>
                <w:sz w:val="20"/>
                <w:szCs w:val="20"/>
                <w:lang w:eastAsia="en-AU"/>
              </w:rPr>
              <w:t xml:space="preserve"> in the storage formation in a timely manner to enable mitigation/remediation.</w:t>
            </w:r>
          </w:p>
          <w:p w14:paraId="190DC5EC" w14:textId="77777777" w:rsidR="00D66059" w:rsidRPr="00763745" w:rsidRDefault="00D66059" w:rsidP="00B70D19">
            <w:pPr>
              <w:pStyle w:val="ListParagraph"/>
              <w:numPr>
                <w:ilvl w:val="0"/>
                <w:numId w:val="36"/>
              </w:numPr>
              <w:spacing w:after="120"/>
              <w:ind w:left="164" w:hanging="142"/>
              <w:contextualSpacing w:val="0"/>
              <w:rPr>
                <w:rFonts w:cstheme="minorHAnsi"/>
                <w:color w:val="5F5F5F"/>
                <w:sz w:val="20"/>
                <w:szCs w:val="20"/>
                <w:lang w:eastAsia="en-AU"/>
              </w:rPr>
            </w:pPr>
            <w:r w:rsidRPr="00763745">
              <w:rPr>
                <w:rFonts w:cstheme="minorHAnsi"/>
                <w:color w:val="5F5F5F"/>
                <w:sz w:val="20"/>
                <w:szCs w:val="20"/>
                <w:lang w:eastAsia="en-AU"/>
              </w:rPr>
              <w:t>Timing and nature of the activities will detect any variations from the predicted behaviours set out in Part A.</w:t>
            </w:r>
          </w:p>
          <w:p w14:paraId="406E9E8A" w14:textId="4C18CB7F" w:rsidR="00D66059" w:rsidRPr="00763745" w:rsidRDefault="00D66059" w:rsidP="00B70D19">
            <w:pPr>
              <w:pStyle w:val="ListParagraph"/>
              <w:numPr>
                <w:ilvl w:val="0"/>
                <w:numId w:val="36"/>
              </w:numPr>
              <w:spacing w:after="120"/>
              <w:ind w:left="164" w:hanging="142"/>
              <w:contextualSpacing w:val="0"/>
              <w:rPr>
                <w:rFonts w:cstheme="minorHAnsi"/>
                <w:color w:val="5F5F5F"/>
                <w:sz w:val="20"/>
                <w:szCs w:val="20"/>
                <w:lang w:eastAsia="en-AU"/>
              </w:rPr>
            </w:pPr>
            <w:r w:rsidRPr="00763745">
              <w:rPr>
                <w:rFonts w:cstheme="minorHAnsi"/>
                <w:color w:val="5F5F5F"/>
                <w:sz w:val="20"/>
                <w:szCs w:val="20"/>
                <w:lang w:eastAsia="en-AU"/>
              </w:rPr>
              <w:t>Details of composition and concentration of any substance that is proposed to be used to facilitate monitoring.</w:t>
            </w:r>
          </w:p>
          <w:p w14:paraId="6EC4E9A0" w14:textId="39395DCA" w:rsidR="00D66059" w:rsidRPr="00763745" w:rsidRDefault="00D66059" w:rsidP="00B70D19">
            <w:pPr>
              <w:pStyle w:val="ListParagraph"/>
              <w:numPr>
                <w:ilvl w:val="0"/>
                <w:numId w:val="36"/>
              </w:numPr>
              <w:spacing w:after="120"/>
              <w:ind w:left="164" w:hanging="142"/>
              <w:contextualSpacing w:val="0"/>
              <w:rPr>
                <w:rFonts w:cstheme="minorHAnsi"/>
                <w:color w:val="5F5F5F"/>
                <w:sz w:val="20"/>
                <w:szCs w:val="20"/>
                <w:lang w:eastAsia="en-AU"/>
              </w:rPr>
            </w:pPr>
            <w:r w:rsidRPr="00763745">
              <w:rPr>
                <w:rFonts w:cstheme="minorHAnsi"/>
                <w:color w:val="5F5F5F"/>
                <w:sz w:val="20"/>
                <w:szCs w:val="20"/>
                <w:lang w:eastAsia="en-AU"/>
              </w:rPr>
              <w:t>Description of each event that could</w:t>
            </w:r>
            <w:r w:rsidR="003C743A">
              <w:rPr>
                <w:rFonts w:cstheme="minorHAnsi"/>
                <w:color w:val="5F5F5F"/>
                <w:sz w:val="20"/>
                <w:szCs w:val="20"/>
                <w:lang w:eastAsia="en-AU"/>
              </w:rPr>
              <w:t>, or has the potential to, cause</w:t>
            </w:r>
            <w:r w:rsidRPr="00763745">
              <w:rPr>
                <w:rFonts w:cstheme="minorHAnsi"/>
                <w:color w:val="5F5F5F"/>
                <w:sz w:val="20"/>
                <w:szCs w:val="20"/>
                <w:lang w:eastAsia="en-AU"/>
              </w:rPr>
              <w:t xml:space="preserve"> a serious situation to exist in the storage formation (i.e. will be a reportable incident</w:t>
            </w:r>
            <w:proofErr w:type="gramStart"/>
            <w:r w:rsidRPr="00763745">
              <w:rPr>
                <w:rFonts w:cstheme="minorHAnsi"/>
                <w:color w:val="5F5F5F"/>
                <w:sz w:val="20"/>
                <w:szCs w:val="20"/>
                <w:lang w:eastAsia="en-AU"/>
              </w:rPr>
              <w:t>);</w:t>
            </w:r>
            <w:proofErr w:type="gramEnd"/>
          </w:p>
          <w:p w14:paraId="134382A2"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 xml:space="preserve">for </w:t>
            </w:r>
            <w:proofErr w:type="gramStart"/>
            <w:r w:rsidRPr="00763745">
              <w:rPr>
                <w:rFonts w:cstheme="minorHAnsi"/>
                <w:color w:val="5F5F5F"/>
                <w:sz w:val="20"/>
                <w:szCs w:val="20"/>
                <w:lang w:eastAsia="en-AU"/>
              </w:rPr>
              <w:t>example</w:t>
            </w:r>
            <w:proofErr w:type="gramEnd"/>
            <w:r w:rsidRPr="00763745">
              <w:rPr>
                <w:rFonts w:cstheme="minorHAnsi"/>
                <w:color w:val="5F5F5F"/>
                <w:sz w:val="20"/>
                <w:szCs w:val="20"/>
                <w:lang w:eastAsia="en-AU"/>
              </w:rPr>
              <w:t xml:space="preserve"> a departure from the predicted migration pathway or rate.</w:t>
            </w:r>
          </w:p>
          <w:p w14:paraId="1FF73CB9" w14:textId="77777777" w:rsidR="00D66059" w:rsidRPr="00763745" w:rsidRDefault="00D66059" w:rsidP="00B70D19">
            <w:pPr>
              <w:spacing w:after="120"/>
              <w:rPr>
                <w:rFonts w:cstheme="minorHAnsi"/>
                <w:b/>
                <w:bCs/>
                <w:color w:val="5F5F5F"/>
                <w:sz w:val="20"/>
                <w:szCs w:val="20"/>
                <w:lang w:eastAsia="en-AU"/>
              </w:rPr>
            </w:pPr>
            <w:r w:rsidRPr="00763745">
              <w:rPr>
                <w:rFonts w:cstheme="minorHAnsi"/>
                <w:b/>
                <w:bCs/>
                <w:color w:val="5F5F5F"/>
                <w:sz w:val="20"/>
                <w:szCs w:val="20"/>
                <w:lang w:eastAsia="en-AU"/>
              </w:rPr>
              <w:t>Leakage of the GHG substance</w:t>
            </w:r>
          </w:p>
          <w:p w14:paraId="6AE13DB3" w14:textId="68CFDF61" w:rsidR="00D66059" w:rsidRPr="00763745" w:rsidRDefault="00D66059" w:rsidP="00B70D19">
            <w:pPr>
              <w:pStyle w:val="ListParagraph"/>
              <w:numPr>
                <w:ilvl w:val="0"/>
                <w:numId w:val="36"/>
              </w:numPr>
              <w:spacing w:after="120"/>
              <w:ind w:left="164" w:hanging="142"/>
              <w:contextualSpacing w:val="0"/>
              <w:rPr>
                <w:rFonts w:cstheme="minorHAnsi"/>
                <w:color w:val="5F5F5F"/>
                <w:sz w:val="20"/>
                <w:szCs w:val="20"/>
                <w:lang w:eastAsia="en-AU"/>
              </w:rPr>
            </w:pPr>
            <w:r w:rsidRPr="00763745">
              <w:rPr>
                <w:rFonts w:cstheme="minorHAnsi"/>
                <w:color w:val="5F5F5F"/>
                <w:sz w:val="20"/>
                <w:szCs w:val="20"/>
                <w:lang w:eastAsia="en-AU"/>
              </w:rPr>
              <w:t xml:space="preserve">The monitoring plan must include plans for detection and monitoring of leakage from: </w:t>
            </w:r>
          </w:p>
          <w:p w14:paraId="5E08FA94"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 xml:space="preserve">the storage formation to the </w:t>
            </w:r>
            <w:proofErr w:type="gramStart"/>
            <w:r w:rsidRPr="00763745">
              <w:rPr>
                <w:rFonts w:cstheme="minorHAnsi"/>
                <w:color w:val="5F5F5F"/>
                <w:sz w:val="20"/>
                <w:szCs w:val="20"/>
                <w:lang w:eastAsia="en-AU"/>
              </w:rPr>
              <w:t>seabed;</w:t>
            </w:r>
            <w:proofErr w:type="gramEnd"/>
          </w:p>
          <w:p w14:paraId="1981F807"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 xml:space="preserve">during transport for the purpose of injecting into the </w:t>
            </w:r>
            <w:proofErr w:type="gramStart"/>
            <w:r w:rsidRPr="00763745">
              <w:rPr>
                <w:rFonts w:cstheme="minorHAnsi"/>
                <w:color w:val="5F5F5F"/>
                <w:sz w:val="20"/>
                <w:szCs w:val="20"/>
                <w:lang w:eastAsia="en-AU"/>
              </w:rPr>
              <w:t>formation;</w:t>
            </w:r>
            <w:proofErr w:type="gramEnd"/>
          </w:p>
          <w:p w14:paraId="2A14EC7A"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from the point of injection; or</w:t>
            </w:r>
          </w:p>
          <w:p w14:paraId="7FC0C62E"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from well bores.</w:t>
            </w:r>
          </w:p>
        </w:tc>
        <w:tc>
          <w:tcPr>
            <w:tcW w:w="4111" w:type="dxa"/>
          </w:tcPr>
          <w:p w14:paraId="217FC5F4" w14:textId="77777777" w:rsidR="00D66059" w:rsidRPr="00763745" w:rsidRDefault="00D66059" w:rsidP="00B70D19">
            <w:pPr>
              <w:pStyle w:val="ListParagraph"/>
              <w:numPr>
                <w:ilvl w:val="0"/>
                <w:numId w:val="36"/>
              </w:numPr>
              <w:spacing w:after="120"/>
              <w:ind w:left="164" w:hanging="142"/>
              <w:contextualSpacing w:val="0"/>
              <w:rPr>
                <w:rFonts w:cstheme="minorHAnsi"/>
                <w:color w:val="5F5F5F"/>
                <w:sz w:val="20"/>
                <w:szCs w:val="20"/>
                <w:lang w:eastAsia="en-AU"/>
              </w:rPr>
            </w:pPr>
            <w:r w:rsidRPr="00763745">
              <w:rPr>
                <w:rFonts w:cstheme="minorHAnsi"/>
                <w:color w:val="5F5F5F"/>
                <w:sz w:val="20"/>
                <w:szCs w:val="20"/>
                <w:lang w:eastAsia="en-AU"/>
              </w:rPr>
              <w:t>A plan for carrying out any work that is required to remediate the formation, including:</w:t>
            </w:r>
          </w:p>
          <w:p w14:paraId="3DD9E334"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 xml:space="preserve">plugging and closing off </w:t>
            </w:r>
            <w:proofErr w:type="gramStart"/>
            <w:r w:rsidRPr="00763745">
              <w:rPr>
                <w:rFonts w:cstheme="minorHAnsi"/>
                <w:color w:val="5F5F5F"/>
                <w:sz w:val="20"/>
                <w:szCs w:val="20"/>
                <w:lang w:eastAsia="en-AU"/>
              </w:rPr>
              <w:t>wells;</w:t>
            </w:r>
            <w:proofErr w:type="gramEnd"/>
          </w:p>
          <w:p w14:paraId="6AEE1941" w14:textId="77777777"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stabilising the subsurface of the formation; and</w:t>
            </w:r>
          </w:p>
          <w:p w14:paraId="4B4BCADF" w14:textId="4A81EDD2" w:rsidR="00D66059" w:rsidRPr="00763745" w:rsidRDefault="00D66059" w:rsidP="00B70D19">
            <w:pPr>
              <w:pStyle w:val="ListParagraph"/>
              <w:numPr>
                <w:ilvl w:val="1"/>
                <w:numId w:val="36"/>
              </w:numPr>
              <w:spacing w:after="120"/>
              <w:ind w:left="306" w:hanging="142"/>
              <w:contextualSpacing w:val="0"/>
              <w:rPr>
                <w:rFonts w:cstheme="minorHAnsi"/>
                <w:color w:val="5F5F5F"/>
                <w:sz w:val="20"/>
                <w:szCs w:val="20"/>
                <w:lang w:eastAsia="en-AU"/>
              </w:rPr>
            </w:pPr>
            <w:r w:rsidRPr="00763745">
              <w:rPr>
                <w:rFonts w:cstheme="minorHAnsi"/>
                <w:color w:val="5F5F5F"/>
                <w:sz w:val="20"/>
                <w:szCs w:val="20"/>
                <w:lang w:eastAsia="en-AU"/>
              </w:rPr>
              <w:t>remediating any abandoned wells or other features that may pose a risk of leakage</w:t>
            </w:r>
            <w:r w:rsidR="003C743A">
              <w:rPr>
                <w:rFonts w:cstheme="minorHAnsi"/>
                <w:color w:val="5F5F5F"/>
                <w:sz w:val="20"/>
                <w:szCs w:val="20"/>
                <w:lang w:eastAsia="en-AU"/>
              </w:rPr>
              <w:t xml:space="preserve"> after site closure</w:t>
            </w:r>
            <w:r w:rsidRPr="00763745">
              <w:rPr>
                <w:rFonts w:cstheme="minorHAnsi"/>
                <w:color w:val="5F5F5F"/>
                <w:sz w:val="20"/>
                <w:szCs w:val="20"/>
                <w:lang w:eastAsia="en-AU"/>
              </w:rPr>
              <w:t xml:space="preserve">. </w:t>
            </w:r>
          </w:p>
          <w:p w14:paraId="35B2BB62" w14:textId="77777777" w:rsidR="00D66059" w:rsidRPr="00763745" w:rsidRDefault="00D66059" w:rsidP="00B70D19">
            <w:pPr>
              <w:pStyle w:val="ListParagraph"/>
              <w:numPr>
                <w:ilvl w:val="0"/>
                <w:numId w:val="36"/>
              </w:numPr>
              <w:spacing w:after="120"/>
              <w:ind w:left="164" w:hanging="142"/>
              <w:contextualSpacing w:val="0"/>
              <w:rPr>
                <w:rFonts w:cstheme="minorHAnsi"/>
                <w:color w:val="5F5F5F"/>
                <w:sz w:val="20"/>
                <w:szCs w:val="20"/>
                <w:lang w:eastAsia="en-AU"/>
              </w:rPr>
            </w:pPr>
            <w:r w:rsidRPr="00763745">
              <w:rPr>
                <w:rFonts w:cstheme="minorHAnsi"/>
                <w:color w:val="5F5F5F"/>
                <w:sz w:val="20"/>
                <w:szCs w:val="20"/>
                <w:lang w:eastAsia="en-AU"/>
              </w:rPr>
              <w:t>A plan for monitoring the behaviour of the GHG substances stored in the storage formation after the cessation of injection operations.</w:t>
            </w:r>
          </w:p>
          <w:p w14:paraId="24CB676F" w14:textId="77777777" w:rsidR="00D66059" w:rsidRPr="00763745" w:rsidRDefault="00D66059" w:rsidP="00B70D19">
            <w:pPr>
              <w:spacing w:after="120"/>
              <w:rPr>
                <w:rFonts w:cstheme="minorHAnsi"/>
                <w:color w:val="5F5F5F"/>
                <w:sz w:val="20"/>
                <w:szCs w:val="20"/>
                <w:lang w:eastAsia="en-AU"/>
              </w:rPr>
            </w:pPr>
          </w:p>
          <w:p w14:paraId="2A4BD615" w14:textId="77777777" w:rsidR="00D66059" w:rsidRPr="00763745" w:rsidRDefault="00D66059" w:rsidP="00B70D19">
            <w:pPr>
              <w:spacing w:after="120"/>
              <w:rPr>
                <w:rFonts w:cstheme="minorHAnsi"/>
                <w:i/>
                <w:iCs/>
                <w:color w:val="5F5F5F"/>
                <w:sz w:val="20"/>
                <w:szCs w:val="20"/>
                <w:lang w:eastAsia="en-AU"/>
              </w:rPr>
            </w:pPr>
            <w:r w:rsidRPr="00763745">
              <w:rPr>
                <w:rFonts w:cstheme="minorHAnsi"/>
                <w:i/>
                <w:iCs/>
                <w:color w:val="5F5F5F"/>
                <w:sz w:val="20"/>
                <w:szCs w:val="20"/>
                <w:lang w:eastAsia="en-AU"/>
              </w:rPr>
              <w:t>NOTE: this information should be in sufficient detail to demonstrate that the plan is appropriate, but it is not a replacement of the approvals required from NOPSEMA that relate to well and facility abandonment and decommissioning.</w:t>
            </w:r>
          </w:p>
        </w:tc>
      </w:tr>
    </w:tbl>
    <w:p w14:paraId="4E5D26DD" w14:textId="30AD2681" w:rsidR="00D32BCA" w:rsidRPr="00763745" w:rsidRDefault="00D66059" w:rsidP="00B70D19">
      <w:pPr>
        <w:spacing w:after="120"/>
        <w:ind w:left="-426"/>
        <w:rPr>
          <w:rFonts w:ascii="Calibri" w:hAnsi="Calibri" w:cs="Calibri"/>
          <w:color w:val="5F5F5F"/>
          <w:sz w:val="20"/>
          <w:szCs w:val="20"/>
        </w:rPr>
      </w:pPr>
      <w:r w:rsidRPr="00763745">
        <w:rPr>
          <w:rFonts w:ascii="Calibri" w:hAnsi="Calibri" w:cs="Calibri"/>
          <w:color w:val="5F5F5F"/>
          <w:sz w:val="20"/>
          <w:szCs w:val="20"/>
        </w:rPr>
        <w:t>*</w:t>
      </w:r>
      <w:proofErr w:type="gramStart"/>
      <w:r w:rsidRPr="00763745">
        <w:rPr>
          <w:rFonts w:ascii="Calibri" w:hAnsi="Calibri" w:cs="Calibri"/>
          <w:color w:val="5F5F5F"/>
          <w:sz w:val="20"/>
          <w:szCs w:val="20"/>
        </w:rPr>
        <w:t>the</w:t>
      </w:r>
      <w:proofErr w:type="gramEnd"/>
      <w:r w:rsidRPr="00763745">
        <w:rPr>
          <w:rFonts w:ascii="Calibri" w:hAnsi="Calibri" w:cs="Calibri"/>
          <w:color w:val="5F5F5F"/>
          <w:sz w:val="20"/>
          <w:szCs w:val="20"/>
        </w:rPr>
        <w:t xml:space="preserve"> </w:t>
      </w:r>
      <w:r w:rsidRPr="00763745">
        <w:rPr>
          <w:rFonts w:ascii="Calibri" w:hAnsi="Calibri" w:cs="Calibri"/>
          <w:i/>
          <w:iCs/>
          <w:color w:val="5F5F5F"/>
          <w:sz w:val="20"/>
          <w:szCs w:val="20"/>
        </w:rPr>
        <w:t>Offshore Petroleum and Greenhouse Gas Storage (Resource Management and Administration) Regulations 2011</w:t>
      </w:r>
      <w:r w:rsidRPr="00763745">
        <w:rPr>
          <w:rFonts w:ascii="Calibri" w:hAnsi="Calibri" w:cs="Calibri"/>
          <w:color w:val="5F5F5F"/>
          <w:sz w:val="20"/>
          <w:szCs w:val="20"/>
        </w:rPr>
        <w:t xml:space="preserve"> have reporting requirements for injection licences that require measurement and verification of the quantities and composition of the GHG substances injected into the storage formation and any fluids produced from the storage formation.</w:t>
      </w:r>
    </w:p>
    <w:sectPr w:rsidR="00D32BCA" w:rsidRPr="00763745" w:rsidSect="001D4465">
      <w:headerReference w:type="default" r:id="rId34"/>
      <w:pgSz w:w="23811" w:h="16838" w:orient="landscape" w:code="8"/>
      <w:pgMar w:top="709" w:right="1440" w:bottom="284" w:left="1440" w:header="567"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8D1FF" w14:textId="77777777" w:rsidR="00253D78" w:rsidRDefault="00253D78" w:rsidP="003129F2">
      <w:r>
        <w:separator/>
      </w:r>
    </w:p>
  </w:endnote>
  <w:endnote w:type="continuationSeparator" w:id="0">
    <w:p w14:paraId="7FDABC94" w14:textId="77777777" w:rsidR="00253D78" w:rsidRDefault="00253D78" w:rsidP="003129F2">
      <w:r>
        <w:continuationSeparator/>
      </w:r>
    </w:p>
  </w:endnote>
  <w:endnote w:type="continuationNotice" w:id="1">
    <w:p w14:paraId="53AF6B26" w14:textId="77777777" w:rsidR="00253D78" w:rsidRDefault="00253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F8FC" w14:textId="4858E245" w:rsidR="00A85678" w:rsidRDefault="00A85678">
    <w:pPr>
      <w:pStyle w:val="Footer"/>
    </w:pPr>
    <w:r>
      <w:rPr>
        <w:noProof/>
        <w:color w:val="2B579A"/>
        <w:shd w:val="clear" w:color="auto" w:fill="E6E6E6"/>
      </w:rPr>
      <mc:AlternateContent>
        <mc:Choice Requires="wps">
          <w:drawing>
            <wp:anchor distT="0" distB="0" distL="0" distR="0" simplePos="0" relativeHeight="251657728" behindDoc="0" locked="0" layoutInCell="1" allowOverlap="1" wp14:anchorId="14ED3C72" wp14:editId="741B21CE">
              <wp:simplePos x="635" y="635"/>
              <wp:positionH relativeFrom="column">
                <wp:align>center</wp:align>
              </wp:positionH>
              <wp:positionV relativeFrom="paragraph">
                <wp:posOffset>635</wp:posOffset>
              </wp:positionV>
              <wp:extent cx="443865" cy="443865"/>
              <wp:effectExtent l="0" t="0" r="18415" b="1079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047AFF" w14:textId="40EF6FE3"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ED3C72" id="_x0000_t202" coordsize="21600,21600" o:spt="202" path="m,l,21600r21600,l21600,xe">
              <v:stroke joinstyle="miter"/>
              <v:path gradientshapeok="t" o:connecttype="rect"/>
            </v:shapetype>
            <v:shape id="Text Box 11" o:spid="_x0000_s1027" type="#_x0000_t202" alt="OFFI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2047AFF" w14:textId="40EF6FE3"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0EEDE" w14:textId="0DA17C5D" w:rsidR="00CF4072" w:rsidRDefault="00241518" w:rsidP="00CC65CA">
    <w:pPr>
      <w:pStyle w:val="Footer"/>
      <w:tabs>
        <w:tab w:val="clear" w:pos="9026"/>
        <w:tab w:val="right" w:pos="9922"/>
      </w:tabs>
      <w:spacing w:after="120"/>
    </w:pPr>
    <w:r>
      <w:rPr>
        <w:noProof/>
        <w:color w:val="2B579A"/>
        <w:shd w:val="clear" w:color="auto" w:fill="E6E6E6"/>
        <w:lang w:eastAsia="en-AU"/>
      </w:rPr>
      <mc:AlternateContent>
        <mc:Choice Requires="wps">
          <w:drawing>
            <wp:anchor distT="0" distB="0" distL="114300" distR="114300" simplePos="0" relativeHeight="251661824" behindDoc="0" locked="0" layoutInCell="1" allowOverlap="1" wp14:anchorId="3E1D6F13" wp14:editId="3A6D6F7D">
              <wp:simplePos x="0" y="0"/>
              <wp:positionH relativeFrom="margin">
                <wp:posOffset>-34698</wp:posOffset>
              </wp:positionH>
              <wp:positionV relativeFrom="paragraph">
                <wp:posOffset>-12508</wp:posOffset>
              </wp:positionV>
              <wp:extent cx="6352779" cy="0"/>
              <wp:effectExtent l="0" t="0" r="0" b="0"/>
              <wp:wrapNone/>
              <wp:docPr id="1905137448" name="Straight Connector 19051374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779" cy="0"/>
                      </a:xfrm>
                      <a:prstGeom prst="line">
                        <a:avLst/>
                      </a:prstGeom>
                      <a:noFill/>
                      <a:ln w="9525">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A217C" id="Straight Connector 1905137448"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5pt,-1pt" to="49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" strokecolor="#538135 [2409]">
              <w10:wrap anchorx="margin"/>
            </v:line>
          </w:pict>
        </mc:Fallback>
      </mc:AlternateContent>
    </w:r>
    <w:hyperlink r:id="rId1" w:history="1">
      <w:r w:rsidRPr="004D647E">
        <w:rPr>
          <w:rStyle w:val="Hyperlink"/>
        </w:rPr>
        <w:t>www.nopta.gov.au</w:t>
      </w:r>
    </w:hyperlink>
    <w:r>
      <w:rPr>
        <w:color w:val="565751"/>
      </w:rPr>
      <w:t xml:space="preserve"> </w:t>
    </w:r>
    <w:r>
      <w:rPr>
        <w:color w:val="565751"/>
      </w:rPr>
      <w:tab/>
    </w:r>
    <w:r>
      <w:rPr>
        <w:color w:val="565751"/>
      </w:rPr>
      <w:tab/>
    </w:r>
    <w:r w:rsidRPr="004E6463">
      <w:rPr>
        <w:color w:val="565751"/>
        <w:sz w:val="20"/>
        <w:szCs w:val="20"/>
      </w:rPr>
      <w:t xml:space="preserve">Version </w:t>
    </w:r>
    <w:r w:rsidR="00DC5E28">
      <w:rPr>
        <w:color w:val="565751"/>
        <w:sz w:val="20"/>
        <w:szCs w:val="20"/>
      </w:rPr>
      <w:t>1</w:t>
    </w:r>
    <w:r w:rsidRPr="004E6463">
      <w:rPr>
        <w:color w:val="565751"/>
        <w:sz w:val="20"/>
        <w:szCs w:val="20"/>
      </w:rPr>
      <w:t xml:space="preserve">: </w:t>
    </w:r>
    <w:r w:rsidR="002A546B">
      <w:rPr>
        <w:color w:val="565751"/>
        <w:sz w:val="20"/>
        <w:szCs w:val="20"/>
      </w:rPr>
      <w:t>January</w:t>
    </w:r>
    <w:r w:rsidR="002A546B" w:rsidRPr="004E6463">
      <w:rPr>
        <w:color w:val="565751"/>
        <w:sz w:val="20"/>
        <w:szCs w:val="20"/>
      </w:rPr>
      <w:t xml:space="preserve"> 202</w:t>
    </w:r>
    <w:r w:rsidR="002A546B">
      <w:rPr>
        <w:color w:val="565751"/>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4213" w14:textId="35A198CE" w:rsidR="00A85678" w:rsidRDefault="00A85678">
    <w:pPr>
      <w:pStyle w:val="Footer"/>
    </w:pPr>
    <w:r>
      <w:rPr>
        <w:noProof/>
        <w:color w:val="2B579A"/>
        <w:shd w:val="clear" w:color="auto" w:fill="E6E6E6"/>
      </w:rPr>
      <mc:AlternateContent>
        <mc:Choice Requires="wps">
          <w:drawing>
            <wp:anchor distT="0" distB="0" distL="0" distR="0" simplePos="0" relativeHeight="251656704" behindDoc="0" locked="0" layoutInCell="1" allowOverlap="1" wp14:anchorId="136FEA9C" wp14:editId="2FC07930">
              <wp:simplePos x="635" y="635"/>
              <wp:positionH relativeFrom="column">
                <wp:align>center</wp:align>
              </wp:positionH>
              <wp:positionV relativeFrom="paragraph">
                <wp:posOffset>635</wp:posOffset>
              </wp:positionV>
              <wp:extent cx="443865" cy="443865"/>
              <wp:effectExtent l="0" t="0" r="18415" b="10795"/>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5B68F" w14:textId="13C9420D"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6FEA9C" id="_x0000_t202" coordsize="21600,21600" o:spt="202" path="m,l,21600r21600,l21600,xe">
              <v:stroke joinstyle="miter"/>
              <v:path gradientshapeok="t" o:connecttype="rect"/>
            </v:shapetype>
            <v:shape id="Text Box 10" o:spid="_x0000_s1029" type="#_x0000_t202" alt="OFFICIAL"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AD5B68F" w14:textId="13C9420D"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E789E" w14:textId="7134F28D" w:rsidR="00A85678" w:rsidRDefault="00A85678">
    <w:pPr>
      <w:pStyle w:val="Footer"/>
    </w:pPr>
    <w:r>
      <w:rPr>
        <w:noProof/>
        <w:color w:val="2B579A"/>
        <w:shd w:val="clear" w:color="auto" w:fill="E6E6E6"/>
      </w:rPr>
      <mc:AlternateContent>
        <mc:Choice Requires="wps">
          <w:drawing>
            <wp:anchor distT="0" distB="0" distL="0" distR="0" simplePos="0" relativeHeight="251659776" behindDoc="0" locked="0" layoutInCell="1" allowOverlap="1" wp14:anchorId="174A012A" wp14:editId="2EE428CF">
              <wp:simplePos x="635" y="635"/>
              <wp:positionH relativeFrom="column">
                <wp:align>center</wp:align>
              </wp:positionH>
              <wp:positionV relativeFrom="paragraph">
                <wp:posOffset>635</wp:posOffset>
              </wp:positionV>
              <wp:extent cx="443865" cy="443865"/>
              <wp:effectExtent l="0" t="0" r="18415" b="10795"/>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984BB" w14:textId="4505DC9D"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4A012A" id="_x0000_t202" coordsize="21600,21600" o:spt="202" path="m,l,21600r21600,l21600,xe">
              <v:stroke joinstyle="miter"/>
              <v:path gradientshapeok="t" o:connecttype="rect"/>
            </v:shapetype>
            <v:shape id="Text Box 14" o:spid="_x0000_s1031" type="#_x0000_t202" alt="OFFICI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31984BB" w14:textId="4505DC9D"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F018" w14:textId="0D4736C7" w:rsidR="00A85678" w:rsidRDefault="00A85678">
    <w:pPr>
      <w:pStyle w:val="Footer"/>
    </w:pPr>
    <w:r>
      <w:rPr>
        <w:noProof/>
        <w:color w:val="2B579A"/>
        <w:shd w:val="clear" w:color="auto" w:fill="E6E6E6"/>
      </w:rPr>
      <mc:AlternateContent>
        <mc:Choice Requires="wps">
          <w:drawing>
            <wp:anchor distT="0" distB="0" distL="0" distR="0" simplePos="0" relativeHeight="251660800" behindDoc="0" locked="0" layoutInCell="1" allowOverlap="1" wp14:anchorId="000D34B5" wp14:editId="3282D440">
              <wp:simplePos x="635" y="635"/>
              <wp:positionH relativeFrom="column">
                <wp:align>center</wp:align>
              </wp:positionH>
              <wp:positionV relativeFrom="paragraph">
                <wp:posOffset>635</wp:posOffset>
              </wp:positionV>
              <wp:extent cx="443865" cy="443865"/>
              <wp:effectExtent l="0" t="0" r="18415" b="10795"/>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EB1EE" w14:textId="24A15E6F" w:rsidR="00A85678" w:rsidRPr="00A85678" w:rsidRDefault="00A85678">
                          <w:pPr>
                            <w:rPr>
                              <w:rFonts w:eastAsia="Arial" w:cs="Arial"/>
                              <w:color w:val="FF00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0D34B5" id="_x0000_t202" coordsize="21600,21600" o:spt="202" path="m,l,21600r21600,l21600,xe">
              <v:stroke joinstyle="miter"/>
              <v:path gradientshapeok="t" o:connecttype="rect"/>
            </v:shapetype>
            <v:shape id="Text Box 15" o:spid="_x0000_s1032" type="#_x0000_t202" alt="OFFICIAL" style="position:absolute;margin-left:0;margin-top:.05pt;width:34.95pt;height:34.95pt;z-index:251660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3B1EB1EE" w14:textId="24A15E6F" w:rsidR="00A85678" w:rsidRPr="00A85678" w:rsidRDefault="00A85678">
                    <w:pPr>
                      <w:rPr>
                        <w:rFonts w:eastAsia="Arial" w:cs="Arial"/>
                        <w:color w:val="FF0000"/>
                      </w:rPr>
                    </w:pP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DBEAF" w14:textId="13C87630" w:rsidR="00A85678" w:rsidRDefault="00A85678">
    <w:pPr>
      <w:pStyle w:val="Footer"/>
    </w:pPr>
    <w:r>
      <w:rPr>
        <w:noProof/>
        <w:color w:val="2B579A"/>
        <w:shd w:val="clear" w:color="auto" w:fill="E6E6E6"/>
      </w:rPr>
      <mc:AlternateContent>
        <mc:Choice Requires="wps">
          <w:drawing>
            <wp:anchor distT="0" distB="0" distL="0" distR="0" simplePos="0" relativeHeight="251658752" behindDoc="0" locked="0" layoutInCell="1" allowOverlap="1" wp14:anchorId="0C6AD127" wp14:editId="2F92D6A5">
              <wp:simplePos x="635" y="635"/>
              <wp:positionH relativeFrom="column">
                <wp:align>center</wp:align>
              </wp:positionH>
              <wp:positionV relativeFrom="paragraph">
                <wp:posOffset>635</wp:posOffset>
              </wp:positionV>
              <wp:extent cx="443865" cy="443865"/>
              <wp:effectExtent l="0" t="0" r="18415" b="10795"/>
              <wp:wrapSquare wrapText="bothSides"/>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B60C6" w14:textId="658C4DB7"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6AD127" id="_x0000_t202" coordsize="21600,21600" o:spt="202" path="m,l,21600r21600,l21600,xe">
              <v:stroke joinstyle="miter"/>
              <v:path gradientshapeok="t" o:connecttype="rect"/>
            </v:shapetype>
            <v:shape id="Text Box 13" o:spid="_x0000_s1034" type="#_x0000_t202" alt="OFFICI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0E0B60C6" w14:textId="658C4DB7"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14F10" w14:textId="77777777" w:rsidR="00253D78" w:rsidRDefault="00253D78" w:rsidP="003129F2">
      <w:r>
        <w:separator/>
      </w:r>
    </w:p>
  </w:footnote>
  <w:footnote w:type="continuationSeparator" w:id="0">
    <w:p w14:paraId="06422C1A" w14:textId="77777777" w:rsidR="00253D78" w:rsidRDefault="00253D78" w:rsidP="003129F2">
      <w:r>
        <w:continuationSeparator/>
      </w:r>
    </w:p>
  </w:footnote>
  <w:footnote w:type="continuationNotice" w:id="1">
    <w:p w14:paraId="7C6F137A" w14:textId="77777777" w:rsidR="00253D78" w:rsidRDefault="00253D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9536" w14:textId="017084F9" w:rsidR="00A85678" w:rsidRDefault="00A85678">
    <w:pPr>
      <w:pStyle w:val="Header"/>
    </w:pPr>
    <w:r>
      <w:rPr>
        <w:noProof/>
        <w:color w:val="2B579A"/>
        <w:shd w:val="clear" w:color="auto" w:fill="E6E6E6"/>
      </w:rPr>
      <mc:AlternateContent>
        <mc:Choice Requires="wps">
          <w:drawing>
            <wp:anchor distT="0" distB="0" distL="0" distR="0" simplePos="0" relativeHeight="251653632" behindDoc="0" locked="0" layoutInCell="1" allowOverlap="1" wp14:anchorId="4AC85320" wp14:editId="3C6B816A">
              <wp:simplePos x="635" y="635"/>
              <wp:positionH relativeFrom="column">
                <wp:align>center</wp:align>
              </wp:positionH>
              <wp:positionV relativeFrom="paragraph">
                <wp:posOffset>635</wp:posOffset>
              </wp:positionV>
              <wp:extent cx="443865" cy="443865"/>
              <wp:effectExtent l="0" t="0" r="18415" b="1079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FAB02E" w14:textId="6245AD59"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C85320"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36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EFAB02E" w14:textId="6245AD59"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64094" w14:textId="54AA00C6" w:rsidR="00CF4072" w:rsidRDefault="00964CCC" w:rsidP="005A3AF2">
    <w:pPr>
      <w:pStyle w:val="Header"/>
      <w:tabs>
        <w:tab w:val="clear" w:pos="4513"/>
        <w:tab w:val="clear" w:pos="9026"/>
        <w:tab w:val="center" w:pos="5102"/>
      </w:tabs>
    </w:pPr>
    <w:r>
      <w:rPr>
        <w:noProof/>
        <w:color w:val="2B579A"/>
        <w:shd w:val="clear" w:color="auto" w:fill="E6E6E6"/>
      </w:rPr>
      <w:drawing>
        <wp:anchor distT="0" distB="0" distL="114300" distR="114300" simplePos="0" relativeHeight="251651584" behindDoc="1" locked="0" layoutInCell="1" allowOverlap="1" wp14:anchorId="569D3ED5" wp14:editId="5EC93D29">
          <wp:simplePos x="0" y="0"/>
          <wp:positionH relativeFrom="page">
            <wp:align>right</wp:align>
          </wp:positionH>
          <wp:positionV relativeFrom="page">
            <wp:align>top</wp:align>
          </wp:positionV>
          <wp:extent cx="7592400" cy="1591200"/>
          <wp:effectExtent l="0" t="0" r="0" b="9525"/>
          <wp:wrapNone/>
          <wp:docPr id="2" name="Picture 2" descr="NOPTA 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92400" cy="1591200"/>
                  </a:xfrm>
                  <a:prstGeom prst="rect">
                    <a:avLst/>
                  </a:prstGeom>
                </pic:spPr>
              </pic:pic>
            </a:graphicData>
          </a:graphic>
          <wp14:sizeRelH relativeFrom="margin">
            <wp14:pctWidth>0</wp14:pctWidth>
          </wp14:sizeRelH>
          <wp14:sizeRelV relativeFrom="margin">
            <wp14:pctHeight>0</wp14:pctHeight>
          </wp14:sizeRelV>
        </wp:anchor>
      </w:drawing>
    </w:r>
    <w:r>
      <w:tab/>
    </w:r>
  </w:p>
  <w:p w14:paraId="1F282524" w14:textId="222C8ED4" w:rsidR="00CF4072" w:rsidRDefault="00CF4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A39C" w14:textId="2603F8E7" w:rsidR="00A85678" w:rsidRDefault="00A85678">
    <w:pPr>
      <w:pStyle w:val="Header"/>
    </w:pPr>
    <w:r>
      <w:rPr>
        <w:noProof/>
        <w:color w:val="2B579A"/>
        <w:shd w:val="clear" w:color="auto" w:fill="E6E6E6"/>
      </w:rPr>
      <mc:AlternateContent>
        <mc:Choice Requires="wps">
          <w:drawing>
            <wp:anchor distT="0" distB="0" distL="0" distR="0" simplePos="0" relativeHeight="251652608" behindDoc="0" locked="0" layoutInCell="1" allowOverlap="1" wp14:anchorId="654E5655" wp14:editId="55AAFB68">
              <wp:simplePos x="635" y="635"/>
              <wp:positionH relativeFrom="column">
                <wp:align>center</wp:align>
              </wp:positionH>
              <wp:positionV relativeFrom="paragraph">
                <wp:posOffset>635</wp:posOffset>
              </wp:positionV>
              <wp:extent cx="443865" cy="443865"/>
              <wp:effectExtent l="0" t="0" r="18415" b="1079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59CD62" w14:textId="1028E0CD"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4E5655" id="_x0000_t202" coordsize="21600,21600" o:spt="202" path="m,l,21600r21600,l21600,xe">
              <v:stroke joinstyle="miter"/>
              <v:path gradientshapeok="t" o:connecttype="rect"/>
            </v:shapetype>
            <v:shape id="Text Box 3" o:spid="_x0000_s1028" type="#_x0000_t202" alt="OFFICIAL" style="position:absolute;margin-left:0;margin-top:.05pt;width:34.95pt;height:34.95pt;z-index:2516526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059CD62" w14:textId="1028E0CD"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A3717" w14:textId="46198517" w:rsidR="00A85678" w:rsidRDefault="00A85678">
    <w:pPr>
      <w:pStyle w:val="Header"/>
    </w:pPr>
    <w:r>
      <w:rPr>
        <w:noProof/>
        <w:color w:val="2B579A"/>
        <w:shd w:val="clear" w:color="auto" w:fill="E6E6E6"/>
      </w:rPr>
      <mc:AlternateContent>
        <mc:Choice Requires="wps">
          <w:drawing>
            <wp:anchor distT="0" distB="0" distL="0" distR="0" simplePos="0" relativeHeight="251655680" behindDoc="0" locked="0" layoutInCell="1" allowOverlap="1" wp14:anchorId="66CC345E" wp14:editId="40F7666D">
              <wp:simplePos x="635" y="635"/>
              <wp:positionH relativeFrom="column">
                <wp:align>center</wp:align>
              </wp:positionH>
              <wp:positionV relativeFrom="paragraph">
                <wp:posOffset>635</wp:posOffset>
              </wp:positionV>
              <wp:extent cx="443865" cy="443865"/>
              <wp:effectExtent l="0" t="0" r="18415" b="1079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8FDEA9" w14:textId="5B5DF0FB"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CC345E" id="_x0000_t202" coordsize="21600,21600" o:spt="202" path="m,l,21600r21600,l21600,xe">
              <v:stroke joinstyle="miter"/>
              <v:path gradientshapeok="t" o:connecttype="rect"/>
            </v:shapetype>
            <v:shape id="Text Box 8" o:spid="_x0000_s1030" type="#_x0000_t202" alt="OFFI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58FDEA9" w14:textId="5B5DF0FB"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1658" w14:textId="5C138F68" w:rsidR="00F55F48" w:rsidRPr="007900EC" w:rsidRDefault="00C5629F" w:rsidP="007900EC">
    <w:pPr>
      <w:pStyle w:val="Header"/>
    </w:pPr>
    <w:r>
      <w:rPr>
        <w:noProof/>
        <w:color w:val="2B579A"/>
        <w:shd w:val="clear" w:color="auto" w:fill="E6E6E6"/>
      </w:rPr>
      <w:drawing>
        <wp:anchor distT="0" distB="0" distL="114300" distR="114300" simplePos="0" relativeHeight="251662848" behindDoc="1" locked="0" layoutInCell="1" allowOverlap="1" wp14:anchorId="1908590A" wp14:editId="67505DF6">
          <wp:simplePos x="0" y="0"/>
          <wp:positionH relativeFrom="page">
            <wp:align>right</wp:align>
          </wp:positionH>
          <wp:positionV relativeFrom="topMargin">
            <wp:align>bottom</wp:align>
          </wp:positionV>
          <wp:extent cx="7592400" cy="1591200"/>
          <wp:effectExtent l="0" t="0" r="0" b="9525"/>
          <wp:wrapNone/>
          <wp:docPr id="693338129" name="Picture 693338129" descr="NOPTA 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92400" cy="159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D0A6" w14:textId="18EC8E3D" w:rsidR="00A85678" w:rsidRDefault="00A85678">
    <w:pPr>
      <w:pStyle w:val="Header"/>
    </w:pPr>
    <w:r>
      <w:rPr>
        <w:noProof/>
        <w:color w:val="2B579A"/>
        <w:shd w:val="clear" w:color="auto" w:fill="E6E6E6"/>
      </w:rPr>
      <mc:AlternateContent>
        <mc:Choice Requires="wps">
          <w:drawing>
            <wp:anchor distT="0" distB="0" distL="0" distR="0" simplePos="0" relativeHeight="251654656" behindDoc="0" locked="0" layoutInCell="1" allowOverlap="1" wp14:anchorId="4676D166" wp14:editId="153467F0">
              <wp:simplePos x="635" y="635"/>
              <wp:positionH relativeFrom="column">
                <wp:align>center</wp:align>
              </wp:positionH>
              <wp:positionV relativeFrom="paragraph">
                <wp:posOffset>635</wp:posOffset>
              </wp:positionV>
              <wp:extent cx="443865" cy="443865"/>
              <wp:effectExtent l="0" t="0" r="18415" b="1079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F7E1F9" w14:textId="5AA4EBCA"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76D166" id="_x0000_t202" coordsize="21600,21600" o:spt="202" path="m,l,21600r21600,l21600,xe">
              <v:stroke joinstyle="miter"/>
              <v:path gradientshapeok="t" o:connecttype="rect"/>
            </v:shapetype>
            <v:shape id="Text Box 6" o:spid="_x0000_s1033" type="#_x0000_t202" alt="OFFICI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2F7E1F9" w14:textId="5AA4EBCA"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CE19A" w14:textId="686253A5" w:rsidR="00BD1837" w:rsidRPr="007900EC" w:rsidRDefault="00BD1837" w:rsidP="0079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7612FDCC"/>
    <w:lvl w:ilvl="0" w:tplc="946207CC">
      <w:start w:val="1"/>
      <w:numFmt w:val="bullet"/>
      <w:pStyle w:val="Bullets"/>
      <w:lvlText w:val=""/>
      <w:lvlJc w:val="left"/>
      <w:pPr>
        <w:tabs>
          <w:tab w:val="num" w:pos="680"/>
        </w:tabs>
        <w:ind w:left="680" w:hanging="680"/>
      </w:pPr>
      <w:rPr>
        <w:rFonts w:ascii="Symbol" w:hAnsi="Symbol" w:hint="default"/>
        <w:color w:val="CB3727"/>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41ABA"/>
    <w:multiLevelType w:val="hybridMultilevel"/>
    <w:tmpl w:val="27402E12"/>
    <w:lvl w:ilvl="0" w:tplc="B8CE6FC4">
      <w:start w:val="1"/>
      <w:numFmt w:val="bullet"/>
      <w:lvlText w:val=""/>
      <w:lvlJc w:val="left"/>
      <w:pPr>
        <w:ind w:left="1440" w:hanging="360"/>
      </w:pPr>
      <w:rPr>
        <w:rFonts w:ascii="Symbol" w:hAnsi="Symbol"/>
      </w:rPr>
    </w:lvl>
    <w:lvl w:ilvl="1" w:tplc="39BC4860">
      <w:start w:val="1"/>
      <w:numFmt w:val="bullet"/>
      <w:lvlText w:val=""/>
      <w:lvlJc w:val="left"/>
      <w:pPr>
        <w:ind w:left="1440" w:hanging="360"/>
      </w:pPr>
      <w:rPr>
        <w:rFonts w:ascii="Symbol" w:hAnsi="Symbol"/>
      </w:rPr>
    </w:lvl>
    <w:lvl w:ilvl="2" w:tplc="0AC475B0">
      <w:start w:val="1"/>
      <w:numFmt w:val="bullet"/>
      <w:lvlText w:val=""/>
      <w:lvlJc w:val="left"/>
      <w:pPr>
        <w:ind w:left="1440" w:hanging="360"/>
      </w:pPr>
      <w:rPr>
        <w:rFonts w:ascii="Symbol" w:hAnsi="Symbol"/>
      </w:rPr>
    </w:lvl>
    <w:lvl w:ilvl="3" w:tplc="8506B578">
      <w:start w:val="1"/>
      <w:numFmt w:val="bullet"/>
      <w:lvlText w:val=""/>
      <w:lvlJc w:val="left"/>
      <w:pPr>
        <w:ind w:left="1440" w:hanging="360"/>
      </w:pPr>
      <w:rPr>
        <w:rFonts w:ascii="Symbol" w:hAnsi="Symbol"/>
      </w:rPr>
    </w:lvl>
    <w:lvl w:ilvl="4" w:tplc="60284108">
      <w:start w:val="1"/>
      <w:numFmt w:val="bullet"/>
      <w:lvlText w:val=""/>
      <w:lvlJc w:val="left"/>
      <w:pPr>
        <w:ind w:left="1440" w:hanging="360"/>
      </w:pPr>
      <w:rPr>
        <w:rFonts w:ascii="Symbol" w:hAnsi="Symbol"/>
      </w:rPr>
    </w:lvl>
    <w:lvl w:ilvl="5" w:tplc="280CA86E">
      <w:start w:val="1"/>
      <w:numFmt w:val="bullet"/>
      <w:lvlText w:val=""/>
      <w:lvlJc w:val="left"/>
      <w:pPr>
        <w:ind w:left="1440" w:hanging="360"/>
      </w:pPr>
      <w:rPr>
        <w:rFonts w:ascii="Symbol" w:hAnsi="Symbol"/>
      </w:rPr>
    </w:lvl>
    <w:lvl w:ilvl="6" w:tplc="1C08C442">
      <w:start w:val="1"/>
      <w:numFmt w:val="bullet"/>
      <w:lvlText w:val=""/>
      <w:lvlJc w:val="left"/>
      <w:pPr>
        <w:ind w:left="1440" w:hanging="360"/>
      </w:pPr>
      <w:rPr>
        <w:rFonts w:ascii="Symbol" w:hAnsi="Symbol"/>
      </w:rPr>
    </w:lvl>
    <w:lvl w:ilvl="7" w:tplc="8CE003CA">
      <w:start w:val="1"/>
      <w:numFmt w:val="bullet"/>
      <w:lvlText w:val=""/>
      <w:lvlJc w:val="left"/>
      <w:pPr>
        <w:ind w:left="1440" w:hanging="360"/>
      </w:pPr>
      <w:rPr>
        <w:rFonts w:ascii="Symbol" w:hAnsi="Symbol"/>
      </w:rPr>
    </w:lvl>
    <w:lvl w:ilvl="8" w:tplc="D7349866">
      <w:start w:val="1"/>
      <w:numFmt w:val="bullet"/>
      <w:lvlText w:val=""/>
      <w:lvlJc w:val="left"/>
      <w:pPr>
        <w:ind w:left="1440" w:hanging="360"/>
      </w:pPr>
      <w:rPr>
        <w:rFonts w:ascii="Symbol" w:hAnsi="Symbol"/>
      </w:rPr>
    </w:lvl>
  </w:abstractNum>
  <w:abstractNum w:abstractNumId="3" w15:restartNumberingAfterBreak="0">
    <w:nsid w:val="16B0F193"/>
    <w:multiLevelType w:val="hybridMultilevel"/>
    <w:tmpl w:val="85A46A70"/>
    <w:lvl w:ilvl="0" w:tplc="E334CB70">
      <w:start w:val="1"/>
      <w:numFmt w:val="bullet"/>
      <w:lvlText w:val="·"/>
      <w:lvlJc w:val="left"/>
      <w:pPr>
        <w:ind w:left="720" w:hanging="360"/>
      </w:pPr>
      <w:rPr>
        <w:rFonts w:ascii="Symbol" w:hAnsi="Symbol" w:hint="default"/>
      </w:rPr>
    </w:lvl>
    <w:lvl w:ilvl="1" w:tplc="00BCA5A2">
      <w:start w:val="1"/>
      <w:numFmt w:val="bullet"/>
      <w:lvlText w:val="o"/>
      <w:lvlJc w:val="left"/>
      <w:pPr>
        <w:ind w:left="1440" w:hanging="360"/>
      </w:pPr>
      <w:rPr>
        <w:rFonts w:ascii="Courier New" w:hAnsi="Courier New" w:hint="default"/>
      </w:rPr>
    </w:lvl>
    <w:lvl w:ilvl="2" w:tplc="BE3A617E">
      <w:start w:val="1"/>
      <w:numFmt w:val="bullet"/>
      <w:lvlText w:val=""/>
      <w:lvlJc w:val="left"/>
      <w:pPr>
        <w:ind w:left="2160" w:hanging="360"/>
      </w:pPr>
      <w:rPr>
        <w:rFonts w:ascii="Wingdings" w:hAnsi="Wingdings" w:hint="default"/>
      </w:rPr>
    </w:lvl>
    <w:lvl w:ilvl="3" w:tplc="B0F67C10">
      <w:start w:val="1"/>
      <w:numFmt w:val="bullet"/>
      <w:lvlText w:val=""/>
      <w:lvlJc w:val="left"/>
      <w:pPr>
        <w:ind w:left="2880" w:hanging="360"/>
      </w:pPr>
      <w:rPr>
        <w:rFonts w:ascii="Symbol" w:hAnsi="Symbol" w:hint="default"/>
      </w:rPr>
    </w:lvl>
    <w:lvl w:ilvl="4" w:tplc="FBC67B7C">
      <w:start w:val="1"/>
      <w:numFmt w:val="bullet"/>
      <w:lvlText w:val="o"/>
      <w:lvlJc w:val="left"/>
      <w:pPr>
        <w:ind w:left="3600" w:hanging="360"/>
      </w:pPr>
      <w:rPr>
        <w:rFonts w:ascii="Courier New" w:hAnsi="Courier New" w:hint="default"/>
      </w:rPr>
    </w:lvl>
    <w:lvl w:ilvl="5" w:tplc="AAD06EEA">
      <w:start w:val="1"/>
      <w:numFmt w:val="bullet"/>
      <w:lvlText w:val=""/>
      <w:lvlJc w:val="left"/>
      <w:pPr>
        <w:ind w:left="4320" w:hanging="360"/>
      </w:pPr>
      <w:rPr>
        <w:rFonts w:ascii="Wingdings" w:hAnsi="Wingdings" w:hint="default"/>
      </w:rPr>
    </w:lvl>
    <w:lvl w:ilvl="6" w:tplc="7270C8C6">
      <w:start w:val="1"/>
      <w:numFmt w:val="bullet"/>
      <w:lvlText w:val=""/>
      <w:lvlJc w:val="left"/>
      <w:pPr>
        <w:ind w:left="5040" w:hanging="360"/>
      </w:pPr>
      <w:rPr>
        <w:rFonts w:ascii="Symbol" w:hAnsi="Symbol" w:hint="default"/>
      </w:rPr>
    </w:lvl>
    <w:lvl w:ilvl="7" w:tplc="01AC90AA">
      <w:start w:val="1"/>
      <w:numFmt w:val="bullet"/>
      <w:lvlText w:val="o"/>
      <w:lvlJc w:val="left"/>
      <w:pPr>
        <w:ind w:left="5760" w:hanging="360"/>
      </w:pPr>
      <w:rPr>
        <w:rFonts w:ascii="Courier New" w:hAnsi="Courier New" w:hint="default"/>
      </w:rPr>
    </w:lvl>
    <w:lvl w:ilvl="8" w:tplc="4B28AF3C">
      <w:start w:val="1"/>
      <w:numFmt w:val="bullet"/>
      <w:lvlText w:val=""/>
      <w:lvlJc w:val="left"/>
      <w:pPr>
        <w:ind w:left="6480" w:hanging="360"/>
      </w:pPr>
      <w:rPr>
        <w:rFonts w:ascii="Wingdings" w:hAnsi="Wingdings" w:hint="default"/>
      </w:rPr>
    </w:lvl>
  </w:abstractNum>
  <w:abstractNum w:abstractNumId="4" w15:restartNumberingAfterBreak="0">
    <w:nsid w:val="19B73E8F"/>
    <w:multiLevelType w:val="hybridMultilevel"/>
    <w:tmpl w:val="BFB061AE"/>
    <w:lvl w:ilvl="0" w:tplc="D9344A5C">
      <w:start w:val="1"/>
      <w:numFmt w:val="bullet"/>
      <w:lvlText w:val="·"/>
      <w:lvlJc w:val="left"/>
      <w:pPr>
        <w:ind w:left="720" w:hanging="360"/>
      </w:pPr>
      <w:rPr>
        <w:rFonts w:ascii="Symbol" w:hAnsi="Symbol" w:hint="default"/>
      </w:rPr>
    </w:lvl>
    <w:lvl w:ilvl="1" w:tplc="0C78AFF8">
      <w:start w:val="1"/>
      <w:numFmt w:val="bullet"/>
      <w:lvlText w:val="o"/>
      <w:lvlJc w:val="left"/>
      <w:pPr>
        <w:ind w:left="1440" w:hanging="360"/>
      </w:pPr>
      <w:rPr>
        <w:rFonts w:ascii="Courier New" w:hAnsi="Courier New" w:hint="default"/>
      </w:rPr>
    </w:lvl>
    <w:lvl w:ilvl="2" w:tplc="436848A0">
      <w:start w:val="1"/>
      <w:numFmt w:val="bullet"/>
      <w:lvlText w:val=""/>
      <w:lvlJc w:val="left"/>
      <w:pPr>
        <w:ind w:left="2160" w:hanging="360"/>
      </w:pPr>
      <w:rPr>
        <w:rFonts w:ascii="Wingdings" w:hAnsi="Wingdings" w:hint="default"/>
      </w:rPr>
    </w:lvl>
    <w:lvl w:ilvl="3" w:tplc="8F72AEB0">
      <w:start w:val="1"/>
      <w:numFmt w:val="bullet"/>
      <w:lvlText w:val=""/>
      <w:lvlJc w:val="left"/>
      <w:pPr>
        <w:ind w:left="2880" w:hanging="360"/>
      </w:pPr>
      <w:rPr>
        <w:rFonts w:ascii="Symbol" w:hAnsi="Symbol" w:hint="default"/>
      </w:rPr>
    </w:lvl>
    <w:lvl w:ilvl="4" w:tplc="2C48346A">
      <w:start w:val="1"/>
      <w:numFmt w:val="bullet"/>
      <w:lvlText w:val="o"/>
      <w:lvlJc w:val="left"/>
      <w:pPr>
        <w:ind w:left="3600" w:hanging="360"/>
      </w:pPr>
      <w:rPr>
        <w:rFonts w:ascii="Courier New" w:hAnsi="Courier New" w:hint="default"/>
      </w:rPr>
    </w:lvl>
    <w:lvl w:ilvl="5" w:tplc="4E2C800A">
      <w:start w:val="1"/>
      <w:numFmt w:val="bullet"/>
      <w:lvlText w:val=""/>
      <w:lvlJc w:val="left"/>
      <w:pPr>
        <w:ind w:left="4320" w:hanging="360"/>
      </w:pPr>
      <w:rPr>
        <w:rFonts w:ascii="Wingdings" w:hAnsi="Wingdings" w:hint="default"/>
      </w:rPr>
    </w:lvl>
    <w:lvl w:ilvl="6" w:tplc="8E32ACB0">
      <w:start w:val="1"/>
      <w:numFmt w:val="bullet"/>
      <w:lvlText w:val=""/>
      <w:lvlJc w:val="left"/>
      <w:pPr>
        <w:ind w:left="5040" w:hanging="360"/>
      </w:pPr>
      <w:rPr>
        <w:rFonts w:ascii="Symbol" w:hAnsi="Symbol" w:hint="default"/>
      </w:rPr>
    </w:lvl>
    <w:lvl w:ilvl="7" w:tplc="4808C57E">
      <w:start w:val="1"/>
      <w:numFmt w:val="bullet"/>
      <w:lvlText w:val="o"/>
      <w:lvlJc w:val="left"/>
      <w:pPr>
        <w:ind w:left="5760" w:hanging="360"/>
      </w:pPr>
      <w:rPr>
        <w:rFonts w:ascii="Courier New" w:hAnsi="Courier New" w:hint="default"/>
      </w:rPr>
    </w:lvl>
    <w:lvl w:ilvl="8" w:tplc="21F898D0">
      <w:start w:val="1"/>
      <w:numFmt w:val="bullet"/>
      <w:lvlText w:val=""/>
      <w:lvlJc w:val="left"/>
      <w:pPr>
        <w:ind w:left="6480" w:hanging="360"/>
      </w:pPr>
      <w:rPr>
        <w:rFonts w:ascii="Wingdings" w:hAnsi="Wingdings" w:hint="default"/>
      </w:rPr>
    </w:lvl>
  </w:abstractNum>
  <w:abstractNum w:abstractNumId="5" w15:restartNumberingAfterBreak="0">
    <w:nsid w:val="24D80F7F"/>
    <w:multiLevelType w:val="hybridMultilevel"/>
    <w:tmpl w:val="6706D264"/>
    <w:lvl w:ilvl="0" w:tplc="D4ECF04C">
      <w:start w:val="1"/>
      <w:numFmt w:val="bullet"/>
      <w:lvlText w:val="·"/>
      <w:lvlJc w:val="left"/>
      <w:pPr>
        <w:ind w:left="720" w:hanging="360"/>
      </w:pPr>
      <w:rPr>
        <w:rFonts w:ascii="Symbol" w:hAnsi="Symbol" w:hint="default"/>
      </w:rPr>
    </w:lvl>
    <w:lvl w:ilvl="1" w:tplc="21DAEC7E">
      <w:start w:val="1"/>
      <w:numFmt w:val="bullet"/>
      <w:lvlText w:val="o"/>
      <w:lvlJc w:val="left"/>
      <w:pPr>
        <w:ind w:left="1440" w:hanging="360"/>
      </w:pPr>
      <w:rPr>
        <w:rFonts w:ascii="Courier New" w:hAnsi="Courier New" w:hint="default"/>
      </w:rPr>
    </w:lvl>
    <w:lvl w:ilvl="2" w:tplc="32FEB0C8">
      <w:start w:val="1"/>
      <w:numFmt w:val="bullet"/>
      <w:lvlText w:val=""/>
      <w:lvlJc w:val="left"/>
      <w:pPr>
        <w:ind w:left="2160" w:hanging="360"/>
      </w:pPr>
      <w:rPr>
        <w:rFonts w:ascii="Wingdings" w:hAnsi="Wingdings" w:hint="default"/>
      </w:rPr>
    </w:lvl>
    <w:lvl w:ilvl="3" w:tplc="823835E0">
      <w:start w:val="1"/>
      <w:numFmt w:val="bullet"/>
      <w:lvlText w:val=""/>
      <w:lvlJc w:val="left"/>
      <w:pPr>
        <w:ind w:left="2880" w:hanging="360"/>
      </w:pPr>
      <w:rPr>
        <w:rFonts w:ascii="Symbol" w:hAnsi="Symbol" w:hint="default"/>
      </w:rPr>
    </w:lvl>
    <w:lvl w:ilvl="4" w:tplc="27240270">
      <w:start w:val="1"/>
      <w:numFmt w:val="bullet"/>
      <w:lvlText w:val="o"/>
      <w:lvlJc w:val="left"/>
      <w:pPr>
        <w:ind w:left="3600" w:hanging="360"/>
      </w:pPr>
      <w:rPr>
        <w:rFonts w:ascii="Courier New" w:hAnsi="Courier New" w:hint="default"/>
      </w:rPr>
    </w:lvl>
    <w:lvl w:ilvl="5" w:tplc="C082D7EA">
      <w:start w:val="1"/>
      <w:numFmt w:val="bullet"/>
      <w:lvlText w:val=""/>
      <w:lvlJc w:val="left"/>
      <w:pPr>
        <w:ind w:left="4320" w:hanging="360"/>
      </w:pPr>
      <w:rPr>
        <w:rFonts w:ascii="Wingdings" w:hAnsi="Wingdings" w:hint="default"/>
      </w:rPr>
    </w:lvl>
    <w:lvl w:ilvl="6" w:tplc="BA140B34">
      <w:start w:val="1"/>
      <w:numFmt w:val="bullet"/>
      <w:lvlText w:val=""/>
      <w:lvlJc w:val="left"/>
      <w:pPr>
        <w:ind w:left="5040" w:hanging="360"/>
      </w:pPr>
      <w:rPr>
        <w:rFonts w:ascii="Symbol" w:hAnsi="Symbol" w:hint="default"/>
      </w:rPr>
    </w:lvl>
    <w:lvl w:ilvl="7" w:tplc="09F44AC2">
      <w:start w:val="1"/>
      <w:numFmt w:val="bullet"/>
      <w:lvlText w:val="o"/>
      <w:lvlJc w:val="left"/>
      <w:pPr>
        <w:ind w:left="5760" w:hanging="360"/>
      </w:pPr>
      <w:rPr>
        <w:rFonts w:ascii="Courier New" w:hAnsi="Courier New" w:hint="default"/>
      </w:rPr>
    </w:lvl>
    <w:lvl w:ilvl="8" w:tplc="4B463F2C">
      <w:start w:val="1"/>
      <w:numFmt w:val="bullet"/>
      <w:lvlText w:val=""/>
      <w:lvlJc w:val="left"/>
      <w:pPr>
        <w:ind w:left="6480" w:hanging="360"/>
      </w:pPr>
      <w:rPr>
        <w:rFonts w:ascii="Wingdings" w:hAnsi="Wingdings" w:hint="default"/>
      </w:rPr>
    </w:lvl>
  </w:abstractNum>
  <w:abstractNum w:abstractNumId="6" w15:restartNumberingAfterBreak="0">
    <w:nsid w:val="2E9D0934"/>
    <w:multiLevelType w:val="hybridMultilevel"/>
    <w:tmpl w:val="1876C994"/>
    <w:lvl w:ilvl="0" w:tplc="FFFFFFFF">
      <w:start w:val="1"/>
      <w:numFmt w:val="bullet"/>
      <w:pStyle w:val="Style2"/>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F77C93"/>
    <w:multiLevelType w:val="hybridMultilevel"/>
    <w:tmpl w:val="DC6EE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733C2C"/>
    <w:multiLevelType w:val="hybridMultilevel"/>
    <w:tmpl w:val="6C0A50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5855B79"/>
    <w:multiLevelType w:val="hybridMultilevel"/>
    <w:tmpl w:val="08367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CA5203"/>
    <w:multiLevelType w:val="hybridMultilevel"/>
    <w:tmpl w:val="05783D84"/>
    <w:lvl w:ilvl="0" w:tplc="59D012E6">
      <w:start w:val="1"/>
      <w:numFmt w:val="bullet"/>
      <w:lvlText w:val=""/>
      <w:lvlJc w:val="left"/>
      <w:pPr>
        <w:ind w:left="1440" w:hanging="360"/>
      </w:pPr>
      <w:rPr>
        <w:rFonts w:ascii="Symbol" w:hAnsi="Symbol"/>
      </w:rPr>
    </w:lvl>
    <w:lvl w:ilvl="1" w:tplc="47DC5AA6">
      <w:start w:val="1"/>
      <w:numFmt w:val="bullet"/>
      <w:lvlText w:val=""/>
      <w:lvlJc w:val="left"/>
      <w:pPr>
        <w:ind w:left="1440" w:hanging="360"/>
      </w:pPr>
      <w:rPr>
        <w:rFonts w:ascii="Symbol" w:hAnsi="Symbol"/>
      </w:rPr>
    </w:lvl>
    <w:lvl w:ilvl="2" w:tplc="11789C96">
      <w:start w:val="1"/>
      <w:numFmt w:val="bullet"/>
      <w:lvlText w:val=""/>
      <w:lvlJc w:val="left"/>
      <w:pPr>
        <w:ind w:left="1440" w:hanging="360"/>
      </w:pPr>
      <w:rPr>
        <w:rFonts w:ascii="Symbol" w:hAnsi="Symbol"/>
      </w:rPr>
    </w:lvl>
    <w:lvl w:ilvl="3" w:tplc="933E1B4C">
      <w:start w:val="1"/>
      <w:numFmt w:val="bullet"/>
      <w:lvlText w:val=""/>
      <w:lvlJc w:val="left"/>
      <w:pPr>
        <w:ind w:left="1440" w:hanging="360"/>
      </w:pPr>
      <w:rPr>
        <w:rFonts w:ascii="Symbol" w:hAnsi="Symbol"/>
      </w:rPr>
    </w:lvl>
    <w:lvl w:ilvl="4" w:tplc="AAEEDD42">
      <w:start w:val="1"/>
      <w:numFmt w:val="bullet"/>
      <w:lvlText w:val=""/>
      <w:lvlJc w:val="left"/>
      <w:pPr>
        <w:ind w:left="1440" w:hanging="360"/>
      </w:pPr>
      <w:rPr>
        <w:rFonts w:ascii="Symbol" w:hAnsi="Symbol"/>
      </w:rPr>
    </w:lvl>
    <w:lvl w:ilvl="5" w:tplc="C3702F58">
      <w:start w:val="1"/>
      <w:numFmt w:val="bullet"/>
      <w:lvlText w:val=""/>
      <w:lvlJc w:val="left"/>
      <w:pPr>
        <w:ind w:left="1440" w:hanging="360"/>
      </w:pPr>
      <w:rPr>
        <w:rFonts w:ascii="Symbol" w:hAnsi="Symbol"/>
      </w:rPr>
    </w:lvl>
    <w:lvl w:ilvl="6" w:tplc="9976F0DC">
      <w:start w:val="1"/>
      <w:numFmt w:val="bullet"/>
      <w:lvlText w:val=""/>
      <w:lvlJc w:val="left"/>
      <w:pPr>
        <w:ind w:left="1440" w:hanging="360"/>
      </w:pPr>
      <w:rPr>
        <w:rFonts w:ascii="Symbol" w:hAnsi="Symbol"/>
      </w:rPr>
    </w:lvl>
    <w:lvl w:ilvl="7" w:tplc="C49079E0">
      <w:start w:val="1"/>
      <w:numFmt w:val="bullet"/>
      <w:lvlText w:val=""/>
      <w:lvlJc w:val="left"/>
      <w:pPr>
        <w:ind w:left="1440" w:hanging="360"/>
      </w:pPr>
      <w:rPr>
        <w:rFonts w:ascii="Symbol" w:hAnsi="Symbol"/>
      </w:rPr>
    </w:lvl>
    <w:lvl w:ilvl="8" w:tplc="1E1A28E2">
      <w:start w:val="1"/>
      <w:numFmt w:val="bullet"/>
      <w:lvlText w:val=""/>
      <w:lvlJc w:val="left"/>
      <w:pPr>
        <w:ind w:left="1440" w:hanging="360"/>
      </w:pPr>
      <w:rPr>
        <w:rFonts w:ascii="Symbol" w:hAnsi="Symbol"/>
      </w:rPr>
    </w:lvl>
  </w:abstractNum>
  <w:abstractNum w:abstractNumId="11" w15:restartNumberingAfterBreak="0">
    <w:nsid w:val="4FFB075F"/>
    <w:multiLevelType w:val="hybridMultilevel"/>
    <w:tmpl w:val="425E79DA"/>
    <w:lvl w:ilvl="0" w:tplc="967ED1D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5466F3C"/>
    <w:multiLevelType w:val="multilevel"/>
    <w:tmpl w:val="626405D2"/>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A494B4B"/>
    <w:multiLevelType w:val="hybridMultilevel"/>
    <w:tmpl w:val="9E36F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C15206A"/>
    <w:multiLevelType w:val="hybridMultilevel"/>
    <w:tmpl w:val="67E89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B721859"/>
    <w:multiLevelType w:val="hybridMultilevel"/>
    <w:tmpl w:val="81AADECC"/>
    <w:lvl w:ilvl="0" w:tplc="E2768F7C">
      <w:start w:val="1"/>
      <w:numFmt w:val="bullet"/>
      <w:lvlText w:val=""/>
      <w:lvlJc w:val="left"/>
      <w:pPr>
        <w:ind w:left="8015"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BA550F"/>
    <w:multiLevelType w:val="hybridMultilevel"/>
    <w:tmpl w:val="D2A22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67688517">
    <w:abstractNumId w:val="4"/>
  </w:num>
  <w:num w:numId="2" w16cid:durableId="1243830927">
    <w:abstractNumId w:val="3"/>
  </w:num>
  <w:num w:numId="3" w16cid:durableId="803043654">
    <w:abstractNumId w:val="5"/>
  </w:num>
  <w:num w:numId="4" w16cid:durableId="833180280">
    <w:abstractNumId w:val="1"/>
  </w:num>
  <w:num w:numId="5" w16cid:durableId="1675181763">
    <w:abstractNumId w:val="0"/>
  </w:num>
  <w:num w:numId="6" w16cid:durableId="1944803115">
    <w:abstractNumId w:val="12"/>
  </w:num>
  <w:num w:numId="7" w16cid:durableId="1910916841">
    <w:abstractNumId w:val="15"/>
  </w:num>
  <w:num w:numId="8" w16cid:durableId="1758937512">
    <w:abstractNumId w:val="6"/>
  </w:num>
  <w:num w:numId="9" w16cid:durableId="668290375">
    <w:abstractNumId w:val="9"/>
  </w:num>
  <w:num w:numId="10" w16cid:durableId="1949775793">
    <w:abstractNumId w:val="11"/>
  </w:num>
  <w:num w:numId="11" w16cid:durableId="1992785215">
    <w:abstractNumId w:val="7"/>
  </w:num>
  <w:num w:numId="12" w16cid:durableId="1886791208">
    <w:abstractNumId w:val="6"/>
  </w:num>
  <w:num w:numId="13" w16cid:durableId="1840152250">
    <w:abstractNumId w:val="6"/>
  </w:num>
  <w:num w:numId="14" w16cid:durableId="1230069032">
    <w:abstractNumId w:val="6"/>
  </w:num>
  <w:num w:numId="15" w16cid:durableId="1992976586">
    <w:abstractNumId w:val="2"/>
  </w:num>
  <w:num w:numId="16" w16cid:durableId="1513302146">
    <w:abstractNumId w:val="10"/>
  </w:num>
  <w:num w:numId="17" w16cid:durableId="782117686">
    <w:abstractNumId w:val="6"/>
  </w:num>
  <w:num w:numId="18" w16cid:durableId="130907873">
    <w:abstractNumId w:val="6"/>
  </w:num>
  <w:num w:numId="19" w16cid:durableId="615601826">
    <w:abstractNumId w:val="6"/>
  </w:num>
  <w:num w:numId="20" w16cid:durableId="408498651">
    <w:abstractNumId w:val="6"/>
  </w:num>
  <w:num w:numId="21" w16cid:durableId="977803863">
    <w:abstractNumId w:val="6"/>
  </w:num>
  <w:num w:numId="22" w16cid:durableId="1707216261">
    <w:abstractNumId w:val="6"/>
  </w:num>
  <w:num w:numId="23" w16cid:durableId="1686177276">
    <w:abstractNumId w:val="6"/>
  </w:num>
  <w:num w:numId="24" w16cid:durableId="244464816">
    <w:abstractNumId w:val="6"/>
  </w:num>
  <w:num w:numId="25" w16cid:durableId="234244015">
    <w:abstractNumId w:val="6"/>
  </w:num>
  <w:num w:numId="26" w16cid:durableId="1606577121">
    <w:abstractNumId w:val="6"/>
  </w:num>
  <w:num w:numId="27" w16cid:durableId="1894001263">
    <w:abstractNumId w:val="6"/>
  </w:num>
  <w:num w:numId="28" w16cid:durableId="1243182856">
    <w:abstractNumId w:val="6"/>
  </w:num>
  <w:num w:numId="29" w16cid:durableId="185876432">
    <w:abstractNumId w:val="6"/>
  </w:num>
  <w:num w:numId="30" w16cid:durableId="1669092875">
    <w:abstractNumId w:val="6"/>
  </w:num>
  <w:num w:numId="31" w16cid:durableId="2007318156">
    <w:abstractNumId w:val="6"/>
  </w:num>
  <w:num w:numId="32" w16cid:durableId="1284073338">
    <w:abstractNumId w:val="6"/>
  </w:num>
  <w:num w:numId="33" w16cid:durableId="1679111562">
    <w:abstractNumId w:val="6"/>
  </w:num>
  <w:num w:numId="34" w16cid:durableId="735519631">
    <w:abstractNumId w:val="6"/>
  </w:num>
  <w:num w:numId="35" w16cid:durableId="319702353">
    <w:abstractNumId w:val="13"/>
  </w:num>
  <w:num w:numId="36" w16cid:durableId="365446062">
    <w:abstractNumId w:val="8"/>
  </w:num>
  <w:num w:numId="37" w16cid:durableId="1087072185">
    <w:abstractNumId w:val="14"/>
  </w:num>
  <w:num w:numId="38" w16cid:durableId="66605400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C6"/>
    <w:rsid w:val="00001AA5"/>
    <w:rsid w:val="00001F41"/>
    <w:rsid w:val="000023AE"/>
    <w:rsid w:val="00002DCB"/>
    <w:rsid w:val="000044E0"/>
    <w:rsid w:val="000052F0"/>
    <w:rsid w:val="00005DDB"/>
    <w:rsid w:val="00006B6F"/>
    <w:rsid w:val="00006C0B"/>
    <w:rsid w:val="00007938"/>
    <w:rsid w:val="00007AF6"/>
    <w:rsid w:val="00007C8F"/>
    <w:rsid w:val="00010792"/>
    <w:rsid w:val="00011309"/>
    <w:rsid w:val="00011403"/>
    <w:rsid w:val="00012A41"/>
    <w:rsid w:val="00014517"/>
    <w:rsid w:val="00015579"/>
    <w:rsid w:val="00015D05"/>
    <w:rsid w:val="000167E3"/>
    <w:rsid w:val="00016D66"/>
    <w:rsid w:val="00017203"/>
    <w:rsid w:val="00020D7C"/>
    <w:rsid w:val="00020F11"/>
    <w:rsid w:val="0002152D"/>
    <w:rsid w:val="000226D8"/>
    <w:rsid w:val="00022F01"/>
    <w:rsid w:val="00024E7B"/>
    <w:rsid w:val="00026E1A"/>
    <w:rsid w:val="000271C8"/>
    <w:rsid w:val="0002724B"/>
    <w:rsid w:val="00027579"/>
    <w:rsid w:val="000301BC"/>
    <w:rsid w:val="00030218"/>
    <w:rsid w:val="00032DB0"/>
    <w:rsid w:val="00032F93"/>
    <w:rsid w:val="00033010"/>
    <w:rsid w:val="000339A4"/>
    <w:rsid w:val="00034729"/>
    <w:rsid w:val="00034E5D"/>
    <w:rsid w:val="000351A2"/>
    <w:rsid w:val="000352B0"/>
    <w:rsid w:val="000360E2"/>
    <w:rsid w:val="00040800"/>
    <w:rsid w:val="0004165E"/>
    <w:rsid w:val="00041922"/>
    <w:rsid w:val="00041C81"/>
    <w:rsid w:val="000421C4"/>
    <w:rsid w:val="00042DCB"/>
    <w:rsid w:val="00045152"/>
    <w:rsid w:val="00046546"/>
    <w:rsid w:val="00046AE7"/>
    <w:rsid w:val="00047590"/>
    <w:rsid w:val="000475F0"/>
    <w:rsid w:val="00052CB3"/>
    <w:rsid w:val="0005469D"/>
    <w:rsid w:val="00054FAF"/>
    <w:rsid w:val="00055F12"/>
    <w:rsid w:val="00056F54"/>
    <w:rsid w:val="00060749"/>
    <w:rsid w:val="00060E95"/>
    <w:rsid w:val="000614D2"/>
    <w:rsid w:val="00062705"/>
    <w:rsid w:val="00062EF8"/>
    <w:rsid w:val="00063A6A"/>
    <w:rsid w:val="000661EF"/>
    <w:rsid w:val="000707DC"/>
    <w:rsid w:val="00071EB6"/>
    <w:rsid w:val="00072A92"/>
    <w:rsid w:val="00072F51"/>
    <w:rsid w:val="0007337F"/>
    <w:rsid w:val="000733C7"/>
    <w:rsid w:val="00073EED"/>
    <w:rsid w:val="000744A5"/>
    <w:rsid w:val="000752FA"/>
    <w:rsid w:val="0007596C"/>
    <w:rsid w:val="00076854"/>
    <w:rsid w:val="00077786"/>
    <w:rsid w:val="000778EE"/>
    <w:rsid w:val="000804AC"/>
    <w:rsid w:val="0008131A"/>
    <w:rsid w:val="00081AD3"/>
    <w:rsid w:val="000827DF"/>
    <w:rsid w:val="00082A40"/>
    <w:rsid w:val="00083F92"/>
    <w:rsid w:val="00085E2F"/>
    <w:rsid w:val="00087470"/>
    <w:rsid w:val="000901C2"/>
    <w:rsid w:val="0009194E"/>
    <w:rsid w:val="000936F5"/>
    <w:rsid w:val="00093994"/>
    <w:rsid w:val="00095389"/>
    <w:rsid w:val="0009625A"/>
    <w:rsid w:val="000970AA"/>
    <w:rsid w:val="000978CD"/>
    <w:rsid w:val="000A1715"/>
    <w:rsid w:val="000A1A4B"/>
    <w:rsid w:val="000A2650"/>
    <w:rsid w:val="000A2742"/>
    <w:rsid w:val="000A2BFB"/>
    <w:rsid w:val="000A42BB"/>
    <w:rsid w:val="000A4469"/>
    <w:rsid w:val="000A5960"/>
    <w:rsid w:val="000A6902"/>
    <w:rsid w:val="000A7BAE"/>
    <w:rsid w:val="000A7C44"/>
    <w:rsid w:val="000B1B17"/>
    <w:rsid w:val="000B1DBC"/>
    <w:rsid w:val="000B1EE8"/>
    <w:rsid w:val="000B2022"/>
    <w:rsid w:val="000B24D2"/>
    <w:rsid w:val="000B3D5D"/>
    <w:rsid w:val="000B4980"/>
    <w:rsid w:val="000B5162"/>
    <w:rsid w:val="000B5D09"/>
    <w:rsid w:val="000B69BC"/>
    <w:rsid w:val="000B790D"/>
    <w:rsid w:val="000C3B27"/>
    <w:rsid w:val="000C474C"/>
    <w:rsid w:val="000C4BF7"/>
    <w:rsid w:val="000C5EE9"/>
    <w:rsid w:val="000C6C34"/>
    <w:rsid w:val="000C777E"/>
    <w:rsid w:val="000C7F90"/>
    <w:rsid w:val="000D0753"/>
    <w:rsid w:val="000D13DB"/>
    <w:rsid w:val="000D1853"/>
    <w:rsid w:val="000D26B6"/>
    <w:rsid w:val="000D307E"/>
    <w:rsid w:val="000D3180"/>
    <w:rsid w:val="000D4B49"/>
    <w:rsid w:val="000D58F0"/>
    <w:rsid w:val="000D59BD"/>
    <w:rsid w:val="000D767B"/>
    <w:rsid w:val="000E08BD"/>
    <w:rsid w:val="000E112E"/>
    <w:rsid w:val="000E1A0E"/>
    <w:rsid w:val="000E1FF7"/>
    <w:rsid w:val="000E3037"/>
    <w:rsid w:val="000E41DA"/>
    <w:rsid w:val="000E4417"/>
    <w:rsid w:val="000E48AC"/>
    <w:rsid w:val="000E53CA"/>
    <w:rsid w:val="000E5AA3"/>
    <w:rsid w:val="000E5D2F"/>
    <w:rsid w:val="000E6080"/>
    <w:rsid w:val="000E66D0"/>
    <w:rsid w:val="000E73B9"/>
    <w:rsid w:val="000F0018"/>
    <w:rsid w:val="000F1B4E"/>
    <w:rsid w:val="000F1C64"/>
    <w:rsid w:val="000F31E8"/>
    <w:rsid w:val="000F46E4"/>
    <w:rsid w:val="000F5756"/>
    <w:rsid w:val="001021A6"/>
    <w:rsid w:val="001030FB"/>
    <w:rsid w:val="00104283"/>
    <w:rsid w:val="00104BCE"/>
    <w:rsid w:val="001053AC"/>
    <w:rsid w:val="00106A4A"/>
    <w:rsid w:val="00107571"/>
    <w:rsid w:val="0010771C"/>
    <w:rsid w:val="00112661"/>
    <w:rsid w:val="00113A8E"/>
    <w:rsid w:val="00114F07"/>
    <w:rsid w:val="001167BF"/>
    <w:rsid w:val="00116C9A"/>
    <w:rsid w:val="001170D2"/>
    <w:rsid w:val="0011725C"/>
    <w:rsid w:val="001177A1"/>
    <w:rsid w:val="00117BF2"/>
    <w:rsid w:val="00120992"/>
    <w:rsid w:val="001209B6"/>
    <w:rsid w:val="0012158B"/>
    <w:rsid w:val="00121AB6"/>
    <w:rsid w:val="00124764"/>
    <w:rsid w:val="00124E13"/>
    <w:rsid w:val="001251CE"/>
    <w:rsid w:val="0012681D"/>
    <w:rsid w:val="00126CB3"/>
    <w:rsid w:val="001302AA"/>
    <w:rsid w:val="001318D1"/>
    <w:rsid w:val="00132601"/>
    <w:rsid w:val="001341DD"/>
    <w:rsid w:val="00134B78"/>
    <w:rsid w:val="001362C8"/>
    <w:rsid w:val="00136848"/>
    <w:rsid w:val="00137C99"/>
    <w:rsid w:val="00141635"/>
    <w:rsid w:val="00143013"/>
    <w:rsid w:val="0014391C"/>
    <w:rsid w:val="00144E21"/>
    <w:rsid w:val="001453D1"/>
    <w:rsid w:val="00145E24"/>
    <w:rsid w:val="001469B2"/>
    <w:rsid w:val="00146B13"/>
    <w:rsid w:val="001507B0"/>
    <w:rsid w:val="00151BE7"/>
    <w:rsid w:val="00151F78"/>
    <w:rsid w:val="00151F90"/>
    <w:rsid w:val="001522A8"/>
    <w:rsid w:val="00152747"/>
    <w:rsid w:val="00152BE0"/>
    <w:rsid w:val="001536CE"/>
    <w:rsid w:val="001538DD"/>
    <w:rsid w:val="00153AA5"/>
    <w:rsid w:val="00153DAA"/>
    <w:rsid w:val="00153DC6"/>
    <w:rsid w:val="00154614"/>
    <w:rsid w:val="0015548E"/>
    <w:rsid w:val="00156817"/>
    <w:rsid w:val="001570CF"/>
    <w:rsid w:val="001570EA"/>
    <w:rsid w:val="00161E06"/>
    <w:rsid w:val="00162538"/>
    <w:rsid w:val="00164BDE"/>
    <w:rsid w:val="001665E8"/>
    <w:rsid w:val="00170789"/>
    <w:rsid w:val="00173193"/>
    <w:rsid w:val="00174FFF"/>
    <w:rsid w:val="0017529D"/>
    <w:rsid w:val="00176A2B"/>
    <w:rsid w:val="001807F8"/>
    <w:rsid w:val="00180AB7"/>
    <w:rsid w:val="001811A0"/>
    <w:rsid w:val="00181302"/>
    <w:rsid w:val="001836DD"/>
    <w:rsid w:val="00184BFD"/>
    <w:rsid w:val="001903F8"/>
    <w:rsid w:val="00190770"/>
    <w:rsid w:val="001910D0"/>
    <w:rsid w:val="001915E8"/>
    <w:rsid w:val="00191CA9"/>
    <w:rsid w:val="00193118"/>
    <w:rsid w:val="001933FE"/>
    <w:rsid w:val="00193496"/>
    <w:rsid w:val="00193738"/>
    <w:rsid w:val="00194278"/>
    <w:rsid w:val="00194541"/>
    <w:rsid w:val="00195410"/>
    <w:rsid w:val="001957D5"/>
    <w:rsid w:val="00196194"/>
    <w:rsid w:val="00196C39"/>
    <w:rsid w:val="00197CD8"/>
    <w:rsid w:val="001A0628"/>
    <w:rsid w:val="001A1284"/>
    <w:rsid w:val="001A24FA"/>
    <w:rsid w:val="001A3206"/>
    <w:rsid w:val="001A3F16"/>
    <w:rsid w:val="001A46D9"/>
    <w:rsid w:val="001A6405"/>
    <w:rsid w:val="001A6619"/>
    <w:rsid w:val="001A68EE"/>
    <w:rsid w:val="001A7544"/>
    <w:rsid w:val="001A7D1C"/>
    <w:rsid w:val="001B1A2E"/>
    <w:rsid w:val="001B48E0"/>
    <w:rsid w:val="001B4979"/>
    <w:rsid w:val="001B4994"/>
    <w:rsid w:val="001B4B2C"/>
    <w:rsid w:val="001B557C"/>
    <w:rsid w:val="001B739E"/>
    <w:rsid w:val="001B7F61"/>
    <w:rsid w:val="001C0642"/>
    <w:rsid w:val="001C256F"/>
    <w:rsid w:val="001C36D5"/>
    <w:rsid w:val="001C43FB"/>
    <w:rsid w:val="001C4B58"/>
    <w:rsid w:val="001C4DDC"/>
    <w:rsid w:val="001C5B68"/>
    <w:rsid w:val="001C6BF2"/>
    <w:rsid w:val="001D0725"/>
    <w:rsid w:val="001D2652"/>
    <w:rsid w:val="001D3121"/>
    <w:rsid w:val="001D3632"/>
    <w:rsid w:val="001D4465"/>
    <w:rsid w:val="001D47FB"/>
    <w:rsid w:val="001D4997"/>
    <w:rsid w:val="001D4C8E"/>
    <w:rsid w:val="001D57FD"/>
    <w:rsid w:val="001D5BFE"/>
    <w:rsid w:val="001D6CF0"/>
    <w:rsid w:val="001D7824"/>
    <w:rsid w:val="001D7859"/>
    <w:rsid w:val="001D7C6E"/>
    <w:rsid w:val="001E0002"/>
    <w:rsid w:val="001E14D9"/>
    <w:rsid w:val="001E1C5C"/>
    <w:rsid w:val="001E1EC1"/>
    <w:rsid w:val="001E21B0"/>
    <w:rsid w:val="001E4ACC"/>
    <w:rsid w:val="001E59C1"/>
    <w:rsid w:val="001E6E2E"/>
    <w:rsid w:val="001F1129"/>
    <w:rsid w:val="001F194F"/>
    <w:rsid w:val="001F2728"/>
    <w:rsid w:val="001F399D"/>
    <w:rsid w:val="001F473F"/>
    <w:rsid w:val="001F4C1B"/>
    <w:rsid w:val="001F4D60"/>
    <w:rsid w:val="001F4F75"/>
    <w:rsid w:val="001F7536"/>
    <w:rsid w:val="001F7E31"/>
    <w:rsid w:val="002047CA"/>
    <w:rsid w:val="00204D64"/>
    <w:rsid w:val="00204FFD"/>
    <w:rsid w:val="002074F7"/>
    <w:rsid w:val="00207D5E"/>
    <w:rsid w:val="00212875"/>
    <w:rsid w:val="002137D0"/>
    <w:rsid w:val="00213A00"/>
    <w:rsid w:val="00213C90"/>
    <w:rsid w:val="002150AA"/>
    <w:rsid w:val="002158A6"/>
    <w:rsid w:val="00215C3D"/>
    <w:rsid w:val="002161DD"/>
    <w:rsid w:val="00216204"/>
    <w:rsid w:val="002172E6"/>
    <w:rsid w:val="0022384F"/>
    <w:rsid w:val="00223D69"/>
    <w:rsid w:val="00224210"/>
    <w:rsid w:val="002245D2"/>
    <w:rsid w:val="0022635E"/>
    <w:rsid w:val="00226C1E"/>
    <w:rsid w:val="00227C91"/>
    <w:rsid w:val="002317A6"/>
    <w:rsid w:val="002325C8"/>
    <w:rsid w:val="00232876"/>
    <w:rsid w:val="00234C73"/>
    <w:rsid w:val="002358A1"/>
    <w:rsid w:val="00236C09"/>
    <w:rsid w:val="00240185"/>
    <w:rsid w:val="00240A6F"/>
    <w:rsid w:val="00241003"/>
    <w:rsid w:val="00241518"/>
    <w:rsid w:val="00241811"/>
    <w:rsid w:val="00241A08"/>
    <w:rsid w:val="0024217C"/>
    <w:rsid w:val="00242483"/>
    <w:rsid w:val="00242E05"/>
    <w:rsid w:val="00243569"/>
    <w:rsid w:val="00243662"/>
    <w:rsid w:val="00244BA1"/>
    <w:rsid w:val="00244F99"/>
    <w:rsid w:val="00246472"/>
    <w:rsid w:val="00247304"/>
    <w:rsid w:val="00247CBB"/>
    <w:rsid w:val="002507DB"/>
    <w:rsid w:val="00251367"/>
    <w:rsid w:val="002517EF"/>
    <w:rsid w:val="00251E1C"/>
    <w:rsid w:val="0025316C"/>
    <w:rsid w:val="002535F7"/>
    <w:rsid w:val="00253D78"/>
    <w:rsid w:val="00255004"/>
    <w:rsid w:val="00255833"/>
    <w:rsid w:val="00256168"/>
    <w:rsid w:val="00256AA5"/>
    <w:rsid w:val="002601B3"/>
    <w:rsid w:val="0026133D"/>
    <w:rsid w:val="002615B1"/>
    <w:rsid w:val="002616DB"/>
    <w:rsid w:val="00262F10"/>
    <w:rsid w:val="0026358B"/>
    <w:rsid w:val="00264C10"/>
    <w:rsid w:val="00266BB8"/>
    <w:rsid w:val="002711E6"/>
    <w:rsid w:val="00271520"/>
    <w:rsid w:val="00272296"/>
    <w:rsid w:val="00273932"/>
    <w:rsid w:val="00274480"/>
    <w:rsid w:val="00274727"/>
    <w:rsid w:val="00274ED0"/>
    <w:rsid w:val="00275AF1"/>
    <w:rsid w:val="00277127"/>
    <w:rsid w:val="00277B28"/>
    <w:rsid w:val="00277C61"/>
    <w:rsid w:val="002800D4"/>
    <w:rsid w:val="002808CF"/>
    <w:rsid w:val="0028149F"/>
    <w:rsid w:val="00281FA1"/>
    <w:rsid w:val="00282183"/>
    <w:rsid w:val="002823B1"/>
    <w:rsid w:val="0028253B"/>
    <w:rsid w:val="00282AA3"/>
    <w:rsid w:val="002849EF"/>
    <w:rsid w:val="00284DB9"/>
    <w:rsid w:val="00284E4A"/>
    <w:rsid w:val="00284EE8"/>
    <w:rsid w:val="00287CC0"/>
    <w:rsid w:val="00290FFF"/>
    <w:rsid w:val="002919CA"/>
    <w:rsid w:val="0029299D"/>
    <w:rsid w:val="00292CDD"/>
    <w:rsid w:val="00292F88"/>
    <w:rsid w:val="0029450D"/>
    <w:rsid w:val="00295723"/>
    <w:rsid w:val="00295C7A"/>
    <w:rsid w:val="002968C8"/>
    <w:rsid w:val="002976FF"/>
    <w:rsid w:val="002A0510"/>
    <w:rsid w:val="002A2437"/>
    <w:rsid w:val="002A292C"/>
    <w:rsid w:val="002A2FBB"/>
    <w:rsid w:val="002A49CC"/>
    <w:rsid w:val="002A546B"/>
    <w:rsid w:val="002A574F"/>
    <w:rsid w:val="002A59D9"/>
    <w:rsid w:val="002A5C56"/>
    <w:rsid w:val="002A6029"/>
    <w:rsid w:val="002A6040"/>
    <w:rsid w:val="002A6467"/>
    <w:rsid w:val="002A65F2"/>
    <w:rsid w:val="002B016B"/>
    <w:rsid w:val="002B0459"/>
    <w:rsid w:val="002B1072"/>
    <w:rsid w:val="002B29B9"/>
    <w:rsid w:val="002B3485"/>
    <w:rsid w:val="002B35B1"/>
    <w:rsid w:val="002B3B8B"/>
    <w:rsid w:val="002B676E"/>
    <w:rsid w:val="002B69FA"/>
    <w:rsid w:val="002B7229"/>
    <w:rsid w:val="002C0059"/>
    <w:rsid w:val="002C0B38"/>
    <w:rsid w:val="002C10E6"/>
    <w:rsid w:val="002C1518"/>
    <w:rsid w:val="002C19D6"/>
    <w:rsid w:val="002C2CB8"/>
    <w:rsid w:val="002C3F58"/>
    <w:rsid w:val="002C3F6E"/>
    <w:rsid w:val="002C4632"/>
    <w:rsid w:val="002C626D"/>
    <w:rsid w:val="002C64C9"/>
    <w:rsid w:val="002C6B7A"/>
    <w:rsid w:val="002D0E20"/>
    <w:rsid w:val="002D1EF5"/>
    <w:rsid w:val="002D299F"/>
    <w:rsid w:val="002D4AE9"/>
    <w:rsid w:val="002D4CC8"/>
    <w:rsid w:val="002D5679"/>
    <w:rsid w:val="002D670F"/>
    <w:rsid w:val="002E17E0"/>
    <w:rsid w:val="002E24AA"/>
    <w:rsid w:val="002E2B9D"/>
    <w:rsid w:val="002E2D0B"/>
    <w:rsid w:val="002E3402"/>
    <w:rsid w:val="002E3FC2"/>
    <w:rsid w:val="002E4421"/>
    <w:rsid w:val="002E4466"/>
    <w:rsid w:val="002E4718"/>
    <w:rsid w:val="002E4C74"/>
    <w:rsid w:val="002E5F44"/>
    <w:rsid w:val="002E71BB"/>
    <w:rsid w:val="002F036E"/>
    <w:rsid w:val="002F0952"/>
    <w:rsid w:val="002F16AC"/>
    <w:rsid w:val="002F18D3"/>
    <w:rsid w:val="002F1AB2"/>
    <w:rsid w:val="002F1C2E"/>
    <w:rsid w:val="002F1EEC"/>
    <w:rsid w:val="002F28DB"/>
    <w:rsid w:val="002F4445"/>
    <w:rsid w:val="002F48B0"/>
    <w:rsid w:val="002F5966"/>
    <w:rsid w:val="002F6712"/>
    <w:rsid w:val="002F7655"/>
    <w:rsid w:val="003007E5"/>
    <w:rsid w:val="003009FE"/>
    <w:rsid w:val="00300BBC"/>
    <w:rsid w:val="003034E5"/>
    <w:rsid w:val="00303B9B"/>
    <w:rsid w:val="00304B8C"/>
    <w:rsid w:val="00305D9B"/>
    <w:rsid w:val="003061F3"/>
    <w:rsid w:val="00306263"/>
    <w:rsid w:val="00306520"/>
    <w:rsid w:val="003072DF"/>
    <w:rsid w:val="003075F6"/>
    <w:rsid w:val="0031170A"/>
    <w:rsid w:val="00311D51"/>
    <w:rsid w:val="00311F84"/>
    <w:rsid w:val="00312814"/>
    <w:rsid w:val="003128A6"/>
    <w:rsid w:val="003129F2"/>
    <w:rsid w:val="003138BD"/>
    <w:rsid w:val="0031601D"/>
    <w:rsid w:val="0031622E"/>
    <w:rsid w:val="003164A9"/>
    <w:rsid w:val="00316521"/>
    <w:rsid w:val="00316EC7"/>
    <w:rsid w:val="00317CAB"/>
    <w:rsid w:val="00317E79"/>
    <w:rsid w:val="00321878"/>
    <w:rsid w:val="0032189B"/>
    <w:rsid w:val="0032295A"/>
    <w:rsid w:val="00322C76"/>
    <w:rsid w:val="003233D4"/>
    <w:rsid w:val="00324182"/>
    <w:rsid w:val="00325281"/>
    <w:rsid w:val="003268D1"/>
    <w:rsid w:val="00326C50"/>
    <w:rsid w:val="003271ED"/>
    <w:rsid w:val="0033000F"/>
    <w:rsid w:val="00330C53"/>
    <w:rsid w:val="00330DC2"/>
    <w:rsid w:val="00330F13"/>
    <w:rsid w:val="00331004"/>
    <w:rsid w:val="00331427"/>
    <w:rsid w:val="003319C3"/>
    <w:rsid w:val="003322D7"/>
    <w:rsid w:val="00332C48"/>
    <w:rsid w:val="00333C0E"/>
    <w:rsid w:val="00333C59"/>
    <w:rsid w:val="003351CF"/>
    <w:rsid w:val="003352B1"/>
    <w:rsid w:val="00335564"/>
    <w:rsid w:val="00335A10"/>
    <w:rsid w:val="00336E06"/>
    <w:rsid w:val="00337BD3"/>
    <w:rsid w:val="00341101"/>
    <w:rsid w:val="00342BCF"/>
    <w:rsid w:val="0034301E"/>
    <w:rsid w:val="00343157"/>
    <w:rsid w:val="00344166"/>
    <w:rsid w:val="00344819"/>
    <w:rsid w:val="00344F97"/>
    <w:rsid w:val="003467F1"/>
    <w:rsid w:val="00350E5D"/>
    <w:rsid w:val="00350FB5"/>
    <w:rsid w:val="003510A7"/>
    <w:rsid w:val="00351531"/>
    <w:rsid w:val="00351774"/>
    <w:rsid w:val="00351926"/>
    <w:rsid w:val="00351A22"/>
    <w:rsid w:val="0035397F"/>
    <w:rsid w:val="00353B8F"/>
    <w:rsid w:val="00354E65"/>
    <w:rsid w:val="0035535F"/>
    <w:rsid w:val="0035622F"/>
    <w:rsid w:val="00356C9C"/>
    <w:rsid w:val="00356D3F"/>
    <w:rsid w:val="003603B1"/>
    <w:rsid w:val="003609DD"/>
    <w:rsid w:val="0036155E"/>
    <w:rsid w:val="00361710"/>
    <w:rsid w:val="0036218D"/>
    <w:rsid w:val="0036305D"/>
    <w:rsid w:val="003631F1"/>
    <w:rsid w:val="00364CAF"/>
    <w:rsid w:val="003650BD"/>
    <w:rsid w:val="00365165"/>
    <w:rsid w:val="00365330"/>
    <w:rsid w:val="00365BF4"/>
    <w:rsid w:val="0036602E"/>
    <w:rsid w:val="003667E2"/>
    <w:rsid w:val="00366A12"/>
    <w:rsid w:val="0037289A"/>
    <w:rsid w:val="003738B2"/>
    <w:rsid w:val="00373B22"/>
    <w:rsid w:val="003745D6"/>
    <w:rsid w:val="003750D3"/>
    <w:rsid w:val="00375421"/>
    <w:rsid w:val="00376BCC"/>
    <w:rsid w:val="00376C3F"/>
    <w:rsid w:val="00376EF8"/>
    <w:rsid w:val="003778ED"/>
    <w:rsid w:val="0038035A"/>
    <w:rsid w:val="00380D4B"/>
    <w:rsid w:val="0038165A"/>
    <w:rsid w:val="00382CFB"/>
    <w:rsid w:val="0038383C"/>
    <w:rsid w:val="0038465D"/>
    <w:rsid w:val="0038499F"/>
    <w:rsid w:val="003849E6"/>
    <w:rsid w:val="003854FE"/>
    <w:rsid w:val="00386059"/>
    <w:rsid w:val="00386343"/>
    <w:rsid w:val="0039087B"/>
    <w:rsid w:val="00391CA1"/>
    <w:rsid w:val="0039200B"/>
    <w:rsid w:val="00393A1B"/>
    <w:rsid w:val="00395DD0"/>
    <w:rsid w:val="00395ED1"/>
    <w:rsid w:val="003964C2"/>
    <w:rsid w:val="00397025"/>
    <w:rsid w:val="003A01EA"/>
    <w:rsid w:val="003A0907"/>
    <w:rsid w:val="003A10ED"/>
    <w:rsid w:val="003A1EFA"/>
    <w:rsid w:val="003A4A05"/>
    <w:rsid w:val="003A4B30"/>
    <w:rsid w:val="003A4C88"/>
    <w:rsid w:val="003A709D"/>
    <w:rsid w:val="003A786A"/>
    <w:rsid w:val="003A7C4A"/>
    <w:rsid w:val="003B0AF7"/>
    <w:rsid w:val="003B1876"/>
    <w:rsid w:val="003B1A5B"/>
    <w:rsid w:val="003B26AE"/>
    <w:rsid w:val="003B531E"/>
    <w:rsid w:val="003B53CD"/>
    <w:rsid w:val="003B7A37"/>
    <w:rsid w:val="003B7CF5"/>
    <w:rsid w:val="003B7EF0"/>
    <w:rsid w:val="003C024D"/>
    <w:rsid w:val="003C0E9A"/>
    <w:rsid w:val="003C11E3"/>
    <w:rsid w:val="003C1D0D"/>
    <w:rsid w:val="003C3B18"/>
    <w:rsid w:val="003C47AB"/>
    <w:rsid w:val="003C5766"/>
    <w:rsid w:val="003C5D70"/>
    <w:rsid w:val="003C653A"/>
    <w:rsid w:val="003C743A"/>
    <w:rsid w:val="003D0113"/>
    <w:rsid w:val="003D0D14"/>
    <w:rsid w:val="003D0F09"/>
    <w:rsid w:val="003D3953"/>
    <w:rsid w:val="003D6030"/>
    <w:rsid w:val="003D7F1A"/>
    <w:rsid w:val="003E03E0"/>
    <w:rsid w:val="003E0E9A"/>
    <w:rsid w:val="003E2771"/>
    <w:rsid w:val="003E2AC4"/>
    <w:rsid w:val="003E318C"/>
    <w:rsid w:val="003E4CC4"/>
    <w:rsid w:val="003E7299"/>
    <w:rsid w:val="003F11BB"/>
    <w:rsid w:val="003F1584"/>
    <w:rsid w:val="003F1816"/>
    <w:rsid w:val="003F1E4A"/>
    <w:rsid w:val="003F236F"/>
    <w:rsid w:val="003F2654"/>
    <w:rsid w:val="003F26EB"/>
    <w:rsid w:val="003F2CA6"/>
    <w:rsid w:val="003F3317"/>
    <w:rsid w:val="003F3E7B"/>
    <w:rsid w:val="003F4009"/>
    <w:rsid w:val="003F4D86"/>
    <w:rsid w:val="003F5D22"/>
    <w:rsid w:val="003F7B29"/>
    <w:rsid w:val="003F7F2A"/>
    <w:rsid w:val="00400635"/>
    <w:rsid w:val="00400BAD"/>
    <w:rsid w:val="00401185"/>
    <w:rsid w:val="004030A2"/>
    <w:rsid w:val="00404A1C"/>
    <w:rsid w:val="00405025"/>
    <w:rsid w:val="004055FE"/>
    <w:rsid w:val="00407A59"/>
    <w:rsid w:val="00410D9C"/>
    <w:rsid w:val="00411554"/>
    <w:rsid w:val="00411638"/>
    <w:rsid w:val="00413253"/>
    <w:rsid w:val="00413BD2"/>
    <w:rsid w:val="00416404"/>
    <w:rsid w:val="00417683"/>
    <w:rsid w:val="00420962"/>
    <w:rsid w:val="00421D39"/>
    <w:rsid w:val="00421ECF"/>
    <w:rsid w:val="00422B25"/>
    <w:rsid w:val="004241F3"/>
    <w:rsid w:val="004244CC"/>
    <w:rsid w:val="00425831"/>
    <w:rsid w:val="0042588A"/>
    <w:rsid w:val="00425990"/>
    <w:rsid w:val="00425DC4"/>
    <w:rsid w:val="00427C98"/>
    <w:rsid w:val="00427D7D"/>
    <w:rsid w:val="00430467"/>
    <w:rsid w:val="00430741"/>
    <w:rsid w:val="00433059"/>
    <w:rsid w:val="004330D3"/>
    <w:rsid w:val="00435908"/>
    <w:rsid w:val="00435B51"/>
    <w:rsid w:val="00437920"/>
    <w:rsid w:val="004406DE"/>
    <w:rsid w:val="004411B0"/>
    <w:rsid w:val="004421A0"/>
    <w:rsid w:val="004427D8"/>
    <w:rsid w:val="00442C8C"/>
    <w:rsid w:val="00443842"/>
    <w:rsid w:val="0044396A"/>
    <w:rsid w:val="00443E97"/>
    <w:rsid w:val="004443C2"/>
    <w:rsid w:val="00444443"/>
    <w:rsid w:val="00444E89"/>
    <w:rsid w:val="00446334"/>
    <w:rsid w:val="00447775"/>
    <w:rsid w:val="004477DE"/>
    <w:rsid w:val="00447DB2"/>
    <w:rsid w:val="004511F6"/>
    <w:rsid w:val="00451ED2"/>
    <w:rsid w:val="00453D25"/>
    <w:rsid w:val="004554EA"/>
    <w:rsid w:val="00456001"/>
    <w:rsid w:val="00456701"/>
    <w:rsid w:val="00456AA3"/>
    <w:rsid w:val="004578C7"/>
    <w:rsid w:val="004578E6"/>
    <w:rsid w:val="00464DC7"/>
    <w:rsid w:val="00466DFC"/>
    <w:rsid w:val="004677EE"/>
    <w:rsid w:val="0046786D"/>
    <w:rsid w:val="004678AA"/>
    <w:rsid w:val="00470053"/>
    <w:rsid w:val="004716EB"/>
    <w:rsid w:val="00472BD3"/>
    <w:rsid w:val="00473FC4"/>
    <w:rsid w:val="0047568A"/>
    <w:rsid w:val="00476975"/>
    <w:rsid w:val="00476BED"/>
    <w:rsid w:val="0047738A"/>
    <w:rsid w:val="004774C5"/>
    <w:rsid w:val="0048064E"/>
    <w:rsid w:val="004814D1"/>
    <w:rsid w:val="00484278"/>
    <w:rsid w:val="004843AD"/>
    <w:rsid w:val="0048489A"/>
    <w:rsid w:val="004867E6"/>
    <w:rsid w:val="00487CF1"/>
    <w:rsid w:val="00487F70"/>
    <w:rsid w:val="004904DE"/>
    <w:rsid w:val="00490891"/>
    <w:rsid w:val="00491C51"/>
    <w:rsid w:val="004920C0"/>
    <w:rsid w:val="00494484"/>
    <w:rsid w:val="00494675"/>
    <w:rsid w:val="00494F52"/>
    <w:rsid w:val="0049616C"/>
    <w:rsid w:val="004964FF"/>
    <w:rsid w:val="0049743E"/>
    <w:rsid w:val="004A03C6"/>
    <w:rsid w:val="004A15C3"/>
    <w:rsid w:val="004A46DD"/>
    <w:rsid w:val="004A65E9"/>
    <w:rsid w:val="004A69E5"/>
    <w:rsid w:val="004B07AC"/>
    <w:rsid w:val="004B14D8"/>
    <w:rsid w:val="004B1CA3"/>
    <w:rsid w:val="004B1CFC"/>
    <w:rsid w:val="004B260F"/>
    <w:rsid w:val="004B2E10"/>
    <w:rsid w:val="004B4B8D"/>
    <w:rsid w:val="004B548D"/>
    <w:rsid w:val="004B5818"/>
    <w:rsid w:val="004B6590"/>
    <w:rsid w:val="004B6E4B"/>
    <w:rsid w:val="004B6EC5"/>
    <w:rsid w:val="004B730C"/>
    <w:rsid w:val="004C00AE"/>
    <w:rsid w:val="004C04FF"/>
    <w:rsid w:val="004C1086"/>
    <w:rsid w:val="004C1636"/>
    <w:rsid w:val="004C1B9A"/>
    <w:rsid w:val="004C3391"/>
    <w:rsid w:val="004C53A7"/>
    <w:rsid w:val="004C6926"/>
    <w:rsid w:val="004C741B"/>
    <w:rsid w:val="004D10C2"/>
    <w:rsid w:val="004D2030"/>
    <w:rsid w:val="004D4541"/>
    <w:rsid w:val="004D47CB"/>
    <w:rsid w:val="004D6403"/>
    <w:rsid w:val="004D67FD"/>
    <w:rsid w:val="004D7604"/>
    <w:rsid w:val="004D76BE"/>
    <w:rsid w:val="004E03D0"/>
    <w:rsid w:val="004E050A"/>
    <w:rsid w:val="004E08FA"/>
    <w:rsid w:val="004E1026"/>
    <w:rsid w:val="004E265E"/>
    <w:rsid w:val="004E2769"/>
    <w:rsid w:val="004E2AE5"/>
    <w:rsid w:val="004E2FE3"/>
    <w:rsid w:val="004E3674"/>
    <w:rsid w:val="004E3B8B"/>
    <w:rsid w:val="004E59F7"/>
    <w:rsid w:val="004E6463"/>
    <w:rsid w:val="004E6925"/>
    <w:rsid w:val="004E6BBA"/>
    <w:rsid w:val="004E6F69"/>
    <w:rsid w:val="004E7A8E"/>
    <w:rsid w:val="004F00C7"/>
    <w:rsid w:val="004F1338"/>
    <w:rsid w:val="004F1A70"/>
    <w:rsid w:val="004F1B33"/>
    <w:rsid w:val="004F283E"/>
    <w:rsid w:val="004F33DE"/>
    <w:rsid w:val="004F3A2E"/>
    <w:rsid w:val="004F3D4B"/>
    <w:rsid w:val="004F4A25"/>
    <w:rsid w:val="004F6015"/>
    <w:rsid w:val="004F6FCE"/>
    <w:rsid w:val="004F70DB"/>
    <w:rsid w:val="004F7B49"/>
    <w:rsid w:val="00500AF5"/>
    <w:rsid w:val="00501940"/>
    <w:rsid w:val="00501EC3"/>
    <w:rsid w:val="0050308B"/>
    <w:rsid w:val="00503A0C"/>
    <w:rsid w:val="0050738E"/>
    <w:rsid w:val="00507C9D"/>
    <w:rsid w:val="005106C8"/>
    <w:rsid w:val="00510F87"/>
    <w:rsid w:val="00511278"/>
    <w:rsid w:val="00512CC4"/>
    <w:rsid w:val="0051303A"/>
    <w:rsid w:val="00513186"/>
    <w:rsid w:val="00513DDE"/>
    <w:rsid w:val="00515283"/>
    <w:rsid w:val="0051693A"/>
    <w:rsid w:val="00517BBA"/>
    <w:rsid w:val="00520F69"/>
    <w:rsid w:val="00521140"/>
    <w:rsid w:val="00522C51"/>
    <w:rsid w:val="005237B8"/>
    <w:rsid w:val="005257AD"/>
    <w:rsid w:val="00525F63"/>
    <w:rsid w:val="0052676D"/>
    <w:rsid w:val="005272BD"/>
    <w:rsid w:val="00530189"/>
    <w:rsid w:val="00530981"/>
    <w:rsid w:val="00532F61"/>
    <w:rsid w:val="005330A3"/>
    <w:rsid w:val="00533370"/>
    <w:rsid w:val="005347EA"/>
    <w:rsid w:val="00534DF5"/>
    <w:rsid w:val="00535994"/>
    <w:rsid w:val="00536180"/>
    <w:rsid w:val="00536A54"/>
    <w:rsid w:val="00536CA0"/>
    <w:rsid w:val="005377B3"/>
    <w:rsid w:val="00537FCA"/>
    <w:rsid w:val="00540D6A"/>
    <w:rsid w:val="005418EA"/>
    <w:rsid w:val="005419B6"/>
    <w:rsid w:val="00542009"/>
    <w:rsid w:val="00542BA5"/>
    <w:rsid w:val="00542D62"/>
    <w:rsid w:val="00546991"/>
    <w:rsid w:val="00546FD1"/>
    <w:rsid w:val="0054726D"/>
    <w:rsid w:val="005474B0"/>
    <w:rsid w:val="00550E1E"/>
    <w:rsid w:val="0055102A"/>
    <w:rsid w:val="005517B4"/>
    <w:rsid w:val="00551AF2"/>
    <w:rsid w:val="00554C90"/>
    <w:rsid w:val="00554EBF"/>
    <w:rsid w:val="0055507B"/>
    <w:rsid w:val="0055508F"/>
    <w:rsid w:val="00556856"/>
    <w:rsid w:val="0055692F"/>
    <w:rsid w:val="00557371"/>
    <w:rsid w:val="00557398"/>
    <w:rsid w:val="0055788B"/>
    <w:rsid w:val="005603EA"/>
    <w:rsid w:val="005618A9"/>
    <w:rsid w:val="005619F8"/>
    <w:rsid w:val="005627B1"/>
    <w:rsid w:val="00562BF2"/>
    <w:rsid w:val="005632D7"/>
    <w:rsid w:val="00563715"/>
    <w:rsid w:val="005646E7"/>
    <w:rsid w:val="00565584"/>
    <w:rsid w:val="00565F05"/>
    <w:rsid w:val="00565F3A"/>
    <w:rsid w:val="00566B79"/>
    <w:rsid w:val="00566DA8"/>
    <w:rsid w:val="00570424"/>
    <w:rsid w:val="0057238F"/>
    <w:rsid w:val="0057253D"/>
    <w:rsid w:val="005727A8"/>
    <w:rsid w:val="00572969"/>
    <w:rsid w:val="0057491A"/>
    <w:rsid w:val="0057537B"/>
    <w:rsid w:val="0057631F"/>
    <w:rsid w:val="0057683C"/>
    <w:rsid w:val="00576E3E"/>
    <w:rsid w:val="00577A22"/>
    <w:rsid w:val="00577A57"/>
    <w:rsid w:val="00577B7A"/>
    <w:rsid w:val="00577BD7"/>
    <w:rsid w:val="0058030D"/>
    <w:rsid w:val="00581515"/>
    <w:rsid w:val="005825AE"/>
    <w:rsid w:val="005826A8"/>
    <w:rsid w:val="00583779"/>
    <w:rsid w:val="0058384D"/>
    <w:rsid w:val="005848EE"/>
    <w:rsid w:val="00584AB1"/>
    <w:rsid w:val="00585EE9"/>
    <w:rsid w:val="005861B2"/>
    <w:rsid w:val="005879F1"/>
    <w:rsid w:val="005907E3"/>
    <w:rsid w:val="00591A46"/>
    <w:rsid w:val="0059300C"/>
    <w:rsid w:val="0059411A"/>
    <w:rsid w:val="00595AFD"/>
    <w:rsid w:val="00596004"/>
    <w:rsid w:val="00596E00"/>
    <w:rsid w:val="00597133"/>
    <w:rsid w:val="005973C2"/>
    <w:rsid w:val="005A05B9"/>
    <w:rsid w:val="005A1245"/>
    <w:rsid w:val="005A1DF8"/>
    <w:rsid w:val="005A3AF2"/>
    <w:rsid w:val="005A40D0"/>
    <w:rsid w:val="005A438D"/>
    <w:rsid w:val="005A577C"/>
    <w:rsid w:val="005A7116"/>
    <w:rsid w:val="005A717A"/>
    <w:rsid w:val="005A7455"/>
    <w:rsid w:val="005B1444"/>
    <w:rsid w:val="005B144F"/>
    <w:rsid w:val="005B1601"/>
    <w:rsid w:val="005B180F"/>
    <w:rsid w:val="005B186A"/>
    <w:rsid w:val="005B1E24"/>
    <w:rsid w:val="005B4101"/>
    <w:rsid w:val="005B45AE"/>
    <w:rsid w:val="005B4D71"/>
    <w:rsid w:val="005B505E"/>
    <w:rsid w:val="005B5126"/>
    <w:rsid w:val="005B513F"/>
    <w:rsid w:val="005B58A1"/>
    <w:rsid w:val="005B5B13"/>
    <w:rsid w:val="005B6A05"/>
    <w:rsid w:val="005B7A6C"/>
    <w:rsid w:val="005C117A"/>
    <w:rsid w:val="005C3259"/>
    <w:rsid w:val="005C38F6"/>
    <w:rsid w:val="005C3D17"/>
    <w:rsid w:val="005C4B60"/>
    <w:rsid w:val="005C68F0"/>
    <w:rsid w:val="005D0597"/>
    <w:rsid w:val="005D1AFE"/>
    <w:rsid w:val="005D1F4E"/>
    <w:rsid w:val="005D378E"/>
    <w:rsid w:val="005D386D"/>
    <w:rsid w:val="005D38A9"/>
    <w:rsid w:val="005D3DA6"/>
    <w:rsid w:val="005D5677"/>
    <w:rsid w:val="005D60DD"/>
    <w:rsid w:val="005D6517"/>
    <w:rsid w:val="005D66E4"/>
    <w:rsid w:val="005D7E3C"/>
    <w:rsid w:val="005E0D8D"/>
    <w:rsid w:val="005E26B1"/>
    <w:rsid w:val="005E2890"/>
    <w:rsid w:val="005E2ABF"/>
    <w:rsid w:val="005E4855"/>
    <w:rsid w:val="005E50B6"/>
    <w:rsid w:val="005E56B3"/>
    <w:rsid w:val="005E6A74"/>
    <w:rsid w:val="005E6B1A"/>
    <w:rsid w:val="005E6BE1"/>
    <w:rsid w:val="005E7AE0"/>
    <w:rsid w:val="005E7BB4"/>
    <w:rsid w:val="005F0027"/>
    <w:rsid w:val="005F2E07"/>
    <w:rsid w:val="005F36C7"/>
    <w:rsid w:val="005F3DFD"/>
    <w:rsid w:val="005F3F1F"/>
    <w:rsid w:val="005F54DB"/>
    <w:rsid w:val="005F5725"/>
    <w:rsid w:val="005F5E33"/>
    <w:rsid w:val="005F751F"/>
    <w:rsid w:val="00602041"/>
    <w:rsid w:val="00602CAC"/>
    <w:rsid w:val="006037FD"/>
    <w:rsid w:val="0060480B"/>
    <w:rsid w:val="00605E91"/>
    <w:rsid w:val="00605F1F"/>
    <w:rsid w:val="006072EA"/>
    <w:rsid w:val="006075CA"/>
    <w:rsid w:val="006078E7"/>
    <w:rsid w:val="00610C5A"/>
    <w:rsid w:val="00611338"/>
    <w:rsid w:val="00611354"/>
    <w:rsid w:val="006114DA"/>
    <w:rsid w:val="0061212A"/>
    <w:rsid w:val="00612559"/>
    <w:rsid w:val="00614E33"/>
    <w:rsid w:val="00614EFF"/>
    <w:rsid w:val="006168BD"/>
    <w:rsid w:val="00616FE8"/>
    <w:rsid w:val="00620E3C"/>
    <w:rsid w:val="00620EE4"/>
    <w:rsid w:val="0062216B"/>
    <w:rsid w:val="0062393A"/>
    <w:rsid w:val="0062435F"/>
    <w:rsid w:val="006250A8"/>
    <w:rsid w:val="00626074"/>
    <w:rsid w:val="006266A7"/>
    <w:rsid w:val="00626B44"/>
    <w:rsid w:val="00627758"/>
    <w:rsid w:val="006308C5"/>
    <w:rsid w:val="00632A96"/>
    <w:rsid w:val="006330D7"/>
    <w:rsid w:val="006345F8"/>
    <w:rsid w:val="006348FD"/>
    <w:rsid w:val="00634E06"/>
    <w:rsid w:val="0063519B"/>
    <w:rsid w:val="00635BB1"/>
    <w:rsid w:val="00635D00"/>
    <w:rsid w:val="006366A7"/>
    <w:rsid w:val="00636BA0"/>
    <w:rsid w:val="006375B7"/>
    <w:rsid w:val="0063797E"/>
    <w:rsid w:val="00640483"/>
    <w:rsid w:val="0064078F"/>
    <w:rsid w:val="00640884"/>
    <w:rsid w:val="00642599"/>
    <w:rsid w:val="00642801"/>
    <w:rsid w:val="006434F4"/>
    <w:rsid w:val="00643AFA"/>
    <w:rsid w:val="00643C4A"/>
    <w:rsid w:val="00643E1F"/>
    <w:rsid w:val="00643E6E"/>
    <w:rsid w:val="0064475D"/>
    <w:rsid w:val="0064568F"/>
    <w:rsid w:val="00645C3A"/>
    <w:rsid w:val="00646377"/>
    <w:rsid w:val="0064683C"/>
    <w:rsid w:val="00646D52"/>
    <w:rsid w:val="0064706F"/>
    <w:rsid w:val="00647100"/>
    <w:rsid w:val="00647237"/>
    <w:rsid w:val="0065013D"/>
    <w:rsid w:val="00650A51"/>
    <w:rsid w:val="00651498"/>
    <w:rsid w:val="00651DA9"/>
    <w:rsid w:val="0065207F"/>
    <w:rsid w:val="00654716"/>
    <w:rsid w:val="0065557E"/>
    <w:rsid w:val="00656B23"/>
    <w:rsid w:val="00657885"/>
    <w:rsid w:val="00660CFF"/>
    <w:rsid w:val="00661CE7"/>
    <w:rsid w:val="00662218"/>
    <w:rsid w:val="00663936"/>
    <w:rsid w:val="00664053"/>
    <w:rsid w:val="00664142"/>
    <w:rsid w:val="006656CE"/>
    <w:rsid w:val="00666094"/>
    <w:rsid w:val="0066719E"/>
    <w:rsid w:val="00667B06"/>
    <w:rsid w:val="00667DDF"/>
    <w:rsid w:val="00667E22"/>
    <w:rsid w:val="00670F83"/>
    <w:rsid w:val="00671653"/>
    <w:rsid w:val="00671E1F"/>
    <w:rsid w:val="00672BE6"/>
    <w:rsid w:val="00673AAE"/>
    <w:rsid w:val="00674233"/>
    <w:rsid w:val="00674371"/>
    <w:rsid w:val="00676CB7"/>
    <w:rsid w:val="0067773E"/>
    <w:rsid w:val="0068084E"/>
    <w:rsid w:val="00680C77"/>
    <w:rsid w:val="0068140A"/>
    <w:rsid w:val="00682483"/>
    <w:rsid w:val="0068251E"/>
    <w:rsid w:val="006834FB"/>
    <w:rsid w:val="00683CC7"/>
    <w:rsid w:val="006849C1"/>
    <w:rsid w:val="00684B2F"/>
    <w:rsid w:val="006851C6"/>
    <w:rsid w:val="00685B6A"/>
    <w:rsid w:val="00686520"/>
    <w:rsid w:val="00686CED"/>
    <w:rsid w:val="0068719B"/>
    <w:rsid w:val="006875F0"/>
    <w:rsid w:val="00687BE3"/>
    <w:rsid w:val="00687CA0"/>
    <w:rsid w:val="00687F56"/>
    <w:rsid w:val="00690EE7"/>
    <w:rsid w:val="00691778"/>
    <w:rsid w:val="00691822"/>
    <w:rsid w:val="00692866"/>
    <w:rsid w:val="00694211"/>
    <w:rsid w:val="00694A9F"/>
    <w:rsid w:val="00694C0A"/>
    <w:rsid w:val="006967F1"/>
    <w:rsid w:val="00696E1A"/>
    <w:rsid w:val="00697BF2"/>
    <w:rsid w:val="006A04C5"/>
    <w:rsid w:val="006A108B"/>
    <w:rsid w:val="006A1F0F"/>
    <w:rsid w:val="006A2DC1"/>
    <w:rsid w:val="006A415B"/>
    <w:rsid w:val="006A5A7F"/>
    <w:rsid w:val="006A6B5F"/>
    <w:rsid w:val="006A722D"/>
    <w:rsid w:val="006B0A8D"/>
    <w:rsid w:val="006B11EA"/>
    <w:rsid w:val="006B299E"/>
    <w:rsid w:val="006B6C58"/>
    <w:rsid w:val="006C0004"/>
    <w:rsid w:val="006C0B3E"/>
    <w:rsid w:val="006C25D1"/>
    <w:rsid w:val="006C2DA2"/>
    <w:rsid w:val="006C4A13"/>
    <w:rsid w:val="006C586D"/>
    <w:rsid w:val="006C5A47"/>
    <w:rsid w:val="006C5CAE"/>
    <w:rsid w:val="006C6A03"/>
    <w:rsid w:val="006C7E2F"/>
    <w:rsid w:val="006D2019"/>
    <w:rsid w:val="006D2700"/>
    <w:rsid w:val="006D30FA"/>
    <w:rsid w:val="006D3547"/>
    <w:rsid w:val="006D4302"/>
    <w:rsid w:val="006D4802"/>
    <w:rsid w:val="006D77E6"/>
    <w:rsid w:val="006E04E7"/>
    <w:rsid w:val="006E0A0E"/>
    <w:rsid w:val="006E0EED"/>
    <w:rsid w:val="006E11CB"/>
    <w:rsid w:val="006E1E49"/>
    <w:rsid w:val="006E1F15"/>
    <w:rsid w:val="006E368F"/>
    <w:rsid w:val="006E5878"/>
    <w:rsid w:val="006E66FA"/>
    <w:rsid w:val="006E6D9D"/>
    <w:rsid w:val="006E7C8E"/>
    <w:rsid w:val="006F03AF"/>
    <w:rsid w:val="006F05F5"/>
    <w:rsid w:val="006F0D6F"/>
    <w:rsid w:val="006F1168"/>
    <w:rsid w:val="006F19AD"/>
    <w:rsid w:val="006F1B33"/>
    <w:rsid w:val="006F2BE3"/>
    <w:rsid w:val="006F2DD3"/>
    <w:rsid w:val="006F3694"/>
    <w:rsid w:val="006F36F3"/>
    <w:rsid w:val="006F455E"/>
    <w:rsid w:val="006F584B"/>
    <w:rsid w:val="00701506"/>
    <w:rsid w:val="00701CE7"/>
    <w:rsid w:val="007022A0"/>
    <w:rsid w:val="0070335D"/>
    <w:rsid w:val="0070408D"/>
    <w:rsid w:val="0070415A"/>
    <w:rsid w:val="00704F11"/>
    <w:rsid w:val="0070661A"/>
    <w:rsid w:val="007069D1"/>
    <w:rsid w:val="00706CFA"/>
    <w:rsid w:val="00707BC4"/>
    <w:rsid w:val="00707DAD"/>
    <w:rsid w:val="00711065"/>
    <w:rsid w:val="00711E39"/>
    <w:rsid w:val="007122FB"/>
    <w:rsid w:val="007141FB"/>
    <w:rsid w:val="00714885"/>
    <w:rsid w:val="00714D6A"/>
    <w:rsid w:val="00715728"/>
    <w:rsid w:val="007158EC"/>
    <w:rsid w:val="00716359"/>
    <w:rsid w:val="00721510"/>
    <w:rsid w:val="0072185C"/>
    <w:rsid w:val="00722B6F"/>
    <w:rsid w:val="00725652"/>
    <w:rsid w:val="00726EB7"/>
    <w:rsid w:val="007308DF"/>
    <w:rsid w:val="00731264"/>
    <w:rsid w:val="007333FE"/>
    <w:rsid w:val="00733A8A"/>
    <w:rsid w:val="00734534"/>
    <w:rsid w:val="00735118"/>
    <w:rsid w:val="00737776"/>
    <w:rsid w:val="00737966"/>
    <w:rsid w:val="00740E70"/>
    <w:rsid w:val="0074108C"/>
    <w:rsid w:val="00741212"/>
    <w:rsid w:val="007415FB"/>
    <w:rsid w:val="007429CF"/>
    <w:rsid w:val="00744DF7"/>
    <w:rsid w:val="0074553B"/>
    <w:rsid w:val="00746059"/>
    <w:rsid w:val="00746EAB"/>
    <w:rsid w:val="00747AA3"/>
    <w:rsid w:val="0075014B"/>
    <w:rsid w:val="00750CD8"/>
    <w:rsid w:val="00751F51"/>
    <w:rsid w:val="0075293F"/>
    <w:rsid w:val="007556B5"/>
    <w:rsid w:val="00755853"/>
    <w:rsid w:val="007603CD"/>
    <w:rsid w:val="007606FB"/>
    <w:rsid w:val="007613D8"/>
    <w:rsid w:val="007623D7"/>
    <w:rsid w:val="00762D8F"/>
    <w:rsid w:val="0076312B"/>
    <w:rsid w:val="00763745"/>
    <w:rsid w:val="007649B9"/>
    <w:rsid w:val="00764C10"/>
    <w:rsid w:val="00764D9D"/>
    <w:rsid w:val="00765881"/>
    <w:rsid w:val="00767136"/>
    <w:rsid w:val="00767AED"/>
    <w:rsid w:val="00771B3C"/>
    <w:rsid w:val="00773147"/>
    <w:rsid w:val="007731D6"/>
    <w:rsid w:val="0077354C"/>
    <w:rsid w:val="00773A7A"/>
    <w:rsid w:val="00773B11"/>
    <w:rsid w:val="00774452"/>
    <w:rsid w:val="00775108"/>
    <w:rsid w:val="0077587B"/>
    <w:rsid w:val="00776856"/>
    <w:rsid w:val="00777210"/>
    <w:rsid w:val="007772A5"/>
    <w:rsid w:val="0078069E"/>
    <w:rsid w:val="00780ECA"/>
    <w:rsid w:val="00781550"/>
    <w:rsid w:val="007819E8"/>
    <w:rsid w:val="00781CE6"/>
    <w:rsid w:val="00782BF8"/>
    <w:rsid w:val="00783514"/>
    <w:rsid w:val="00783637"/>
    <w:rsid w:val="00785507"/>
    <w:rsid w:val="00786343"/>
    <w:rsid w:val="00787D03"/>
    <w:rsid w:val="007900EC"/>
    <w:rsid w:val="007901F3"/>
    <w:rsid w:val="007921C9"/>
    <w:rsid w:val="00793EEA"/>
    <w:rsid w:val="007941FA"/>
    <w:rsid w:val="007949FC"/>
    <w:rsid w:val="00794B0D"/>
    <w:rsid w:val="007955A8"/>
    <w:rsid w:val="00796043"/>
    <w:rsid w:val="0079658E"/>
    <w:rsid w:val="007A0613"/>
    <w:rsid w:val="007A3690"/>
    <w:rsid w:val="007A37FA"/>
    <w:rsid w:val="007A3E45"/>
    <w:rsid w:val="007A4311"/>
    <w:rsid w:val="007A62B7"/>
    <w:rsid w:val="007A71AF"/>
    <w:rsid w:val="007A749A"/>
    <w:rsid w:val="007B1489"/>
    <w:rsid w:val="007B150B"/>
    <w:rsid w:val="007B286C"/>
    <w:rsid w:val="007B3537"/>
    <w:rsid w:val="007B3558"/>
    <w:rsid w:val="007B7FC1"/>
    <w:rsid w:val="007C0210"/>
    <w:rsid w:val="007C0401"/>
    <w:rsid w:val="007C2B3A"/>
    <w:rsid w:val="007C355E"/>
    <w:rsid w:val="007C3BD3"/>
    <w:rsid w:val="007C45E3"/>
    <w:rsid w:val="007C5180"/>
    <w:rsid w:val="007C52DF"/>
    <w:rsid w:val="007C540C"/>
    <w:rsid w:val="007C683C"/>
    <w:rsid w:val="007C6FF6"/>
    <w:rsid w:val="007D01A0"/>
    <w:rsid w:val="007D03E7"/>
    <w:rsid w:val="007D071C"/>
    <w:rsid w:val="007D0787"/>
    <w:rsid w:val="007D2922"/>
    <w:rsid w:val="007D32C7"/>
    <w:rsid w:val="007D3F8A"/>
    <w:rsid w:val="007D5379"/>
    <w:rsid w:val="007D5F15"/>
    <w:rsid w:val="007D705E"/>
    <w:rsid w:val="007D7A76"/>
    <w:rsid w:val="007D7AE4"/>
    <w:rsid w:val="007E13BA"/>
    <w:rsid w:val="007E495E"/>
    <w:rsid w:val="007E56F0"/>
    <w:rsid w:val="007E5834"/>
    <w:rsid w:val="007E5865"/>
    <w:rsid w:val="007E6674"/>
    <w:rsid w:val="007E78CF"/>
    <w:rsid w:val="007F0341"/>
    <w:rsid w:val="007F06CD"/>
    <w:rsid w:val="007F1269"/>
    <w:rsid w:val="007F1CFD"/>
    <w:rsid w:val="007F26F5"/>
    <w:rsid w:val="007F37E3"/>
    <w:rsid w:val="007F3AF8"/>
    <w:rsid w:val="007F5B63"/>
    <w:rsid w:val="007F76EE"/>
    <w:rsid w:val="007F79C3"/>
    <w:rsid w:val="00801105"/>
    <w:rsid w:val="00801435"/>
    <w:rsid w:val="00802065"/>
    <w:rsid w:val="00802510"/>
    <w:rsid w:val="00802853"/>
    <w:rsid w:val="008030A4"/>
    <w:rsid w:val="00803FF7"/>
    <w:rsid w:val="008042D1"/>
    <w:rsid w:val="00804D7F"/>
    <w:rsid w:val="00804FF5"/>
    <w:rsid w:val="00805CC9"/>
    <w:rsid w:val="00805FF3"/>
    <w:rsid w:val="00806C9E"/>
    <w:rsid w:val="00810599"/>
    <w:rsid w:val="0081078A"/>
    <w:rsid w:val="008111F3"/>
    <w:rsid w:val="00811CB6"/>
    <w:rsid w:val="00815273"/>
    <w:rsid w:val="008153CF"/>
    <w:rsid w:val="008162AB"/>
    <w:rsid w:val="00821F95"/>
    <w:rsid w:val="00822BFD"/>
    <w:rsid w:val="00825E1D"/>
    <w:rsid w:val="008262D0"/>
    <w:rsid w:val="00826996"/>
    <w:rsid w:val="00827A6B"/>
    <w:rsid w:val="00827C65"/>
    <w:rsid w:val="0083067D"/>
    <w:rsid w:val="00830810"/>
    <w:rsid w:val="00830C60"/>
    <w:rsid w:val="00831687"/>
    <w:rsid w:val="00834040"/>
    <w:rsid w:val="0083494B"/>
    <w:rsid w:val="00834A29"/>
    <w:rsid w:val="00835377"/>
    <w:rsid w:val="00835AAC"/>
    <w:rsid w:val="00836712"/>
    <w:rsid w:val="0083759F"/>
    <w:rsid w:val="00837CF2"/>
    <w:rsid w:val="008413B5"/>
    <w:rsid w:val="0084249F"/>
    <w:rsid w:val="0084315F"/>
    <w:rsid w:val="00844774"/>
    <w:rsid w:val="00844CAC"/>
    <w:rsid w:val="00845356"/>
    <w:rsid w:val="0084682E"/>
    <w:rsid w:val="00847B26"/>
    <w:rsid w:val="0085016E"/>
    <w:rsid w:val="00851173"/>
    <w:rsid w:val="008516CC"/>
    <w:rsid w:val="008518A0"/>
    <w:rsid w:val="00851938"/>
    <w:rsid w:val="008522F1"/>
    <w:rsid w:val="0085236F"/>
    <w:rsid w:val="00852872"/>
    <w:rsid w:val="008528B4"/>
    <w:rsid w:val="0085300E"/>
    <w:rsid w:val="00853613"/>
    <w:rsid w:val="00853EE7"/>
    <w:rsid w:val="00854938"/>
    <w:rsid w:val="0085573B"/>
    <w:rsid w:val="00855831"/>
    <w:rsid w:val="0085614A"/>
    <w:rsid w:val="008569F3"/>
    <w:rsid w:val="008606A9"/>
    <w:rsid w:val="0086546C"/>
    <w:rsid w:val="0086618A"/>
    <w:rsid w:val="008664DB"/>
    <w:rsid w:val="00867F9C"/>
    <w:rsid w:val="00870976"/>
    <w:rsid w:val="00872362"/>
    <w:rsid w:val="00872828"/>
    <w:rsid w:val="008730EA"/>
    <w:rsid w:val="00873D48"/>
    <w:rsid w:val="0087534A"/>
    <w:rsid w:val="00875A83"/>
    <w:rsid w:val="00875BF0"/>
    <w:rsid w:val="00877726"/>
    <w:rsid w:val="0088069E"/>
    <w:rsid w:val="008809DD"/>
    <w:rsid w:val="00880CF2"/>
    <w:rsid w:val="00881D30"/>
    <w:rsid w:val="008820D6"/>
    <w:rsid w:val="00883868"/>
    <w:rsid w:val="00885EDE"/>
    <w:rsid w:val="008865B2"/>
    <w:rsid w:val="00886B29"/>
    <w:rsid w:val="00886DA8"/>
    <w:rsid w:val="00887F08"/>
    <w:rsid w:val="00894B82"/>
    <w:rsid w:val="00895621"/>
    <w:rsid w:val="00896977"/>
    <w:rsid w:val="008A04A9"/>
    <w:rsid w:val="008A072C"/>
    <w:rsid w:val="008A0A30"/>
    <w:rsid w:val="008A27E1"/>
    <w:rsid w:val="008A3349"/>
    <w:rsid w:val="008A44A0"/>
    <w:rsid w:val="008A45D5"/>
    <w:rsid w:val="008A69DD"/>
    <w:rsid w:val="008A7880"/>
    <w:rsid w:val="008B1048"/>
    <w:rsid w:val="008B11EB"/>
    <w:rsid w:val="008B329C"/>
    <w:rsid w:val="008B5E7E"/>
    <w:rsid w:val="008B612B"/>
    <w:rsid w:val="008B6560"/>
    <w:rsid w:val="008B69C9"/>
    <w:rsid w:val="008C0582"/>
    <w:rsid w:val="008C0B28"/>
    <w:rsid w:val="008C19BF"/>
    <w:rsid w:val="008C1EE8"/>
    <w:rsid w:val="008C2147"/>
    <w:rsid w:val="008C2358"/>
    <w:rsid w:val="008C2576"/>
    <w:rsid w:val="008C47B0"/>
    <w:rsid w:val="008C590B"/>
    <w:rsid w:val="008C5A5B"/>
    <w:rsid w:val="008C6153"/>
    <w:rsid w:val="008C6821"/>
    <w:rsid w:val="008C69ED"/>
    <w:rsid w:val="008C6F34"/>
    <w:rsid w:val="008D0120"/>
    <w:rsid w:val="008D1267"/>
    <w:rsid w:val="008D1617"/>
    <w:rsid w:val="008D3016"/>
    <w:rsid w:val="008D4912"/>
    <w:rsid w:val="008E0363"/>
    <w:rsid w:val="008E0671"/>
    <w:rsid w:val="008E37E9"/>
    <w:rsid w:val="008E4A76"/>
    <w:rsid w:val="008E5355"/>
    <w:rsid w:val="008E634F"/>
    <w:rsid w:val="008F1E5A"/>
    <w:rsid w:val="008F274E"/>
    <w:rsid w:val="008F2A79"/>
    <w:rsid w:val="008F3565"/>
    <w:rsid w:val="008F4BE9"/>
    <w:rsid w:val="008F62D0"/>
    <w:rsid w:val="008F6EC0"/>
    <w:rsid w:val="008F721F"/>
    <w:rsid w:val="00900C72"/>
    <w:rsid w:val="00901103"/>
    <w:rsid w:val="0090137C"/>
    <w:rsid w:val="00901A4E"/>
    <w:rsid w:val="009030A2"/>
    <w:rsid w:val="009034A3"/>
    <w:rsid w:val="009038E5"/>
    <w:rsid w:val="00904AD2"/>
    <w:rsid w:val="00904E1F"/>
    <w:rsid w:val="0090544B"/>
    <w:rsid w:val="009062B1"/>
    <w:rsid w:val="009069F6"/>
    <w:rsid w:val="0090718B"/>
    <w:rsid w:val="009101E6"/>
    <w:rsid w:val="00911C9A"/>
    <w:rsid w:val="00912973"/>
    <w:rsid w:val="00912ABB"/>
    <w:rsid w:val="0091364A"/>
    <w:rsid w:val="00913697"/>
    <w:rsid w:val="0091467A"/>
    <w:rsid w:val="00920092"/>
    <w:rsid w:val="0092058D"/>
    <w:rsid w:val="00920AF6"/>
    <w:rsid w:val="00920EDF"/>
    <w:rsid w:val="00921302"/>
    <w:rsid w:val="009218C5"/>
    <w:rsid w:val="00921D0B"/>
    <w:rsid w:val="00921DAD"/>
    <w:rsid w:val="00923354"/>
    <w:rsid w:val="00923BD1"/>
    <w:rsid w:val="00923F2C"/>
    <w:rsid w:val="00925798"/>
    <w:rsid w:val="00925BF6"/>
    <w:rsid w:val="00931886"/>
    <w:rsid w:val="00931DD8"/>
    <w:rsid w:val="00932ECE"/>
    <w:rsid w:val="00933036"/>
    <w:rsid w:val="00933148"/>
    <w:rsid w:val="009349AD"/>
    <w:rsid w:val="00934F34"/>
    <w:rsid w:val="00935530"/>
    <w:rsid w:val="0093553A"/>
    <w:rsid w:val="00935650"/>
    <w:rsid w:val="0093571B"/>
    <w:rsid w:val="00935A47"/>
    <w:rsid w:val="0093608B"/>
    <w:rsid w:val="00936244"/>
    <w:rsid w:val="00937BBC"/>
    <w:rsid w:val="00937E73"/>
    <w:rsid w:val="0094094E"/>
    <w:rsid w:val="009419D7"/>
    <w:rsid w:val="00942725"/>
    <w:rsid w:val="00945CC9"/>
    <w:rsid w:val="00945D58"/>
    <w:rsid w:val="00946664"/>
    <w:rsid w:val="0094686B"/>
    <w:rsid w:val="0094775B"/>
    <w:rsid w:val="009502F5"/>
    <w:rsid w:val="00950E09"/>
    <w:rsid w:val="00951D7D"/>
    <w:rsid w:val="00952390"/>
    <w:rsid w:val="00952AB1"/>
    <w:rsid w:val="00952ECF"/>
    <w:rsid w:val="00955EE2"/>
    <w:rsid w:val="0095667C"/>
    <w:rsid w:val="00956EB6"/>
    <w:rsid w:val="009577E5"/>
    <w:rsid w:val="00957C55"/>
    <w:rsid w:val="009606CC"/>
    <w:rsid w:val="00961570"/>
    <w:rsid w:val="00961ECB"/>
    <w:rsid w:val="00962687"/>
    <w:rsid w:val="009645F0"/>
    <w:rsid w:val="00964CCC"/>
    <w:rsid w:val="00964D2D"/>
    <w:rsid w:val="00965CEB"/>
    <w:rsid w:val="00967AD1"/>
    <w:rsid w:val="00971084"/>
    <w:rsid w:val="009715AE"/>
    <w:rsid w:val="00971F60"/>
    <w:rsid w:val="00972B0F"/>
    <w:rsid w:val="009731AB"/>
    <w:rsid w:val="00973ADB"/>
    <w:rsid w:val="00974CCE"/>
    <w:rsid w:val="00974CFA"/>
    <w:rsid w:val="0097600C"/>
    <w:rsid w:val="0097700F"/>
    <w:rsid w:val="00980607"/>
    <w:rsid w:val="0098067F"/>
    <w:rsid w:val="009809B9"/>
    <w:rsid w:val="00981CFE"/>
    <w:rsid w:val="00982BC0"/>
    <w:rsid w:val="009843BC"/>
    <w:rsid w:val="0098560A"/>
    <w:rsid w:val="00985A78"/>
    <w:rsid w:val="009860BB"/>
    <w:rsid w:val="00986228"/>
    <w:rsid w:val="00986667"/>
    <w:rsid w:val="00987789"/>
    <w:rsid w:val="009877EC"/>
    <w:rsid w:val="009906CC"/>
    <w:rsid w:val="00990D96"/>
    <w:rsid w:val="009911DF"/>
    <w:rsid w:val="00991D06"/>
    <w:rsid w:val="00992B71"/>
    <w:rsid w:val="009930A7"/>
    <w:rsid w:val="0099312C"/>
    <w:rsid w:val="00993698"/>
    <w:rsid w:val="009944F9"/>
    <w:rsid w:val="00994A98"/>
    <w:rsid w:val="00994D6C"/>
    <w:rsid w:val="00995B34"/>
    <w:rsid w:val="00995FC6"/>
    <w:rsid w:val="0099605B"/>
    <w:rsid w:val="009964B7"/>
    <w:rsid w:val="009A14A8"/>
    <w:rsid w:val="009A1B7B"/>
    <w:rsid w:val="009A1C4E"/>
    <w:rsid w:val="009A3F1A"/>
    <w:rsid w:val="009A5504"/>
    <w:rsid w:val="009A62BF"/>
    <w:rsid w:val="009A70CD"/>
    <w:rsid w:val="009A7CD8"/>
    <w:rsid w:val="009B0465"/>
    <w:rsid w:val="009B12D1"/>
    <w:rsid w:val="009B46BA"/>
    <w:rsid w:val="009B4DE4"/>
    <w:rsid w:val="009B5104"/>
    <w:rsid w:val="009B51D6"/>
    <w:rsid w:val="009B5286"/>
    <w:rsid w:val="009B5A9A"/>
    <w:rsid w:val="009B61FD"/>
    <w:rsid w:val="009B7877"/>
    <w:rsid w:val="009B7BB0"/>
    <w:rsid w:val="009B7EBB"/>
    <w:rsid w:val="009C083C"/>
    <w:rsid w:val="009C10C8"/>
    <w:rsid w:val="009C11FD"/>
    <w:rsid w:val="009C1631"/>
    <w:rsid w:val="009C1EA2"/>
    <w:rsid w:val="009C3330"/>
    <w:rsid w:val="009C33A5"/>
    <w:rsid w:val="009C5F17"/>
    <w:rsid w:val="009C627F"/>
    <w:rsid w:val="009C64FE"/>
    <w:rsid w:val="009C7945"/>
    <w:rsid w:val="009D027B"/>
    <w:rsid w:val="009D0C16"/>
    <w:rsid w:val="009D0C51"/>
    <w:rsid w:val="009D16A4"/>
    <w:rsid w:val="009D33A4"/>
    <w:rsid w:val="009D44B7"/>
    <w:rsid w:val="009D462D"/>
    <w:rsid w:val="009D48BF"/>
    <w:rsid w:val="009D5790"/>
    <w:rsid w:val="009D7B42"/>
    <w:rsid w:val="009E1421"/>
    <w:rsid w:val="009E1604"/>
    <w:rsid w:val="009E1A55"/>
    <w:rsid w:val="009E4072"/>
    <w:rsid w:val="009E40D0"/>
    <w:rsid w:val="009E40E5"/>
    <w:rsid w:val="009E4CDC"/>
    <w:rsid w:val="009E58CC"/>
    <w:rsid w:val="009E7A0D"/>
    <w:rsid w:val="009F1627"/>
    <w:rsid w:val="009F185C"/>
    <w:rsid w:val="009F34BC"/>
    <w:rsid w:val="009F3EA4"/>
    <w:rsid w:val="009F40E0"/>
    <w:rsid w:val="009F47A5"/>
    <w:rsid w:val="009F4956"/>
    <w:rsid w:val="009F68C5"/>
    <w:rsid w:val="009F6A33"/>
    <w:rsid w:val="009F6FFF"/>
    <w:rsid w:val="00A0035D"/>
    <w:rsid w:val="00A005AA"/>
    <w:rsid w:val="00A00766"/>
    <w:rsid w:val="00A00C3A"/>
    <w:rsid w:val="00A00F4E"/>
    <w:rsid w:val="00A017ED"/>
    <w:rsid w:val="00A02333"/>
    <w:rsid w:val="00A027DA"/>
    <w:rsid w:val="00A032BF"/>
    <w:rsid w:val="00A03D56"/>
    <w:rsid w:val="00A03E75"/>
    <w:rsid w:val="00A04A2A"/>
    <w:rsid w:val="00A04A3B"/>
    <w:rsid w:val="00A05D7B"/>
    <w:rsid w:val="00A06FC9"/>
    <w:rsid w:val="00A07A54"/>
    <w:rsid w:val="00A100B1"/>
    <w:rsid w:val="00A10880"/>
    <w:rsid w:val="00A11705"/>
    <w:rsid w:val="00A12382"/>
    <w:rsid w:val="00A13812"/>
    <w:rsid w:val="00A1579F"/>
    <w:rsid w:val="00A15C5F"/>
    <w:rsid w:val="00A15E9B"/>
    <w:rsid w:val="00A1661F"/>
    <w:rsid w:val="00A236C4"/>
    <w:rsid w:val="00A24995"/>
    <w:rsid w:val="00A256F0"/>
    <w:rsid w:val="00A263EB"/>
    <w:rsid w:val="00A26F0D"/>
    <w:rsid w:val="00A3016E"/>
    <w:rsid w:val="00A309D3"/>
    <w:rsid w:val="00A3182C"/>
    <w:rsid w:val="00A31B44"/>
    <w:rsid w:val="00A3243F"/>
    <w:rsid w:val="00A325EC"/>
    <w:rsid w:val="00A32C17"/>
    <w:rsid w:val="00A34867"/>
    <w:rsid w:val="00A35059"/>
    <w:rsid w:val="00A356D3"/>
    <w:rsid w:val="00A363D7"/>
    <w:rsid w:val="00A37301"/>
    <w:rsid w:val="00A373E9"/>
    <w:rsid w:val="00A4189F"/>
    <w:rsid w:val="00A4204F"/>
    <w:rsid w:val="00A42F71"/>
    <w:rsid w:val="00A430D9"/>
    <w:rsid w:val="00A44240"/>
    <w:rsid w:val="00A44714"/>
    <w:rsid w:val="00A4485F"/>
    <w:rsid w:val="00A455C7"/>
    <w:rsid w:val="00A45F83"/>
    <w:rsid w:val="00A4655D"/>
    <w:rsid w:val="00A472FD"/>
    <w:rsid w:val="00A47536"/>
    <w:rsid w:val="00A50A34"/>
    <w:rsid w:val="00A51598"/>
    <w:rsid w:val="00A520ED"/>
    <w:rsid w:val="00A521E6"/>
    <w:rsid w:val="00A55E9F"/>
    <w:rsid w:val="00A57642"/>
    <w:rsid w:val="00A5794C"/>
    <w:rsid w:val="00A57A4E"/>
    <w:rsid w:val="00A60120"/>
    <w:rsid w:val="00A61085"/>
    <w:rsid w:val="00A62BD5"/>
    <w:rsid w:val="00A630A5"/>
    <w:rsid w:val="00A63263"/>
    <w:rsid w:val="00A63839"/>
    <w:rsid w:val="00A64D49"/>
    <w:rsid w:val="00A659DE"/>
    <w:rsid w:val="00A66129"/>
    <w:rsid w:val="00A662B5"/>
    <w:rsid w:val="00A67B3D"/>
    <w:rsid w:val="00A67FF8"/>
    <w:rsid w:val="00A70001"/>
    <w:rsid w:val="00A728C4"/>
    <w:rsid w:val="00A72B7A"/>
    <w:rsid w:val="00A73365"/>
    <w:rsid w:val="00A73742"/>
    <w:rsid w:val="00A744F8"/>
    <w:rsid w:val="00A75514"/>
    <w:rsid w:val="00A76238"/>
    <w:rsid w:val="00A76525"/>
    <w:rsid w:val="00A7677E"/>
    <w:rsid w:val="00A76B2E"/>
    <w:rsid w:val="00A77DC0"/>
    <w:rsid w:val="00A814D8"/>
    <w:rsid w:val="00A81D8A"/>
    <w:rsid w:val="00A829DD"/>
    <w:rsid w:val="00A831C3"/>
    <w:rsid w:val="00A83C47"/>
    <w:rsid w:val="00A84304"/>
    <w:rsid w:val="00A84595"/>
    <w:rsid w:val="00A8461A"/>
    <w:rsid w:val="00A8511C"/>
    <w:rsid w:val="00A85678"/>
    <w:rsid w:val="00A85852"/>
    <w:rsid w:val="00A864EE"/>
    <w:rsid w:val="00A867E4"/>
    <w:rsid w:val="00A868F8"/>
    <w:rsid w:val="00A906EA"/>
    <w:rsid w:val="00A90A1F"/>
    <w:rsid w:val="00A92656"/>
    <w:rsid w:val="00A92B32"/>
    <w:rsid w:val="00A92D9D"/>
    <w:rsid w:val="00A94509"/>
    <w:rsid w:val="00A94F2B"/>
    <w:rsid w:val="00A95449"/>
    <w:rsid w:val="00A95830"/>
    <w:rsid w:val="00A9595F"/>
    <w:rsid w:val="00A9625F"/>
    <w:rsid w:val="00A9646A"/>
    <w:rsid w:val="00AA0F46"/>
    <w:rsid w:val="00AA334E"/>
    <w:rsid w:val="00AA47B9"/>
    <w:rsid w:val="00AA51FC"/>
    <w:rsid w:val="00AA5CDB"/>
    <w:rsid w:val="00AA670C"/>
    <w:rsid w:val="00AA6BEF"/>
    <w:rsid w:val="00AA74A4"/>
    <w:rsid w:val="00AB05D8"/>
    <w:rsid w:val="00AB079D"/>
    <w:rsid w:val="00AB0AD1"/>
    <w:rsid w:val="00AB1730"/>
    <w:rsid w:val="00AB1BD5"/>
    <w:rsid w:val="00AB2C93"/>
    <w:rsid w:val="00AB30F9"/>
    <w:rsid w:val="00AB4113"/>
    <w:rsid w:val="00AB41F3"/>
    <w:rsid w:val="00AB50B0"/>
    <w:rsid w:val="00AB5448"/>
    <w:rsid w:val="00AB6830"/>
    <w:rsid w:val="00AB752F"/>
    <w:rsid w:val="00AB7EBB"/>
    <w:rsid w:val="00AC0183"/>
    <w:rsid w:val="00AC08E1"/>
    <w:rsid w:val="00AC0CF7"/>
    <w:rsid w:val="00AC0F19"/>
    <w:rsid w:val="00AC1F78"/>
    <w:rsid w:val="00AC1FCC"/>
    <w:rsid w:val="00AC2423"/>
    <w:rsid w:val="00AC4C8B"/>
    <w:rsid w:val="00AC5876"/>
    <w:rsid w:val="00AC69B8"/>
    <w:rsid w:val="00AC7E07"/>
    <w:rsid w:val="00AD0F1A"/>
    <w:rsid w:val="00AD1C05"/>
    <w:rsid w:val="00AD1D36"/>
    <w:rsid w:val="00AD20D9"/>
    <w:rsid w:val="00AD2145"/>
    <w:rsid w:val="00AD215F"/>
    <w:rsid w:val="00AD2DE1"/>
    <w:rsid w:val="00AD2EFF"/>
    <w:rsid w:val="00AD396B"/>
    <w:rsid w:val="00AD3FC5"/>
    <w:rsid w:val="00AD4103"/>
    <w:rsid w:val="00AD481D"/>
    <w:rsid w:val="00AD5767"/>
    <w:rsid w:val="00AD600A"/>
    <w:rsid w:val="00AD675F"/>
    <w:rsid w:val="00AD7231"/>
    <w:rsid w:val="00AD7714"/>
    <w:rsid w:val="00AD777A"/>
    <w:rsid w:val="00AD7969"/>
    <w:rsid w:val="00AD7C5E"/>
    <w:rsid w:val="00AD7CDA"/>
    <w:rsid w:val="00AE0E06"/>
    <w:rsid w:val="00AE0FDD"/>
    <w:rsid w:val="00AE2285"/>
    <w:rsid w:val="00AE296B"/>
    <w:rsid w:val="00AE3506"/>
    <w:rsid w:val="00AE3DC3"/>
    <w:rsid w:val="00AE40C0"/>
    <w:rsid w:val="00AE4460"/>
    <w:rsid w:val="00AE44B9"/>
    <w:rsid w:val="00AE5028"/>
    <w:rsid w:val="00AE5683"/>
    <w:rsid w:val="00AE5A55"/>
    <w:rsid w:val="00AE632B"/>
    <w:rsid w:val="00AE63AA"/>
    <w:rsid w:val="00AE6705"/>
    <w:rsid w:val="00AE7013"/>
    <w:rsid w:val="00AE7524"/>
    <w:rsid w:val="00AE76F6"/>
    <w:rsid w:val="00AE7ECF"/>
    <w:rsid w:val="00AF064C"/>
    <w:rsid w:val="00AF0FC8"/>
    <w:rsid w:val="00AF12AE"/>
    <w:rsid w:val="00AF1D5C"/>
    <w:rsid w:val="00AF3AF3"/>
    <w:rsid w:val="00AF4A91"/>
    <w:rsid w:val="00AF5232"/>
    <w:rsid w:val="00AF52BB"/>
    <w:rsid w:val="00AF5813"/>
    <w:rsid w:val="00AF5F35"/>
    <w:rsid w:val="00AF6C02"/>
    <w:rsid w:val="00AF7739"/>
    <w:rsid w:val="00B01361"/>
    <w:rsid w:val="00B020D1"/>
    <w:rsid w:val="00B03DF6"/>
    <w:rsid w:val="00B04B35"/>
    <w:rsid w:val="00B057BD"/>
    <w:rsid w:val="00B05B91"/>
    <w:rsid w:val="00B06549"/>
    <w:rsid w:val="00B06CAF"/>
    <w:rsid w:val="00B077F3"/>
    <w:rsid w:val="00B10624"/>
    <w:rsid w:val="00B106E8"/>
    <w:rsid w:val="00B12587"/>
    <w:rsid w:val="00B147F7"/>
    <w:rsid w:val="00B153C8"/>
    <w:rsid w:val="00B157A2"/>
    <w:rsid w:val="00B15A90"/>
    <w:rsid w:val="00B177C5"/>
    <w:rsid w:val="00B178B9"/>
    <w:rsid w:val="00B17E57"/>
    <w:rsid w:val="00B20208"/>
    <w:rsid w:val="00B20958"/>
    <w:rsid w:val="00B21804"/>
    <w:rsid w:val="00B21A53"/>
    <w:rsid w:val="00B220FD"/>
    <w:rsid w:val="00B22F0B"/>
    <w:rsid w:val="00B239B1"/>
    <w:rsid w:val="00B247CC"/>
    <w:rsid w:val="00B25CE7"/>
    <w:rsid w:val="00B32037"/>
    <w:rsid w:val="00B32070"/>
    <w:rsid w:val="00B32DDE"/>
    <w:rsid w:val="00B33228"/>
    <w:rsid w:val="00B34A56"/>
    <w:rsid w:val="00B3534B"/>
    <w:rsid w:val="00B355DE"/>
    <w:rsid w:val="00B35A9E"/>
    <w:rsid w:val="00B36F82"/>
    <w:rsid w:val="00B36FF6"/>
    <w:rsid w:val="00B37020"/>
    <w:rsid w:val="00B371DE"/>
    <w:rsid w:val="00B37B8E"/>
    <w:rsid w:val="00B40253"/>
    <w:rsid w:val="00B409C5"/>
    <w:rsid w:val="00B40CC3"/>
    <w:rsid w:val="00B40DC3"/>
    <w:rsid w:val="00B41ACD"/>
    <w:rsid w:val="00B42CE4"/>
    <w:rsid w:val="00B43167"/>
    <w:rsid w:val="00B441B9"/>
    <w:rsid w:val="00B45668"/>
    <w:rsid w:val="00B45A15"/>
    <w:rsid w:val="00B45C47"/>
    <w:rsid w:val="00B47817"/>
    <w:rsid w:val="00B47F0F"/>
    <w:rsid w:val="00B51BB3"/>
    <w:rsid w:val="00B52D72"/>
    <w:rsid w:val="00B53030"/>
    <w:rsid w:val="00B531EE"/>
    <w:rsid w:val="00B54A59"/>
    <w:rsid w:val="00B55E5A"/>
    <w:rsid w:val="00B55F48"/>
    <w:rsid w:val="00B56C32"/>
    <w:rsid w:val="00B57D5B"/>
    <w:rsid w:val="00B6000B"/>
    <w:rsid w:val="00B61AAD"/>
    <w:rsid w:val="00B64239"/>
    <w:rsid w:val="00B65413"/>
    <w:rsid w:val="00B657E7"/>
    <w:rsid w:val="00B67895"/>
    <w:rsid w:val="00B6790F"/>
    <w:rsid w:val="00B67B54"/>
    <w:rsid w:val="00B70D19"/>
    <w:rsid w:val="00B71380"/>
    <w:rsid w:val="00B71D1A"/>
    <w:rsid w:val="00B736F3"/>
    <w:rsid w:val="00B744DE"/>
    <w:rsid w:val="00B756DB"/>
    <w:rsid w:val="00B76073"/>
    <w:rsid w:val="00B766EF"/>
    <w:rsid w:val="00B77702"/>
    <w:rsid w:val="00B80A1D"/>
    <w:rsid w:val="00B80CD0"/>
    <w:rsid w:val="00B8145E"/>
    <w:rsid w:val="00B82C42"/>
    <w:rsid w:val="00B8356B"/>
    <w:rsid w:val="00B83ACB"/>
    <w:rsid w:val="00B83B93"/>
    <w:rsid w:val="00B83C9F"/>
    <w:rsid w:val="00B8587E"/>
    <w:rsid w:val="00B859E4"/>
    <w:rsid w:val="00B85BFD"/>
    <w:rsid w:val="00B85C98"/>
    <w:rsid w:val="00B90346"/>
    <w:rsid w:val="00B91408"/>
    <w:rsid w:val="00B91FF5"/>
    <w:rsid w:val="00B93497"/>
    <w:rsid w:val="00B93A40"/>
    <w:rsid w:val="00B94469"/>
    <w:rsid w:val="00B94AAE"/>
    <w:rsid w:val="00B957A6"/>
    <w:rsid w:val="00B97A13"/>
    <w:rsid w:val="00BA0B44"/>
    <w:rsid w:val="00BA2E5B"/>
    <w:rsid w:val="00BA3E42"/>
    <w:rsid w:val="00BA560E"/>
    <w:rsid w:val="00BA5645"/>
    <w:rsid w:val="00BA6EED"/>
    <w:rsid w:val="00BA79B1"/>
    <w:rsid w:val="00BB0348"/>
    <w:rsid w:val="00BB5EB4"/>
    <w:rsid w:val="00BB5FBC"/>
    <w:rsid w:val="00BB644F"/>
    <w:rsid w:val="00BB7367"/>
    <w:rsid w:val="00BB76B2"/>
    <w:rsid w:val="00BB78DB"/>
    <w:rsid w:val="00BC0DBB"/>
    <w:rsid w:val="00BC1EDE"/>
    <w:rsid w:val="00BC280D"/>
    <w:rsid w:val="00BC2D53"/>
    <w:rsid w:val="00BC39A4"/>
    <w:rsid w:val="00BC4350"/>
    <w:rsid w:val="00BC4873"/>
    <w:rsid w:val="00BC501D"/>
    <w:rsid w:val="00BC521B"/>
    <w:rsid w:val="00BC5705"/>
    <w:rsid w:val="00BC6256"/>
    <w:rsid w:val="00BC75EE"/>
    <w:rsid w:val="00BC7E62"/>
    <w:rsid w:val="00BD012B"/>
    <w:rsid w:val="00BD01A9"/>
    <w:rsid w:val="00BD09BE"/>
    <w:rsid w:val="00BD1837"/>
    <w:rsid w:val="00BD29F6"/>
    <w:rsid w:val="00BD3B79"/>
    <w:rsid w:val="00BD3F39"/>
    <w:rsid w:val="00BD432B"/>
    <w:rsid w:val="00BD470F"/>
    <w:rsid w:val="00BD4DA6"/>
    <w:rsid w:val="00BD5682"/>
    <w:rsid w:val="00BD5B7E"/>
    <w:rsid w:val="00BD7191"/>
    <w:rsid w:val="00BD7567"/>
    <w:rsid w:val="00BE0480"/>
    <w:rsid w:val="00BE10E6"/>
    <w:rsid w:val="00BE125D"/>
    <w:rsid w:val="00BE221F"/>
    <w:rsid w:val="00BE3152"/>
    <w:rsid w:val="00BE3753"/>
    <w:rsid w:val="00BE40B8"/>
    <w:rsid w:val="00BE549C"/>
    <w:rsid w:val="00BE5D96"/>
    <w:rsid w:val="00BE60F2"/>
    <w:rsid w:val="00BE6925"/>
    <w:rsid w:val="00BE6C3C"/>
    <w:rsid w:val="00BF1329"/>
    <w:rsid w:val="00BF210B"/>
    <w:rsid w:val="00BF3FD5"/>
    <w:rsid w:val="00BF4014"/>
    <w:rsid w:val="00BF4950"/>
    <w:rsid w:val="00BF5089"/>
    <w:rsid w:val="00C00E43"/>
    <w:rsid w:val="00C00FA8"/>
    <w:rsid w:val="00C01698"/>
    <w:rsid w:val="00C0336D"/>
    <w:rsid w:val="00C0543E"/>
    <w:rsid w:val="00C0554E"/>
    <w:rsid w:val="00C0784B"/>
    <w:rsid w:val="00C10516"/>
    <w:rsid w:val="00C116F7"/>
    <w:rsid w:val="00C118DF"/>
    <w:rsid w:val="00C129CA"/>
    <w:rsid w:val="00C13139"/>
    <w:rsid w:val="00C142BC"/>
    <w:rsid w:val="00C143CD"/>
    <w:rsid w:val="00C149FF"/>
    <w:rsid w:val="00C157E9"/>
    <w:rsid w:val="00C15C41"/>
    <w:rsid w:val="00C1678A"/>
    <w:rsid w:val="00C16E5D"/>
    <w:rsid w:val="00C172E8"/>
    <w:rsid w:val="00C177D6"/>
    <w:rsid w:val="00C17A93"/>
    <w:rsid w:val="00C2114B"/>
    <w:rsid w:val="00C224F0"/>
    <w:rsid w:val="00C23846"/>
    <w:rsid w:val="00C23A93"/>
    <w:rsid w:val="00C23AEC"/>
    <w:rsid w:val="00C24591"/>
    <w:rsid w:val="00C25B7D"/>
    <w:rsid w:val="00C26B53"/>
    <w:rsid w:val="00C2799A"/>
    <w:rsid w:val="00C27F86"/>
    <w:rsid w:val="00C300B6"/>
    <w:rsid w:val="00C30B1F"/>
    <w:rsid w:val="00C30B3C"/>
    <w:rsid w:val="00C31361"/>
    <w:rsid w:val="00C31DD5"/>
    <w:rsid w:val="00C32A6C"/>
    <w:rsid w:val="00C339A7"/>
    <w:rsid w:val="00C33A95"/>
    <w:rsid w:val="00C35673"/>
    <w:rsid w:val="00C35FA5"/>
    <w:rsid w:val="00C3632C"/>
    <w:rsid w:val="00C36BE7"/>
    <w:rsid w:val="00C40783"/>
    <w:rsid w:val="00C424B1"/>
    <w:rsid w:val="00C43425"/>
    <w:rsid w:val="00C453A5"/>
    <w:rsid w:val="00C4610D"/>
    <w:rsid w:val="00C4674C"/>
    <w:rsid w:val="00C46770"/>
    <w:rsid w:val="00C47E7B"/>
    <w:rsid w:val="00C50B75"/>
    <w:rsid w:val="00C535E3"/>
    <w:rsid w:val="00C536CD"/>
    <w:rsid w:val="00C558F4"/>
    <w:rsid w:val="00C5629F"/>
    <w:rsid w:val="00C56485"/>
    <w:rsid w:val="00C56D90"/>
    <w:rsid w:val="00C570AF"/>
    <w:rsid w:val="00C573F0"/>
    <w:rsid w:val="00C60C40"/>
    <w:rsid w:val="00C60F69"/>
    <w:rsid w:val="00C61DC8"/>
    <w:rsid w:val="00C62877"/>
    <w:rsid w:val="00C6368B"/>
    <w:rsid w:val="00C64CEE"/>
    <w:rsid w:val="00C650C2"/>
    <w:rsid w:val="00C6578B"/>
    <w:rsid w:val="00C65885"/>
    <w:rsid w:val="00C65BAF"/>
    <w:rsid w:val="00C65EF1"/>
    <w:rsid w:val="00C71B4F"/>
    <w:rsid w:val="00C722A9"/>
    <w:rsid w:val="00C72410"/>
    <w:rsid w:val="00C736F2"/>
    <w:rsid w:val="00C74044"/>
    <w:rsid w:val="00C74101"/>
    <w:rsid w:val="00C754F2"/>
    <w:rsid w:val="00C76E94"/>
    <w:rsid w:val="00C776F5"/>
    <w:rsid w:val="00C8010F"/>
    <w:rsid w:val="00C809B4"/>
    <w:rsid w:val="00C80E0A"/>
    <w:rsid w:val="00C81A8A"/>
    <w:rsid w:val="00C8214E"/>
    <w:rsid w:val="00C85677"/>
    <w:rsid w:val="00C874C5"/>
    <w:rsid w:val="00C875A0"/>
    <w:rsid w:val="00C87A33"/>
    <w:rsid w:val="00C90864"/>
    <w:rsid w:val="00C91CAC"/>
    <w:rsid w:val="00C93C8E"/>
    <w:rsid w:val="00C93D8E"/>
    <w:rsid w:val="00C94C3D"/>
    <w:rsid w:val="00C951C0"/>
    <w:rsid w:val="00C96271"/>
    <w:rsid w:val="00CA0B83"/>
    <w:rsid w:val="00CA0E6D"/>
    <w:rsid w:val="00CA1414"/>
    <w:rsid w:val="00CA1F0B"/>
    <w:rsid w:val="00CA22F0"/>
    <w:rsid w:val="00CA2E72"/>
    <w:rsid w:val="00CA3162"/>
    <w:rsid w:val="00CA3696"/>
    <w:rsid w:val="00CA4E0A"/>
    <w:rsid w:val="00CA591F"/>
    <w:rsid w:val="00CA594E"/>
    <w:rsid w:val="00CA5F7D"/>
    <w:rsid w:val="00CA62AF"/>
    <w:rsid w:val="00CB0856"/>
    <w:rsid w:val="00CB22B3"/>
    <w:rsid w:val="00CB3210"/>
    <w:rsid w:val="00CB3386"/>
    <w:rsid w:val="00CB46E4"/>
    <w:rsid w:val="00CB4C44"/>
    <w:rsid w:val="00CB570B"/>
    <w:rsid w:val="00CB7490"/>
    <w:rsid w:val="00CC04B7"/>
    <w:rsid w:val="00CC06FE"/>
    <w:rsid w:val="00CC10E2"/>
    <w:rsid w:val="00CC129E"/>
    <w:rsid w:val="00CC1509"/>
    <w:rsid w:val="00CC157B"/>
    <w:rsid w:val="00CC166E"/>
    <w:rsid w:val="00CC20DA"/>
    <w:rsid w:val="00CC2222"/>
    <w:rsid w:val="00CC26F4"/>
    <w:rsid w:val="00CC516D"/>
    <w:rsid w:val="00CC5980"/>
    <w:rsid w:val="00CC65CA"/>
    <w:rsid w:val="00CC79D7"/>
    <w:rsid w:val="00CD0672"/>
    <w:rsid w:val="00CD185E"/>
    <w:rsid w:val="00CD1B61"/>
    <w:rsid w:val="00CD1F86"/>
    <w:rsid w:val="00CD4E99"/>
    <w:rsid w:val="00CD54D6"/>
    <w:rsid w:val="00CD64BB"/>
    <w:rsid w:val="00CD6A6E"/>
    <w:rsid w:val="00CE0900"/>
    <w:rsid w:val="00CE09CD"/>
    <w:rsid w:val="00CE10E1"/>
    <w:rsid w:val="00CE29CE"/>
    <w:rsid w:val="00CE2CDC"/>
    <w:rsid w:val="00CE3785"/>
    <w:rsid w:val="00CE3A69"/>
    <w:rsid w:val="00CE57AB"/>
    <w:rsid w:val="00CE6831"/>
    <w:rsid w:val="00CF07D9"/>
    <w:rsid w:val="00CF089E"/>
    <w:rsid w:val="00CF0BD0"/>
    <w:rsid w:val="00CF1D8C"/>
    <w:rsid w:val="00CF2B62"/>
    <w:rsid w:val="00CF2EEE"/>
    <w:rsid w:val="00CF373C"/>
    <w:rsid w:val="00CF4072"/>
    <w:rsid w:val="00CF525B"/>
    <w:rsid w:val="00CF75A1"/>
    <w:rsid w:val="00D000B3"/>
    <w:rsid w:val="00D015D5"/>
    <w:rsid w:val="00D02110"/>
    <w:rsid w:val="00D0224F"/>
    <w:rsid w:val="00D032B3"/>
    <w:rsid w:val="00D033FC"/>
    <w:rsid w:val="00D0513C"/>
    <w:rsid w:val="00D07B7C"/>
    <w:rsid w:val="00D07D38"/>
    <w:rsid w:val="00D07E7F"/>
    <w:rsid w:val="00D10F50"/>
    <w:rsid w:val="00D11302"/>
    <w:rsid w:val="00D12240"/>
    <w:rsid w:val="00D1330D"/>
    <w:rsid w:val="00D140C8"/>
    <w:rsid w:val="00D143B1"/>
    <w:rsid w:val="00D14C79"/>
    <w:rsid w:val="00D14EB1"/>
    <w:rsid w:val="00D16608"/>
    <w:rsid w:val="00D1696D"/>
    <w:rsid w:val="00D16C16"/>
    <w:rsid w:val="00D16C25"/>
    <w:rsid w:val="00D17336"/>
    <w:rsid w:val="00D178FB"/>
    <w:rsid w:val="00D20C33"/>
    <w:rsid w:val="00D2138C"/>
    <w:rsid w:val="00D21B15"/>
    <w:rsid w:val="00D22694"/>
    <w:rsid w:val="00D22A83"/>
    <w:rsid w:val="00D244B6"/>
    <w:rsid w:val="00D247AE"/>
    <w:rsid w:val="00D252B9"/>
    <w:rsid w:val="00D26388"/>
    <w:rsid w:val="00D26E07"/>
    <w:rsid w:val="00D26ED8"/>
    <w:rsid w:val="00D27094"/>
    <w:rsid w:val="00D31FAA"/>
    <w:rsid w:val="00D32955"/>
    <w:rsid w:val="00D32BCA"/>
    <w:rsid w:val="00D32FA3"/>
    <w:rsid w:val="00D3385A"/>
    <w:rsid w:val="00D3538F"/>
    <w:rsid w:val="00D35D5A"/>
    <w:rsid w:val="00D378EC"/>
    <w:rsid w:val="00D41001"/>
    <w:rsid w:val="00D4116F"/>
    <w:rsid w:val="00D4151D"/>
    <w:rsid w:val="00D426E3"/>
    <w:rsid w:val="00D42AE8"/>
    <w:rsid w:val="00D42BE1"/>
    <w:rsid w:val="00D45B3D"/>
    <w:rsid w:val="00D501BE"/>
    <w:rsid w:val="00D50D84"/>
    <w:rsid w:val="00D51171"/>
    <w:rsid w:val="00D51E94"/>
    <w:rsid w:val="00D5206A"/>
    <w:rsid w:val="00D53700"/>
    <w:rsid w:val="00D5417D"/>
    <w:rsid w:val="00D54F61"/>
    <w:rsid w:val="00D5541C"/>
    <w:rsid w:val="00D55991"/>
    <w:rsid w:val="00D55BC3"/>
    <w:rsid w:val="00D57494"/>
    <w:rsid w:val="00D57D05"/>
    <w:rsid w:val="00D57D2A"/>
    <w:rsid w:val="00D57E5F"/>
    <w:rsid w:val="00D60F2F"/>
    <w:rsid w:val="00D614AB"/>
    <w:rsid w:val="00D62E57"/>
    <w:rsid w:val="00D635B1"/>
    <w:rsid w:val="00D641F8"/>
    <w:rsid w:val="00D64E48"/>
    <w:rsid w:val="00D655A4"/>
    <w:rsid w:val="00D66059"/>
    <w:rsid w:val="00D66AFF"/>
    <w:rsid w:val="00D66C16"/>
    <w:rsid w:val="00D67C06"/>
    <w:rsid w:val="00D71990"/>
    <w:rsid w:val="00D722C8"/>
    <w:rsid w:val="00D728DB"/>
    <w:rsid w:val="00D72971"/>
    <w:rsid w:val="00D72E4E"/>
    <w:rsid w:val="00D74FB1"/>
    <w:rsid w:val="00D777F4"/>
    <w:rsid w:val="00D80091"/>
    <w:rsid w:val="00D8168A"/>
    <w:rsid w:val="00D816B9"/>
    <w:rsid w:val="00D8312C"/>
    <w:rsid w:val="00D842EA"/>
    <w:rsid w:val="00D87012"/>
    <w:rsid w:val="00D87032"/>
    <w:rsid w:val="00D90246"/>
    <w:rsid w:val="00D90A35"/>
    <w:rsid w:val="00D90D01"/>
    <w:rsid w:val="00D9109B"/>
    <w:rsid w:val="00D91BAC"/>
    <w:rsid w:val="00D938FE"/>
    <w:rsid w:val="00D96C48"/>
    <w:rsid w:val="00D96D59"/>
    <w:rsid w:val="00D96D5C"/>
    <w:rsid w:val="00DA15B1"/>
    <w:rsid w:val="00DA1DA7"/>
    <w:rsid w:val="00DA3D2D"/>
    <w:rsid w:val="00DA3E25"/>
    <w:rsid w:val="00DA4004"/>
    <w:rsid w:val="00DA4A44"/>
    <w:rsid w:val="00DA4A74"/>
    <w:rsid w:val="00DA55A4"/>
    <w:rsid w:val="00DA71EC"/>
    <w:rsid w:val="00DB0021"/>
    <w:rsid w:val="00DB0E44"/>
    <w:rsid w:val="00DB0E73"/>
    <w:rsid w:val="00DB1BD8"/>
    <w:rsid w:val="00DB3812"/>
    <w:rsid w:val="00DB39B2"/>
    <w:rsid w:val="00DB479A"/>
    <w:rsid w:val="00DB4B2B"/>
    <w:rsid w:val="00DB4B35"/>
    <w:rsid w:val="00DB5CFF"/>
    <w:rsid w:val="00DB5F01"/>
    <w:rsid w:val="00DB640C"/>
    <w:rsid w:val="00DB641F"/>
    <w:rsid w:val="00DB7B48"/>
    <w:rsid w:val="00DC117D"/>
    <w:rsid w:val="00DC1A2B"/>
    <w:rsid w:val="00DC31C7"/>
    <w:rsid w:val="00DC3EFF"/>
    <w:rsid w:val="00DC4CC5"/>
    <w:rsid w:val="00DC54A8"/>
    <w:rsid w:val="00DC57CD"/>
    <w:rsid w:val="00DC5E28"/>
    <w:rsid w:val="00DC62C3"/>
    <w:rsid w:val="00DC7BA1"/>
    <w:rsid w:val="00DC7C90"/>
    <w:rsid w:val="00DC7CB8"/>
    <w:rsid w:val="00DC7DDA"/>
    <w:rsid w:val="00DD0DDB"/>
    <w:rsid w:val="00DD17B0"/>
    <w:rsid w:val="00DD2C24"/>
    <w:rsid w:val="00DD339C"/>
    <w:rsid w:val="00DD456F"/>
    <w:rsid w:val="00DD4A5C"/>
    <w:rsid w:val="00DD4D9D"/>
    <w:rsid w:val="00DD678A"/>
    <w:rsid w:val="00DD6F67"/>
    <w:rsid w:val="00DD6F6B"/>
    <w:rsid w:val="00DD78FB"/>
    <w:rsid w:val="00DD7E36"/>
    <w:rsid w:val="00DE13AF"/>
    <w:rsid w:val="00DE1D04"/>
    <w:rsid w:val="00DE1ECE"/>
    <w:rsid w:val="00DE2125"/>
    <w:rsid w:val="00DE2BA7"/>
    <w:rsid w:val="00DE3C32"/>
    <w:rsid w:val="00DE4618"/>
    <w:rsid w:val="00DE55DE"/>
    <w:rsid w:val="00DE56C3"/>
    <w:rsid w:val="00DE5830"/>
    <w:rsid w:val="00DE5A2E"/>
    <w:rsid w:val="00DE5B13"/>
    <w:rsid w:val="00DE6E0F"/>
    <w:rsid w:val="00DE7098"/>
    <w:rsid w:val="00DF0081"/>
    <w:rsid w:val="00DF0CB2"/>
    <w:rsid w:val="00DF14C7"/>
    <w:rsid w:val="00DF1F8E"/>
    <w:rsid w:val="00DF3A9D"/>
    <w:rsid w:val="00DF5604"/>
    <w:rsid w:val="00DF71AD"/>
    <w:rsid w:val="00DF761B"/>
    <w:rsid w:val="00DF7B93"/>
    <w:rsid w:val="00E01433"/>
    <w:rsid w:val="00E0298F"/>
    <w:rsid w:val="00E063DF"/>
    <w:rsid w:val="00E06EFF"/>
    <w:rsid w:val="00E10032"/>
    <w:rsid w:val="00E12BEC"/>
    <w:rsid w:val="00E12F87"/>
    <w:rsid w:val="00E13084"/>
    <w:rsid w:val="00E13610"/>
    <w:rsid w:val="00E136B1"/>
    <w:rsid w:val="00E13983"/>
    <w:rsid w:val="00E13E49"/>
    <w:rsid w:val="00E16109"/>
    <w:rsid w:val="00E165D5"/>
    <w:rsid w:val="00E169F4"/>
    <w:rsid w:val="00E17232"/>
    <w:rsid w:val="00E21EA8"/>
    <w:rsid w:val="00E223D2"/>
    <w:rsid w:val="00E22BE1"/>
    <w:rsid w:val="00E23025"/>
    <w:rsid w:val="00E23E5E"/>
    <w:rsid w:val="00E24391"/>
    <w:rsid w:val="00E27ADE"/>
    <w:rsid w:val="00E30072"/>
    <w:rsid w:val="00E3157E"/>
    <w:rsid w:val="00E31C11"/>
    <w:rsid w:val="00E3221D"/>
    <w:rsid w:val="00E32255"/>
    <w:rsid w:val="00E32702"/>
    <w:rsid w:val="00E32D27"/>
    <w:rsid w:val="00E338C7"/>
    <w:rsid w:val="00E33915"/>
    <w:rsid w:val="00E34643"/>
    <w:rsid w:val="00E34ADB"/>
    <w:rsid w:val="00E3656B"/>
    <w:rsid w:val="00E40208"/>
    <w:rsid w:val="00E406A3"/>
    <w:rsid w:val="00E410CD"/>
    <w:rsid w:val="00E41752"/>
    <w:rsid w:val="00E424BA"/>
    <w:rsid w:val="00E42FDE"/>
    <w:rsid w:val="00E44369"/>
    <w:rsid w:val="00E44B26"/>
    <w:rsid w:val="00E45B82"/>
    <w:rsid w:val="00E45BC8"/>
    <w:rsid w:val="00E45BDD"/>
    <w:rsid w:val="00E46269"/>
    <w:rsid w:val="00E46715"/>
    <w:rsid w:val="00E46EB6"/>
    <w:rsid w:val="00E51E77"/>
    <w:rsid w:val="00E52E13"/>
    <w:rsid w:val="00E5381E"/>
    <w:rsid w:val="00E552A9"/>
    <w:rsid w:val="00E55D75"/>
    <w:rsid w:val="00E56FF9"/>
    <w:rsid w:val="00E57293"/>
    <w:rsid w:val="00E60017"/>
    <w:rsid w:val="00E6198B"/>
    <w:rsid w:val="00E63927"/>
    <w:rsid w:val="00E641F6"/>
    <w:rsid w:val="00E648B4"/>
    <w:rsid w:val="00E65F9A"/>
    <w:rsid w:val="00E670C6"/>
    <w:rsid w:val="00E67285"/>
    <w:rsid w:val="00E67CD2"/>
    <w:rsid w:val="00E67E1E"/>
    <w:rsid w:val="00E67EA4"/>
    <w:rsid w:val="00E7064B"/>
    <w:rsid w:val="00E708D4"/>
    <w:rsid w:val="00E70A7A"/>
    <w:rsid w:val="00E72224"/>
    <w:rsid w:val="00E7287D"/>
    <w:rsid w:val="00E72C80"/>
    <w:rsid w:val="00E73614"/>
    <w:rsid w:val="00E74D6D"/>
    <w:rsid w:val="00E76465"/>
    <w:rsid w:val="00E77290"/>
    <w:rsid w:val="00E8034F"/>
    <w:rsid w:val="00E80701"/>
    <w:rsid w:val="00E80756"/>
    <w:rsid w:val="00E80ABC"/>
    <w:rsid w:val="00E80BF5"/>
    <w:rsid w:val="00E81C89"/>
    <w:rsid w:val="00E81CBB"/>
    <w:rsid w:val="00E83A3D"/>
    <w:rsid w:val="00E8422A"/>
    <w:rsid w:val="00E84828"/>
    <w:rsid w:val="00E854F3"/>
    <w:rsid w:val="00E85BBE"/>
    <w:rsid w:val="00E87666"/>
    <w:rsid w:val="00E90850"/>
    <w:rsid w:val="00E909D9"/>
    <w:rsid w:val="00E92996"/>
    <w:rsid w:val="00E92C4F"/>
    <w:rsid w:val="00E92D30"/>
    <w:rsid w:val="00E935BA"/>
    <w:rsid w:val="00E9372D"/>
    <w:rsid w:val="00E9433A"/>
    <w:rsid w:val="00E947B1"/>
    <w:rsid w:val="00EA07D8"/>
    <w:rsid w:val="00EA1D89"/>
    <w:rsid w:val="00EA21F0"/>
    <w:rsid w:val="00EA269B"/>
    <w:rsid w:val="00EA281D"/>
    <w:rsid w:val="00EA2846"/>
    <w:rsid w:val="00EA2DEE"/>
    <w:rsid w:val="00EA302B"/>
    <w:rsid w:val="00EA3288"/>
    <w:rsid w:val="00EA572D"/>
    <w:rsid w:val="00EA794C"/>
    <w:rsid w:val="00EB064F"/>
    <w:rsid w:val="00EB0CD5"/>
    <w:rsid w:val="00EB0CE3"/>
    <w:rsid w:val="00EB4F84"/>
    <w:rsid w:val="00EB6258"/>
    <w:rsid w:val="00EB6D45"/>
    <w:rsid w:val="00EB7377"/>
    <w:rsid w:val="00EB74E5"/>
    <w:rsid w:val="00EB7C67"/>
    <w:rsid w:val="00EC1EBC"/>
    <w:rsid w:val="00EC2140"/>
    <w:rsid w:val="00EC29FE"/>
    <w:rsid w:val="00EC2C76"/>
    <w:rsid w:val="00EC3FD5"/>
    <w:rsid w:val="00EC4FC4"/>
    <w:rsid w:val="00EC591D"/>
    <w:rsid w:val="00EC62A5"/>
    <w:rsid w:val="00ED26DC"/>
    <w:rsid w:val="00ED2C03"/>
    <w:rsid w:val="00ED397F"/>
    <w:rsid w:val="00EE15EA"/>
    <w:rsid w:val="00EE1778"/>
    <w:rsid w:val="00EE268B"/>
    <w:rsid w:val="00EE2C25"/>
    <w:rsid w:val="00EE3924"/>
    <w:rsid w:val="00EE3D70"/>
    <w:rsid w:val="00EE4A66"/>
    <w:rsid w:val="00EE4AC3"/>
    <w:rsid w:val="00EE686B"/>
    <w:rsid w:val="00EE7AD5"/>
    <w:rsid w:val="00EE7BAC"/>
    <w:rsid w:val="00EE7EE4"/>
    <w:rsid w:val="00EF04C8"/>
    <w:rsid w:val="00EF0625"/>
    <w:rsid w:val="00EF0D06"/>
    <w:rsid w:val="00EF1999"/>
    <w:rsid w:val="00EF21D3"/>
    <w:rsid w:val="00EF2222"/>
    <w:rsid w:val="00EF354E"/>
    <w:rsid w:val="00EF4287"/>
    <w:rsid w:val="00EF4DF5"/>
    <w:rsid w:val="00EF5745"/>
    <w:rsid w:val="00EF5D6F"/>
    <w:rsid w:val="00EF6186"/>
    <w:rsid w:val="00EF6D20"/>
    <w:rsid w:val="00EF7C0C"/>
    <w:rsid w:val="00F000CF"/>
    <w:rsid w:val="00F00A2D"/>
    <w:rsid w:val="00F00F8E"/>
    <w:rsid w:val="00F016D2"/>
    <w:rsid w:val="00F03795"/>
    <w:rsid w:val="00F03A1D"/>
    <w:rsid w:val="00F05594"/>
    <w:rsid w:val="00F05A0C"/>
    <w:rsid w:val="00F05F25"/>
    <w:rsid w:val="00F05FBC"/>
    <w:rsid w:val="00F0675D"/>
    <w:rsid w:val="00F068EF"/>
    <w:rsid w:val="00F06D68"/>
    <w:rsid w:val="00F10069"/>
    <w:rsid w:val="00F103A0"/>
    <w:rsid w:val="00F1106A"/>
    <w:rsid w:val="00F11BF4"/>
    <w:rsid w:val="00F11F6C"/>
    <w:rsid w:val="00F12CEB"/>
    <w:rsid w:val="00F12DB6"/>
    <w:rsid w:val="00F135E3"/>
    <w:rsid w:val="00F13A01"/>
    <w:rsid w:val="00F13A10"/>
    <w:rsid w:val="00F14498"/>
    <w:rsid w:val="00F147DC"/>
    <w:rsid w:val="00F14A5F"/>
    <w:rsid w:val="00F154B3"/>
    <w:rsid w:val="00F15816"/>
    <w:rsid w:val="00F158E6"/>
    <w:rsid w:val="00F16017"/>
    <w:rsid w:val="00F16E30"/>
    <w:rsid w:val="00F222B0"/>
    <w:rsid w:val="00F22802"/>
    <w:rsid w:val="00F22840"/>
    <w:rsid w:val="00F22FA1"/>
    <w:rsid w:val="00F246E6"/>
    <w:rsid w:val="00F24C3E"/>
    <w:rsid w:val="00F24CCA"/>
    <w:rsid w:val="00F2562F"/>
    <w:rsid w:val="00F26730"/>
    <w:rsid w:val="00F26E93"/>
    <w:rsid w:val="00F2776A"/>
    <w:rsid w:val="00F27A05"/>
    <w:rsid w:val="00F30EC9"/>
    <w:rsid w:val="00F315E1"/>
    <w:rsid w:val="00F31863"/>
    <w:rsid w:val="00F322D2"/>
    <w:rsid w:val="00F33253"/>
    <w:rsid w:val="00F335C1"/>
    <w:rsid w:val="00F33966"/>
    <w:rsid w:val="00F3496E"/>
    <w:rsid w:val="00F36012"/>
    <w:rsid w:val="00F379E8"/>
    <w:rsid w:val="00F37A81"/>
    <w:rsid w:val="00F41011"/>
    <w:rsid w:val="00F416D9"/>
    <w:rsid w:val="00F41B20"/>
    <w:rsid w:val="00F41B92"/>
    <w:rsid w:val="00F42A9B"/>
    <w:rsid w:val="00F42B55"/>
    <w:rsid w:val="00F42C7C"/>
    <w:rsid w:val="00F43717"/>
    <w:rsid w:val="00F45769"/>
    <w:rsid w:val="00F47C27"/>
    <w:rsid w:val="00F50F9F"/>
    <w:rsid w:val="00F535CE"/>
    <w:rsid w:val="00F541EB"/>
    <w:rsid w:val="00F542C1"/>
    <w:rsid w:val="00F54F02"/>
    <w:rsid w:val="00F55F48"/>
    <w:rsid w:val="00F566DD"/>
    <w:rsid w:val="00F56C72"/>
    <w:rsid w:val="00F56C86"/>
    <w:rsid w:val="00F56DCE"/>
    <w:rsid w:val="00F573C6"/>
    <w:rsid w:val="00F600D0"/>
    <w:rsid w:val="00F604F4"/>
    <w:rsid w:val="00F606DF"/>
    <w:rsid w:val="00F6105D"/>
    <w:rsid w:val="00F61AB6"/>
    <w:rsid w:val="00F6210C"/>
    <w:rsid w:val="00F6425F"/>
    <w:rsid w:val="00F64333"/>
    <w:rsid w:val="00F64574"/>
    <w:rsid w:val="00F64C5D"/>
    <w:rsid w:val="00F65201"/>
    <w:rsid w:val="00F65C60"/>
    <w:rsid w:val="00F6605D"/>
    <w:rsid w:val="00F662B1"/>
    <w:rsid w:val="00F67A7C"/>
    <w:rsid w:val="00F70408"/>
    <w:rsid w:val="00F718CB"/>
    <w:rsid w:val="00F7244D"/>
    <w:rsid w:val="00F73177"/>
    <w:rsid w:val="00F73AC4"/>
    <w:rsid w:val="00F7448E"/>
    <w:rsid w:val="00F74F54"/>
    <w:rsid w:val="00F75399"/>
    <w:rsid w:val="00F778CA"/>
    <w:rsid w:val="00F77A1E"/>
    <w:rsid w:val="00F77F68"/>
    <w:rsid w:val="00F80916"/>
    <w:rsid w:val="00F81020"/>
    <w:rsid w:val="00F8228E"/>
    <w:rsid w:val="00F82C17"/>
    <w:rsid w:val="00F8349B"/>
    <w:rsid w:val="00F8377D"/>
    <w:rsid w:val="00F83BE1"/>
    <w:rsid w:val="00F84824"/>
    <w:rsid w:val="00F91703"/>
    <w:rsid w:val="00F91FFE"/>
    <w:rsid w:val="00F93087"/>
    <w:rsid w:val="00F93599"/>
    <w:rsid w:val="00F94D6A"/>
    <w:rsid w:val="00F960C6"/>
    <w:rsid w:val="00F97251"/>
    <w:rsid w:val="00F9749F"/>
    <w:rsid w:val="00F97E21"/>
    <w:rsid w:val="00FA0392"/>
    <w:rsid w:val="00FA0CB7"/>
    <w:rsid w:val="00FA0F97"/>
    <w:rsid w:val="00FA1EDC"/>
    <w:rsid w:val="00FA2075"/>
    <w:rsid w:val="00FB0485"/>
    <w:rsid w:val="00FB093F"/>
    <w:rsid w:val="00FB140C"/>
    <w:rsid w:val="00FB1809"/>
    <w:rsid w:val="00FB34E4"/>
    <w:rsid w:val="00FB4021"/>
    <w:rsid w:val="00FB484A"/>
    <w:rsid w:val="00FB51DE"/>
    <w:rsid w:val="00FB5785"/>
    <w:rsid w:val="00FB5EDB"/>
    <w:rsid w:val="00FC1052"/>
    <w:rsid w:val="00FC2387"/>
    <w:rsid w:val="00FC3FED"/>
    <w:rsid w:val="00FC52E6"/>
    <w:rsid w:val="00FC5A08"/>
    <w:rsid w:val="00FC6859"/>
    <w:rsid w:val="00FC6B43"/>
    <w:rsid w:val="00FC70E9"/>
    <w:rsid w:val="00FD00FA"/>
    <w:rsid w:val="00FD179F"/>
    <w:rsid w:val="00FD246B"/>
    <w:rsid w:val="00FD2965"/>
    <w:rsid w:val="00FD2AF2"/>
    <w:rsid w:val="00FD3393"/>
    <w:rsid w:val="00FD71A5"/>
    <w:rsid w:val="00FD784E"/>
    <w:rsid w:val="00FD7F8A"/>
    <w:rsid w:val="00FE1854"/>
    <w:rsid w:val="00FE1969"/>
    <w:rsid w:val="00FE2E8A"/>
    <w:rsid w:val="00FE3A7C"/>
    <w:rsid w:val="00FE3DDC"/>
    <w:rsid w:val="00FE5A7D"/>
    <w:rsid w:val="00FE5C42"/>
    <w:rsid w:val="00FE5E15"/>
    <w:rsid w:val="00FE7233"/>
    <w:rsid w:val="00FF1492"/>
    <w:rsid w:val="00FF1C38"/>
    <w:rsid w:val="00FF207E"/>
    <w:rsid w:val="00FF20B9"/>
    <w:rsid w:val="00FF29A1"/>
    <w:rsid w:val="00FF2B88"/>
    <w:rsid w:val="00FF3276"/>
    <w:rsid w:val="00FF4614"/>
    <w:rsid w:val="00FF48AE"/>
    <w:rsid w:val="00FF4B87"/>
    <w:rsid w:val="00FF6374"/>
    <w:rsid w:val="00FF7676"/>
    <w:rsid w:val="00FF7B4C"/>
    <w:rsid w:val="00FF7D50"/>
    <w:rsid w:val="01199194"/>
    <w:rsid w:val="01243345"/>
    <w:rsid w:val="016C7104"/>
    <w:rsid w:val="020584F4"/>
    <w:rsid w:val="023A430B"/>
    <w:rsid w:val="025A3638"/>
    <w:rsid w:val="03102579"/>
    <w:rsid w:val="038E1E54"/>
    <w:rsid w:val="03A1A171"/>
    <w:rsid w:val="03F03017"/>
    <w:rsid w:val="0426D5A5"/>
    <w:rsid w:val="04876C35"/>
    <w:rsid w:val="04FAAA54"/>
    <w:rsid w:val="04FB8289"/>
    <w:rsid w:val="0597CB47"/>
    <w:rsid w:val="05C024C9"/>
    <w:rsid w:val="05D392AA"/>
    <w:rsid w:val="0612E330"/>
    <w:rsid w:val="0650B572"/>
    <w:rsid w:val="0654038E"/>
    <w:rsid w:val="0659EAA2"/>
    <w:rsid w:val="06996FB1"/>
    <w:rsid w:val="06A4F400"/>
    <w:rsid w:val="071D504A"/>
    <w:rsid w:val="0727D0D9"/>
    <w:rsid w:val="07EB3E72"/>
    <w:rsid w:val="082333F5"/>
    <w:rsid w:val="087ACC32"/>
    <w:rsid w:val="08CFA972"/>
    <w:rsid w:val="09E047C7"/>
    <w:rsid w:val="0A0CA1B2"/>
    <w:rsid w:val="0A30756D"/>
    <w:rsid w:val="0A736759"/>
    <w:rsid w:val="0A7E166B"/>
    <w:rsid w:val="0B521212"/>
    <w:rsid w:val="0BB12794"/>
    <w:rsid w:val="0BBC2D22"/>
    <w:rsid w:val="0BCC92B6"/>
    <w:rsid w:val="0C14C4A9"/>
    <w:rsid w:val="0C18A1F2"/>
    <w:rsid w:val="0CBDB08C"/>
    <w:rsid w:val="0D82EA40"/>
    <w:rsid w:val="0D97467B"/>
    <w:rsid w:val="0D9ACB79"/>
    <w:rsid w:val="0DA67C34"/>
    <w:rsid w:val="0EB9D49B"/>
    <w:rsid w:val="0EBBF61F"/>
    <w:rsid w:val="0EC227D5"/>
    <w:rsid w:val="0EC74357"/>
    <w:rsid w:val="0EC79105"/>
    <w:rsid w:val="0ECC0C9E"/>
    <w:rsid w:val="0F063FBC"/>
    <w:rsid w:val="0F34B601"/>
    <w:rsid w:val="0F6962EA"/>
    <w:rsid w:val="0F6D2D3D"/>
    <w:rsid w:val="0FE790D7"/>
    <w:rsid w:val="0FE8B434"/>
    <w:rsid w:val="10098BDD"/>
    <w:rsid w:val="102018DF"/>
    <w:rsid w:val="10598B50"/>
    <w:rsid w:val="105CE368"/>
    <w:rsid w:val="1067DCFF"/>
    <w:rsid w:val="10FD81A1"/>
    <w:rsid w:val="11319F73"/>
    <w:rsid w:val="113BD39D"/>
    <w:rsid w:val="11848495"/>
    <w:rsid w:val="11F396E1"/>
    <w:rsid w:val="11FC7E2B"/>
    <w:rsid w:val="127E3BD5"/>
    <w:rsid w:val="12A5584E"/>
    <w:rsid w:val="12E7A72B"/>
    <w:rsid w:val="130FA920"/>
    <w:rsid w:val="135315A2"/>
    <w:rsid w:val="13C98595"/>
    <w:rsid w:val="13CBC97E"/>
    <w:rsid w:val="1423DB19"/>
    <w:rsid w:val="14656E51"/>
    <w:rsid w:val="1483778C"/>
    <w:rsid w:val="14B37F26"/>
    <w:rsid w:val="14C80E66"/>
    <w:rsid w:val="14CAA977"/>
    <w:rsid w:val="14DB2C00"/>
    <w:rsid w:val="14DCFD00"/>
    <w:rsid w:val="14DDCDB2"/>
    <w:rsid w:val="14FF9347"/>
    <w:rsid w:val="15C5DEBD"/>
    <w:rsid w:val="16013EB2"/>
    <w:rsid w:val="161C808D"/>
    <w:rsid w:val="161FE548"/>
    <w:rsid w:val="1694DFF9"/>
    <w:rsid w:val="16E389EE"/>
    <w:rsid w:val="17229F6D"/>
    <w:rsid w:val="1791B130"/>
    <w:rsid w:val="18D7EC64"/>
    <w:rsid w:val="18EA76F4"/>
    <w:rsid w:val="18EBCD3F"/>
    <w:rsid w:val="18ED7D59"/>
    <w:rsid w:val="18FD0629"/>
    <w:rsid w:val="1911CF2A"/>
    <w:rsid w:val="19220030"/>
    <w:rsid w:val="19E16FF7"/>
    <w:rsid w:val="19E2266A"/>
    <w:rsid w:val="19F464B5"/>
    <w:rsid w:val="1AF7C4C2"/>
    <w:rsid w:val="1B7AFD6B"/>
    <w:rsid w:val="1C0ECD8B"/>
    <w:rsid w:val="1C5AA438"/>
    <w:rsid w:val="1C74DDD7"/>
    <w:rsid w:val="1C7D9EC6"/>
    <w:rsid w:val="1C89A893"/>
    <w:rsid w:val="1CEFFC6B"/>
    <w:rsid w:val="1D3F4EBE"/>
    <w:rsid w:val="1D41AA06"/>
    <w:rsid w:val="1DB875C3"/>
    <w:rsid w:val="1DE65DF0"/>
    <w:rsid w:val="1E0C5097"/>
    <w:rsid w:val="1E0D2D6F"/>
    <w:rsid w:val="1E1A9711"/>
    <w:rsid w:val="1E201713"/>
    <w:rsid w:val="1EA03C29"/>
    <w:rsid w:val="1EA95C44"/>
    <w:rsid w:val="1ECF65E6"/>
    <w:rsid w:val="1F01A5FC"/>
    <w:rsid w:val="1F439680"/>
    <w:rsid w:val="1FDA5420"/>
    <w:rsid w:val="1FF45327"/>
    <w:rsid w:val="2001B5F6"/>
    <w:rsid w:val="2053612B"/>
    <w:rsid w:val="20CDFDBC"/>
    <w:rsid w:val="212C1C16"/>
    <w:rsid w:val="2196A799"/>
    <w:rsid w:val="21BC8764"/>
    <w:rsid w:val="21EC8F9A"/>
    <w:rsid w:val="2221CE7A"/>
    <w:rsid w:val="22257EEF"/>
    <w:rsid w:val="226A41D2"/>
    <w:rsid w:val="2341968C"/>
    <w:rsid w:val="23430C87"/>
    <w:rsid w:val="23A55BEB"/>
    <w:rsid w:val="24505138"/>
    <w:rsid w:val="24E8E93F"/>
    <w:rsid w:val="24F8867F"/>
    <w:rsid w:val="25067C18"/>
    <w:rsid w:val="2543CA38"/>
    <w:rsid w:val="25C22CD4"/>
    <w:rsid w:val="25C4F9F4"/>
    <w:rsid w:val="25C826FA"/>
    <w:rsid w:val="25F6C738"/>
    <w:rsid w:val="26417073"/>
    <w:rsid w:val="266A7207"/>
    <w:rsid w:val="2687429E"/>
    <w:rsid w:val="27902AE4"/>
    <w:rsid w:val="2792930B"/>
    <w:rsid w:val="27D9C0C1"/>
    <w:rsid w:val="282EB303"/>
    <w:rsid w:val="28493616"/>
    <w:rsid w:val="28554559"/>
    <w:rsid w:val="28575F23"/>
    <w:rsid w:val="28611171"/>
    <w:rsid w:val="28A73368"/>
    <w:rsid w:val="28B0D02A"/>
    <w:rsid w:val="28EA78C6"/>
    <w:rsid w:val="290361CC"/>
    <w:rsid w:val="290B2A97"/>
    <w:rsid w:val="293BD7F8"/>
    <w:rsid w:val="29945317"/>
    <w:rsid w:val="2998D9C5"/>
    <w:rsid w:val="29C0C4DE"/>
    <w:rsid w:val="29CA8364"/>
    <w:rsid w:val="2A1A89AD"/>
    <w:rsid w:val="2A1EF906"/>
    <w:rsid w:val="2A72FD48"/>
    <w:rsid w:val="2A9785CC"/>
    <w:rsid w:val="2B10CA60"/>
    <w:rsid w:val="2B58FE5E"/>
    <w:rsid w:val="2BA1F55A"/>
    <w:rsid w:val="2BAAD7F2"/>
    <w:rsid w:val="2BD04F5A"/>
    <w:rsid w:val="2C08183E"/>
    <w:rsid w:val="2C712760"/>
    <w:rsid w:val="2CCDAEA2"/>
    <w:rsid w:val="2DC5D76F"/>
    <w:rsid w:val="2DCF61C9"/>
    <w:rsid w:val="2DED6482"/>
    <w:rsid w:val="2E77A1D1"/>
    <w:rsid w:val="2E86C804"/>
    <w:rsid w:val="2EC683B5"/>
    <w:rsid w:val="2F0B4E08"/>
    <w:rsid w:val="2F2BD067"/>
    <w:rsid w:val="2F552725"/>
    <w:rsid w:val="2FCE6460"/>
    <w:rsid w:val="3045CBCD"/>
    <w:rsid w:val="307C5587"/>
    <w:rsid w:val="30B0849E"/>
    <w:rsid w:val="30C525F3"/>
    <w:rsid w:val="30DB6418"/>
    <w:rsid w:val="31153A04"/>
    <w:rsid w:val="3158F123"/>
    <w:rsid w:val="31686879"/>
    <w:rsid w:val="317E2DFE"/>
    <w:rsid w:val="31FB6F8E"/>
    <w:rsid w:val="32935445"/>
    <w:rsid w:val="32AD1608"/>
    <w:rsid w:val="32F52361"/>
    <w:rsid w:val="33601A26"/>
    <w:rsid w:val="337F29B2"/>
    <w:rsid w:val="33D0801A"/>
    <w:rsid w:val="33DF6FC9"/>
    <w:rsid w:val="33F9A5BA"/>
    <w:rsid w:val="342F24A6"/>
    <w:rsid w:val="347D210F"/>
    <w:rsid w:val="34A67A69"/>
    <w:rsid w:val="34D4AA8E"/>
    <w:rsid w:val="34D8D219"/>
    <w:rsid w:val="35212BC9"/>
    <w:rsid w:val="35CAF507"/>
    <w:rsid w:val="36880887"/>
    <w:rsid w:val="36B0ED1B"/>
    <w:rsid w:val="36FB6DD8"/>
    <w:rsid w:val="376CB9B5"/>
    <w:rsid w:val="377EDBA5"/>
    <w:rsid w:val="393E1633"/>
    <w:rsid w:val="393FFB41"/>
    <w:rsid w:val="395149C0"/>
    <w:rsid w:val="3952A10B"/>
    <w:rsid w:val="3987F07C"/>
    <w:rsid w:val="39C5C735"/>
    <w:rsid w:val="3A3B36A0"/>
    <w:rsid w:val="3A3FC19E"/>
    <w:rsid w:val="3A7454BE"/>
    <w:rsid w:val="3ABF3DD3"/>
    <w:rsid w:val="3AF067C3"/>
    <w:rsid w:val="3B43F78D"/>
    <w:rsid w:val="3BA8E231"/>
    <w:rsid w:val="3BB64495"/>
    <w:rsid w:val="3BD03246"/>
    <w:rsid w:val="3C1F4410"/>
    <w:rsid w:val="3C309657"/>
    <w:rsid w:val="3D28B87E"/>
    <w:rsid w:val="3D59243B"/>
    <w:rsid w:val="3D776260"/>
    <w:rsid w:val="3DC3D413"/>
    <w:rsid w:val="3DF2E286"/>
    <w:rsid w:val="3F1332C1"/>
    <w:rsid w:val="3F3AB1BC"/>
    <w:rsid w:val="3F77CB9A"/>
    <w:rsid w:val="3F90DDF6"/>
    <w:rsid w:val="3F92AEF6"/>
    <w:rsid w:val="4036FB7B"/>
    <w:rsid w:val="4044845D"/>
    <w:rsid w:val="418EC264"/>
    <w:rsid w:val="41F84E2B"/>
    <w:rsid w:val="42197E3D"/>
    <w:rsid w:val="423BCECE"/>
    <w:rsid w:val="423F6506"/>
    <w:rsid w:val="426C1C0A"/>
    <w:rsid w:val="42BF92A1"/>
    <w:rsid w:val="42D30C56"/>
    <w:rsid w:val="431216DE"/>
    <w:rsid w:val="439AA7BF"/>
    <w:rsid w:val="43A4D794"/>
    <w:rsid w:val="440D49CA"/>
    <w:rsid w:val="445C8F00"/>
    <w:rsid w:val="4497D860"/>
    <w:rsid w:val="4546B259"/>
    <w:rsid w:val="45A32E22"/>
    <w:rsid w:val="462486C1"/>
    <w:rsid w:val="463702C0"/>
    <w:rsid w:val="46E1E027"/>
    <w:rsid w:val="4726322C"/>
    <w:rsid w:val="474FE749"/>
    <w:rsid w:val="477320FB"/>
    <w:rsid w:val="47AA4BAE"/>
    <w:rsid w:val="47DFB7DA"/>
    <w:rsid w:val="48B071D1"/>
    <w:rsid w:val="4950111C"/>
    <w:rsid w:val="4A1B1F4D"/>
    <w:rsid w:val="4ADECF87"/>
    <w:rsid w:val="4AF7F7E4"/>
    <w:rsid w:val="4B122F2F"/>
    <w:rsid w:val="4B304E28"/>
    <w:rsid w:val="4B5A033B"/>
    <w:rsid w:val="4BD77CDC"/>
    <w:rsid w:val="4C126382"/>
    <w:rsid w:val="4C3CD879"/>
    <w:rsid w:val="4C4A911A"/>
    <w:rsid w:val="4C812BAD"/>
    <w:rsid w:val="4C844327"/>
    <w:rsid w:val="4D3D89AF"/>
    <w:rsid w:val="4D46C9CE"/>
    <w:rsid w:val="4D5625D8"/>
    <w:rsid w:val="4DD5D842"/>
    <w:rsid w:val="4E146DBD"/>
    <w:rsid w:val="4E1AD316"/>
    <w:rsid w:val="4E422117"/>
    <w:rsid w:val="4E58CD30"/>
    <w:rsid w:val="4E63E711"/>
    <w:rsid w:val="4E75AA14"/>
    <w:rsid w:val="4EA6ADA4"/>
    <w:rsid w:val="4F428AE2"/>
    <w:rsid w:val="4F5F3612"/>
    <w:rsid w:val="4F67AEE0"/>
    <w:rsid w:val="4F7908BB"/>
    <w:rsid w:val="4FAA835D"/>
    <w:rsid w:val="4FB288EE"/>
    <w:rsid w:val="50777C47"/>
    <w:rsid w:val="50836D56"/>
    <w:rsid w:val="50CD1472"/>
    <w:rsid w:val="50FEEE36"/>
    <w:rsid w:val="510816EB"/>
    <w:rsid w:val="51FE660E"/>
    <w:rsid w:val="521E98CE"/>
    <w:rsid w:val="525B374A"/>
    <w:rsid w:val="5262C545"/>
    <w:rsid w:val="5298D011"/>
    <w:rsid w:val="531E4C36"/>
    <w:rsid w:val="53E41661"/>
    <w:rsid w:val="54195F3A"/>
    <w:rsid w:val="548ED3D8"/>
    <w:rsid w:val="552EEA68"/>
    <w:rsid w:val="553BFB1D"/>
    <w:rsid w:val="553EAB9F"/>
    <w:rsid w:val="554983BB"/>
    <w:rsid w:val="5573FA3C"/>
    <w:rsid w:val="5595A34C"/>
    <w:rsid w:val="55CE7F36"/>
    <w:rsid w:val="55D75DDC"/>
    <w:rsid w:val="56124735"/>
    <w:rsid w:val="56195B0F"/>
    <w:rsid w:val="5626C0EC"/>
    <w:rsid w:val="56A7BB82"/>
    <w:rsid w:val="56B6B732"/>
    <w:rsid w:val="56CC6D50"/>
    <w:rsid w:val="56FF0E45"/>
    <w:rsid w:val="573B6B77"/>
    <w:rsid w:val="57A42CBF"/>
    <w:rsid w:val="57BD528F"/>
    <w:rsid w:val="57F8BF8F"/>
    <w:rsid w:val="583AE67D"/>
    <w:rsid w:val="590719D4"/>
    <w:rsid w:val="59631054"/>
    <w:rsid w:val="5979D2F6"/>
    <w:rsid w:val="59B1B806"/>
    <w:rsid w:val="59B4535F"/>
    <w:rsid w:val="59F643E3"/>
    <w:rsid w:val="5A2A4F9C"/>
    <w:rsid w:val="5AEA443F"/>
    <w:rsid w:val="5AF16EF9"/>
    <w:rsid w:val="5B4A02B9"/>
    <w:rsid w:val="5BC57AE5"/>
    <w:rsid w:val="5C24711F"/>
    <w:rsid w:val="5C5A3EB5"/>
    <w:rsid w:val="5C9F3CFD"/>
    <w:rsid w:val="5CB99977"/>
    <w:rsid w:val="5CBE3A42"/>
    <w:rsid w:val="5D5C41F3"/>
    <w:rsid w:val="5D96A66C"/>
    <w:rsid w:val="5DA751B7"/>
    <w:rsid w:val="5DDE31BF"/>
    <w:rsid w:val="5DE17701"/>
    <w:rsid w:val="5E351E46"/>
    <w:rsid w:val="5E5469A2"/>
    <w:rsid w:val="5E64F783"/>
    <w:rsid w:val="5E920151"/>
    <w:rsid w:val="5ED06C6A"/>
    <w:rsid w:val="5ED0C9A5"/>
    <w:rsid w:val="5F5B4054"/>
    <w:rsid w:val="5F78A6E5"/>
    <w:rsid w:val="5F9ADA77"/>
    <w:rsid w:val="5FC9414E"/>
    <w:rsid w:val="60955B33"/>
    <w:rsid w:val="609B1B66"/>
    <w:rsid w:val="60BC2767"/>
    <w:rsid w:val="60F6F70D"/>
    <w:rsid w:val="61285ECC"/>
    <w:rsid w:val="61CA0AE6"/>
    <w:rsid w:val="61F528E4"/>
    <w:rsid w:val="621AC3FA"/>
    <w:rsid w:val="6234A4D1"/>
    <w:rsid w:val="62D776A3"/>
    <w:rsid w:val="62DC3DE8"/>
    <w:rsid w:val="633B585B"/>
    <w:rsid w:val="63A0AD5E"/>
    <w:rsid w:val="63C1E28C"/>
    <w:rsid w:val="63F70FB1"/>
    <w:rsid w:val="64158030"/>
    <w:rsid w:val="64671205"/>
    <w:rsid w:val="6503CDED"/>
    <w:rsid w:val="65AD5D61"/>
    <w:rsid w:val="65D2F3F6"/>
    <w:rsid w:val="6604EBEB"/>
    <w:rsid w:val="66767904"/>
    <w:rsid w:val="669143F5"/>
    <w:rsid w:val="66B110F7"/>
    <w:rsid w:val="66D284B4"/>
    <w:rsid w:val="670DEB22"/>
    <w:rsid w:val="6710C02A"/>
    <w:rsid w:val="674BE562"/>
    <w:rsid w:val="67AB66DD"/>
    <w:rsid w:val="67D291D8"/>
    <w:rsid w:val="67DE6A74"/>
    <w:rsid w:val="67E42CF0"/>
    <w:rsid w:val="67E6EFD0"/>
    <w:rsid w:val="67FF310F"/>
    <w:rsid w:val="681772CC"/>
    <w:rsid w:val="681B169D"/>
    <w:rsid w:val="6839F9C2"/>
    <w:rsid w:val="685CD583"/>
    <w:rsid w:val="68890004"/>
    <w:rsid w:val="68947490"/>
    <w:rsid w:val="68BB2CE7"/>
    <w:rsid w:val="6927CC58"/>
    <w:rsid w:val="6993DD7A"/>
    <w:rsid w:val="69AFBC5A"/>
    <w:rsid w:val="69C91EB3"/>
    <w:rsid w:val="6A23AA04"/>
    <w:rsid w:val="6A4860EC"/>
    <w:rsid w:val="6A50DBED"/>
    <w:rsid w:val="6A56DF46"/>
    <w:rsid w:val="6BF42AFC"/>
    <w:rsid w:val="6C0122E7"/>
    <w:rsid w:val="6C09BE6E"/>
    <w:rsid w:val="6C63CF70"/>
    <w:rsid w:val="6C7FB776"/>
    <w:rsid w:val="6CD4405C"/>
    <w:rsid w:val="6CEB55F1"/>
    <w:rsid w:val="6D0F6102"/>
    <w:rsid w:val="6D15E63D"/>
    <w:rsid w:val="6D690F0C"/>
    <w:rsid w:val="6D9C3AA0"/>
    <w:rsid w:val="6DDE52D0"/>
    <w:rsid w:val="6E1C2899"/>
    <w:rsid w:val="6E45BB30"/>
    <w:rsid w:val="6E8261CA"/>
    <w:rsid w:val="6ED17CB9"/>
    <w:rsid w:val="6EFEDAF4"/>
    <w:rsid w:val="6F2B31DD"/>
    <w:rsid w:val="6F50BBED"/>
    <w:rsid w:val="6F66EEC9"/>
    <w:rsid w:val="6F7A2331"/>
    <w:rsid w:val="6FAC9DCF"/>
    <w:rsid w:val="6FEBA863"/>
    <w:rsid w:val="702BB80E"/>
    <w:rsid w:val="704357F8"/>
    <w:rsid w:val="7056C948"/>
    <w:rsid w:val="709A7E04"/>
    <w:rsid w:val="70A2CF96"/>
    <w:rsid w:val="70BDE69F"/>
    <w:rsid w:val="70C48A52"/>
    <w:rsid w:val="70E95AB7"/>
    <w:rsid w:val="7160E158"/>
    <w:rsid w:val="71D3F69C"/>
    <w:rsid w:val="72058C06"/>
    <w:rsid w:val="721700AA"/>
    <w:rsid w:val="7245B83C"/>
    <w:rsid w:val="72636C80"/>
    <w:rsid w:val="72E64DDA"/>
    <w:rsid w:val="72FFC23E"/>
    <w:rsid w:val="73D2F258"/>
    <w:rsid w:val="73F05742"/>
    <w:rsid w:val="73FC45E2"/>
    <w:rsid w:val="7420FB79"/>
    <w:rsid w:val="7524FCCA"/>
    <w:rsid w:val="75772168"/>
    <w:rsid w:val="763DD64F"/>
    <w:rsid w:val="764ACACD"/>
    <w:rsid w:val="764B0836"/>
    <w:rsid w:val="76A6FA15"/>
    <w:rsid w:val="7751089A"/>
    <w:rsid w:val="7792F3C9"/>
    <w:rsid w:val="77B19859"/>
    <w:rsid w:val="77B85613"/>
    <w:rsid w:val="77E6D897"/>
    <w:rsid w:val="77F7F467"/>
    <w:rsid w:val="781A3F86"/>
    <w:rsid w:val="78695E0E"/>
    <w:rsid w:val="78A58FE9"/>
    <w:rsid w:val="78BD9E92"/>
    <w:rsid w:val="78FE8CB7"/>
    <w:rsid w:val="7990E96C"/>
    <w:rsid w:val="79C2ED59"/>
    <w:rsid w:val="7A50CA21"/>
    <w:rsid w:val="7B68E467"/>
    <w:rsid w:val="7BEC9A82"/>
    <w:rsid w:val="7BF77C62"/>
    <w:rsid w:val="7C557378"/>
    <w:rsid w:val="7C5785E7"/>
    <w:rsid w:val="7CAB1AA2"/>
    <w:rsid w:val="7CC86CF0"/>
    <w:rsid w:val="7CF58CBB"/>
    <w:rsid w:val="7CFA6E07"/>
    <w:rsid w:val="7E0A6C36"/>
    <w:rsid w:val="7E9144D0"/>
    <w:rsid w:val="7EB247F8"/>
    <w:rsid w:val="7EBF4808"/>
    <w:rsid w:val="7F51EFA5"/>
    <w:rsid w:val="7FA17A53"/>
    <w:rsid w:val="7FA5D46D"/>
    <w:rsid w:val="7FD5C4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48486"/>
  <w15:chartTrackingRefBased/>
  <w15:docId w15:val="{0B654F5A-C44B-4A21-BA1E-E4FA9C2B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ignature Heading"/>
    <w:qFormat/>
    <w:rsid w:val="00F93087"/>
    <w:rPr>
      <w:kern w:val="2"/>
      <w14:ligatures w14:val="standardContextual"/>
    </w:rPr>
  </w:style>
  <w:style w:type="paragraph" w:styleId="Heading1">
    <w:name w:val="heading 1"/>
    <w:basedOn w:val="Normal"/>
    <w:next w:val="Normal"/>
    <w:link w:val="Heading1Char"/>
    <w:uiPriority w:val="9"/>
    <w:qFormat/>
    <w:rsid w:val="00565F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nhideWhenUsed/>
    <w:qFormat/>
    <w:rsid w:val="000E48AC"/>
    <w:pPr>
      <w:keepNext/>
      <w:keepLines/>
      <w:spacing w:before="120" w:after="120"/>
      <w:contextualSpacing/>
      <w:outlineLvl w:val="1"/>
    </w:pPr>
    <w:rPr>
      <w:rFonts w:eastAsiaTheme="majorEastAsia" w:cstheme="minorHAnsi"/>
      <w:b/>
      <w:color w:val="385623" w:themeColor="accent6" w:themeShade="80"/>
      <w:lang w:eastAsia="en-AU"/>
    </w:rPr>
  </w:style>
  <w:style w:type="paragraph" w:styleId="Heading3">
    <w:name w:val="heading 3"/>
    <w:basedOn w:val="Normal"/>
    <w:next w:val="Normal"/>
    <w:link w:val="Heading3Char"/>
    <w:autoRedefine/>
    <w:unhideWhenUsed/>
    <w:qFormat/>
    <w:rsid w:val="00F31863"/>
    <w:pPr>
      <w:keepNext/>
      <w:keepLines/>
      <w:spacing w:after="120"/>
      <w:outlineLvl w:val="2"/>
    </w:pPr>
    <w:rPr>
      <w:rFonts w:eastAsiaTheme="majorEastAsia" w:cstheme="majorBidi"/>
      <w:b/>
      <w:color w:val="565751"/>
    </w:rPr>
  </w:style>
  <w:style w:type="paragraph" w:styleId="Heading4">
    <w:name w:val="heading 4"/>
    <w:basedOn w:val="Normal"/>
    <w:next w:val="Normal"/>
    <w:link w:val="Heading4Char"/>
    <w:uiPriority w:val="9"/>
    <w:unhideWhenUsed/>
    <w:qFormat/>
    <w:rsid w:val="000707D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C3B1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C3B1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F930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3087"/>
  </w:style>
  <w:style w:type="paragraph" w:styleId="Header">
    <w:name w:val="header"/>
    <w:basedOn w:val="Normal"/>
    <w:link w:val="HeaderChar"/>
    <w:unhideWhenUsed/>
    <w:rsid w:val="003C3B18"/>
    <w:pPr>
      <w:tabs>
        <w:tab w:val="center" w:pos="4513"/>
        <w:tab w:val="right" w:pos="9026"/>
      </w:tabs>
    </w:pPr>
  </w:style>
  <w:style w:type="character" w:customStyle="1" w:styleId="HeaderChar">
    <w:name w:val="Header Char"/>
    <w:basedOn w:val="DefaultParagraphFont"/>
    <w:link w:val="Header"/>
    <w:rsid w:val="003C3B18"/>
    <w:rPr>
      <w:rFonts w:ascii="Arial" w:eastAsia="Times New Roman" w:hAnsi="Arial" w:cs="Times New Roman"/>
      <w:color w:val="5F5F5F"/>
      <w:sz w:val="20"/>
      <w:szCs w:val="24"/>
    </w:rPr>
  </w:style>
  <w:style w:type="paragraph" w:styleId="Footer">
    <w:name w:val="footer"/>
    <w:basedOn w:val="Normal"/>
    <w:link w:val="FooterChar"/>
    <w:unhideWhenUsed/>
    <w:rsid w:val="003C3B18"/>
    <w:pPr>
      <w:tabs>
        <w:tab w:val="center" w:pos="4513"/>
        <w:tab w:val="right" w:pos="9026"/>
      </w:tabs>
    </w:pPr>
  </w:style>
  <w:style w:type="character" w:customStyle="1" w:styleId="FooterChar">
    <w:name w:val="Footer Char"/>
    <w:basedOn w:val="DefaultParagraphFont"/>
    <w:link w:val="Footer"/>
    <w:rsid w:val="003C3B18"/>
    <w:rPr>
      <w:rFonts w:ascii="Arial" w:eastAsia="Times New Roman" w:hAnsi="Arial" w:cs="Times New Roman"/>
      <w:color w:val="5F5F5F"/>
      <w:sz w:val="20"/>
      <w:szCs w:val="24"/>
    </w:rPr>
  </w:style>
  <w:style w:type="character" w:customStyle="1" w:styleId="Heading1Char">
    <w:name w:val="Heading 1 Char"/>
    <w:basedOn w:val="DefaultParagraphFont"/>
    <w:link w:val="Heading1"/>
    <w:uiPriority w:val="9"/>
    <w:rsid w:val="00565F3A"/>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2Char">
    <w:name w:val="Heading 2 Char"/>
    <w:basedOn w:val="DefaultParagraphFont"/>
    <w:link w:val="Heading2"/>
    <w:rsid w:val="000E48AC"/>
    <w:rPr>
      <w:rFonts w:eastAsiaTheme="majorEastAsia" w:cstheme="minorHAnsi"/>
      <w:b/>
      <w:color w:val="385623" w:themeColor="accent6" w:themeShade="80"/>
      <w:kern w:val="2"/>
      <w:sz w:val="24"/>
      <w:szCs w:val="24"/>
      <w:lang w:eastAsia="en-AU"/>
      <w14:ligatures w14:val="standardContextual"/>
    </w:rPr>
  </w:style>
  <w:style w:type="character" w:customStyle="1" w:styleId="Heading3Char">
    <w:name w:val="Heading 3 Char"/>
    <w:basedOn w:val="DefaultParagraphFont"/>
    <w:link w:val="Heading3"/>
    <w:rsid w:val="00F31863"/>
    <w:rPr>
      <w:rFonts w:eastAsiaTheme="majorEastAsia" w:cstheme="majorBidi"/>
      <w:b/>
      <w:color w:val="565751"/>
      <w:kern w:val="2"/>
      <w14:ligatures w14:val="standardContextual"/>
    </w:rPr>
  </w:style>
  <w:style w:type="paragraph" w:customStyle="1" w:styleId="Bullets">
    <w:name w:val="Bullets"/>
    <w:basedOn w:val="ListBullet"/>
    <w:link w:val="BulletsChar"/>
    <w:rsid w:val="00E92C4F"/>
    <w:pPr>
      <w:numPr>
        <w:numId w:val="4"/>
      </w:numPr>
      <w:tabs>
        <w:tab w:val="clear" w:pos="680"/>
        <w:tab w:val="left" w:pos="340"/>
      </w:tabs>
      <w:ind w:left="340" w:hanging="340"/>
      <w:contextualSpacing w:val="0"/>
    </w:pPr>
  </w:style>
  <w:style w:type="table" w:styleId="GridTable1Light">
    <w:name w:val="Grid Table 1 Light"/>
    <w:basedOn w:val="TableNormal"/>
    <w:uiPriority w:val="46"/>
    <w:rsid w:val="003C3B18"/>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C3B18"/>
    <w:rPr>
      <w:color w:val="0563C1" w:themeColor="hyperlink"/>
      <w:u w:val="single"/>
    </w:rPr>
  </w:style>
  <w:style w:type="paragraph" w:styleId="NoSpacing">
    <w:name w:val="No Spacing"/>
    <w:basedOn w:val="Normal"/>
    <w:autoRedefine/>
    <w:uiPriority w:val="1"/>
    <w:qFormat/>
    <w:rsid w:val="00DE1D04"/>
    <w:pPr>
      <w:spacing w:after="120"/>
    </w:pPr>
    <w:rPr>
      <w:color w:val="5F5F5F"/>
      <w:sz w:val="20"/>
      <w:szCs w:val="20"/>
      <w:lang w:val="en-US" w:eastAsia="en-AU"/>
    </w:rPr>
  </w:style>
  <w:style w:type="character" w:customStyle="1" w:styleId="Heading4Char">
    <w:name w:val="Heading 4 Char"/>
    <w:basedOn w:val="DefaultParagraphFont"/>
    <w:link w:val="Heading4"/>
    <w:uiPriority w:val="9"/>
    <w:rsid w:val="000707DC"/>
    <w:rPr>
      <w:rFonts w:asciiTheme="majorHAnsi" w:eastAsiaTheme="majorEastAsia" w:hAnsiTheme="majorHAnsi" w:cstheme="majorBidi"/>
      <w:i/>
      <w:iCs/>
      <w:color w:val="2E74B5" w:themeColor="accent1" w:themeShade="BF"/>
      <w:sz w:val="20"/>
      <w:szCs w:val="24"/>
    </w:rPr>
  </w:style>
  <w:style w:type="character" w:customStyle="1" w:styleId="Heading5Char">
    <w:name w:val="Heading 5 Char"/>
    <w:basedOn w:val="DefaultParagraphFont"/>
    <w:link w:val="Heading5"/>
    <w:uiPriority w:val="9"/>
    <w:rsid w:val="003C3B18"/>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3C3B18"/>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3C3B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B18"/>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3C3B18"/>
    <w:rPr>
      <w:i/>
      <w:iCs/>
    </w:rPr>
  </w:style>
  <w:style w:type="character" w:styleId="IntenseEmphasis">
    <w:name w:val="Intense Emphasis"/>
    <w:basedOn w:val="DefaultParagraphFont"/>
    <w:uiPriority w:val="21"/>
    <w:qFormat/>
    <w:rsid w:val="003C3B18"/>
    <w:rPr>
      <w:i/>
      <w:iCs/>
      <w:color w:val="5B9BD5" w:themeColor="accent1"/>
    </w:rPr>
  </w:style>
  <w:style w:type="character" w:styleId="SubtleEmphasis">
    <w:name w:val="Subtle Emphasis"/>
    <w:basedOn w:val="DefaultParagraphFont"/>
    <w:uiPriority w:val="19"/>
    <w:qFormat/>
    <w:rsid w:val="003C3B18"/>
    <w:rPr>
      <w:i/>
      <w:iCs/>
      <w:color w:val="404040" w:themeColor="text1" w:themeTint="BF"/>
    </w:rPr>
  </w:style>
  <w:style w:type="character" w:customStyle="1" w:styleId="ListChar">
    <w:name w:val="List Char"/>
    <w:basedOn w:val="DefaultParagraphFont"/>
    <w:link w:val="List"/>
    <w:uiPriority w:val="99"/>
    <w:semiHidden/>
    <w:rsid w:val="003C3B18"/>
    <w:rPr>
      <w:rFonts w:ascii="Arial" w:eastAsia="Times New Roman" w:hAnsi="Arial" w:cs="Times New Roman"/>
      <w:color w:val="5F5F5F"/>
      <w:sz w:val="20"/>
      <w:szCs w:val="24"/>
    </w:rPr>
  </w:style>
  <w:style w:type="paragraph" w:styleId="ListBullet">
    <w:name w:val="List Bullet"/>
    <w:basedOn w:val="Normal"/>
    <w:uiPriority w:val="99"/>
    <w:semiHidden/>
    <w:unhideWhenUsed/>
    <w:rsid w:val="003C3B18"/>
    <w:pPr>
      <w:numPr>
        <w:numId w:val="5"/>
      </w:numPr>
      <w:contextualSpacing/>
    </w:pPr>
  </w:style>
  <w:style w:type="paragraph" w:styleId="List">
    <w:name w:val="List"/>
    <w:basedOn w:val="Normal"/>
    <w:link w:val="ListChar"/>
    <w:uiPriority w:val="99"/>
    <w:semiHidden/>
    <w:unhideWhenUsed/>
    <w:rsid w:val="003C3B18"/>
    <w:pPr>
      <w:ind w:left="283" w:hanging="283"/>
      <w:contextualSpacing/>
    </w:pPr>
  </w:style>
  <w:style w:type="character" w:customStyle="1" w:styleId="BulletsChar">
    <w:name w:val="Bullets Char"/>
    <w:basedOn w:val="ListChar"/>
    <w:link w:val="Bullets"/>
    <w:rsid w:val="00E92C4F"/>
    <w:rPr>
      <w:rFonts w:ascii="Arial" w:eastAsia="Times New Roman" w:hAnsi="Arial" w:cs="Times New Roman"/>
      <w:color w:val="5F5F5F"/>
      <w:sz w:val="20"/>
      <w:szCs w:val="24"/>
    </w:rPr>
  </w:style>
  <w:style w:type="paragraph" w:styleId="BalloonText">
    <w:name w:val="Balloon Text"/>
    <w:basedOn w:val="Normal"/>
    <w:link w:val="BalloonTextChar"/>
    <w:uiPriority w:val="99"/>
    <w:semiHidden/>
    <w:unhideWhenUsed/>
    <w:rsid w:val="003C3B18"/>
    <w:rPr>
      <w:rFonts w:ascii="Segoe UI" w:hAnsi="Segoe UI" w:cs="Segoe UI"/>
      <w:szCs w:val="18"/>
    </w:rPr>
  </w:style>
  <w:style w:type="character" w:customStyle="1" w:styleId="BalloonTextChar">
    <w:name w:val="Balloon Text Char"/>
    <w:basedOn w:val="DefaultParagraphFont"/>
    <w:link w:val="BalloonText"/>
    <w:uiPriority w:val="99"/>
    <w:semiHidden/>
    <w:rsid w:val="003C3B18"/>
    <w:rPr>
      <w:rFonts w:ascii="Segoe UI" w:eastAsia="Times New Roman" w:hAnsi="Segoe UI" w:cs="Segoe UI"/>
      <w:color w:val="5F5F5F"/>
      <w:sz w:val="18"/>
      <w:szCs w:val="18"/>
    </w:rPr>
  </w:style>
  <w:style w:type="character" w:customStyle="1" w:styleId="apple-converted-space">
    <w:name w:val="apple-converted-space"/>
    <w:basedOn w:val="DefaultParagraphFont"/>
    <w:rsid w:val="003C3B18"/>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0707DC"/>
    <w:pPr>
      <w:ind w:left="720"/>
      <w:contextualSpacing/>
    </w:pPr>
  </w:style>
  <w:style w:type="paragraph" w:customStyle="1" w:styleId="FactSheettext">
    <w:name w:val="Fact Sheet text"/>
    <w:basedOn w:val="Normal"/>
    <w:link w:val="FactSheettextChar"/>
    <w:rsid w:val="00577B7A"/>
    <w:pPr>
      <w:spacing w:after="120" w:line="240" w:lineRule="atLeast"/>
    </w:pPr>
    <w:rPr>
      <w:rFonts w:ascii="Times New Roman" w:hAnsi="Times New Roman"/>
      <w:color w:val="000000"/>
      <w:szCs w:val="20"/>
      <w:lang w:eastAsia="en-AU"/>
    </w:rPr>
  </w:style>
  <w:style w:type="character" w:customStyle="1" w:styleId="FactSheettextChar">
    <w:name w:val="Fact Sheet text Char"/>
    <w:basedOn w:val="DefaultParagraphFont"/>
    <w:link w:val="FactSheettext"/>
    <w:rsid w:val="00577B7A"/>
    <w:rPr>
      <w:rFonts w:ascii="Times New Roman" w:eastAsia="Times New Roman" w:hAnsi="Times New Roman" w:cs="Times New Roman"/>
      <w:color w:val="000000"/>
      <w:sz w:val="20"/>
      <w:szCs w:val="20"/>
      <w:lang w:eastAsia="en-AU"/>
    </w:rPr>
  </w:style>
  <w:style w:type="character" w:styleId="FollowedHyperlink">
    <w:name w:val="FollowedHyperlink"/>
    <w:basedOn w:val="DefaultParagraphFont"/>
    <w:uiPriority w:val="99"/>
    <w:semiHidden/>
    <w:unhideWhenUsed/>
    <w:rsid w:val="00647237"/>
    <w:rPr>
      <w:color w:val="954F72" w:themeColor="followedHyperlink"/>
      <w:u w:val="single"/>
    </w:rPr>
  </w:style>
  <w:style w:type="character" w:styleId="CommentReference">
    <w:name w:val="annotation reference"/>
    <w:basedOn w:val="DefaultParagraphFont"/>
    <w:uiPriority w:val="99"/>
    <w:unhideWhenUsed/>
    <w:rsid w:val="00896977"/>
    <w:rPr>
      <w:sz w:val="16"/>
      <w:szCs w:val="16"/>
    </w:rPr>
  </w:style>
  <w:style w:type="paragraph" w:styleId="CommentText">
    <w:name w:val="annotation text"/>
    <w:basedOn w:val="Normal"/>
    <w:link w:val="CommentTextChar"/>
    <w:uiPriority w:val="99"/>
    <w:unhideWhenUsed/>
    <w:rsid w:val="00896977"/>
    <w:rPr>
      <w:szCs w:val="20"/>
    </w:rPr>
  </w:style>
  <w:style w:type="character" w:customStyle="1" w:styleId="CommentTextChar">
    <w:name w:val="Comment Text Char"/>
    <w:basedOn w:val="DefaultParagraphFont"/>
    <w:link w:val="CommentText"/>
    <w:uiPriority w:val="99"/>
    <w:rsid w:val="00896977"/>
    <w:rPr>
      <w:sz w:val="20"/>
      <w:szCs w:val="20"/>
    </w:rPr>
  </w:style>
  <w:style w:type="paragraph" w:styleId="CommentSubject">
    <w:name w:val="annotation subject"/>
    <w:basedOn w:val="CommentText"/>
    <w:next w:val="CommentText"/>
    <w:link w:val="CommentSubjectChar"/>
    <w:uiPriority w:val="99"/>
    <w:semiHidden/>
    <w:unhideWhenUsed/>
    <w:rsid w:val="00896977"/>
    <w:rPr>
      <w:b/>
      <w:bCs/>
    </w:rPr>
  </w:style>
  <w:style w:type="character" w:customStyle="1" w:styleId="CommentSubjectChar">
    <w:name w:val="Comment Subject Char"/>
    <w:basedOn w:val="CommentTextChar"/>
    <w:link w:val="CommentSubject"/>
    <w:uiPriority w:val="99"/>
    <w:semiHidden/>
    <w:rsid w:val="00896977"/>
    <w:rPr>
      <w:b/>
      <w:bCs/>
      <w:sz w:val="20"/>
      <w:szCs w:val="20"/>
    </w:rPr>
  </w:style>
  <w:style w:type="paragraph" w:styleId="Revision">
    <w:name w:val="Revision"/>
    <w:hidden/>
    <w:uiPriority w:val="99"/>
    <w:semiHidden/>
    <w:rsid w:val="00896977"/>
    <w:pPr>
      <w:spacing w:after="0" w:line="240" w:lineRule="auto"/>
    </w:pPr>
  </w:style>
  <w:style w:type="table" w:styleId="TableGrid">
    <w:name w:val="Table Grid"/>
    <w:basedOn w:val="TableNormal"/>
    <w:uiPriority w:val="39"/>
    <w:rsid w:val="00F55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2C8"/>
    <w:rPr>
      <w:color w:val="605E5C"/>
      <w:shd w:val="clear" w:color="auto" w:fill="E1DFDD"/>
    </w:rPr>
  </w:style>
  <w:style w:type="paragraph" w:styleId="FootnoteText">
    <w:name w:val="footnote text"/>
    <w:basedOn w:val="Normal"/>
    <w:link w:val="FootnoteTextChar"/>
    <w:uiPriority w:val="99"/>
    <w:semiHidden/>
    <w:unhideWhenUsed/>
    <w:rsid w:val="003009FE"/>
    <w:rPr>
      <w:szCs w:val="20"/>
    </w:rPr>
  </w:style>
  <w:style w:type="character" w:customStyle="1" w:styleId="FootnoteTextChar">
    <w:name w:val="Footnote Text Char"/>
    <w:basedOn w:val="DefaultParagraphFont"/>
    <w:link w:val="FootnoteText"/>
    <w:uiPriority w:val="99"/>
    <w:semiHidden/>
    <w:rsid w:val="003009FE"/>
    <w:rPr>
      <w:sz w:val="20"/>
      <w:szCs w:val="20"/>
    </w:rPr>
  </w:style>
  <w:style w:type="character" w:styleId="FootnoteReference">
    <w:name w:val="footnote reference"/>
    <w:basedOn w:val="DefaultParagraphFont"/>
    <w:uiPriority w:val="99"/>
    <w:semiHidden/>
    <w:unhideWhenUsed/>
    <w:rsid w:val="003009FE"/>
    <w:rPr>
      <w:vertAlign w:val="superscript"/>
    </w:rPr>
  </w:style>
  <w:style w:type="paragraph" w:customStyle="1" w:styleId="Blue12">
    <w:name w:val="Blue 12"/>
    <w:basedOn w:val="Blue22"/>
    <w:autoRedefine/>
    <w:qFormat/>
    <w:rsid w:val="000707DC"/>
    <w:pPr>
      <w:spacing w:after="240"/>
    </w:pPr>
    <w:rPr>
      <w:sz w:val="24"/>
    </w:rPr>
  </w:style>
  <w:style w:type="paragraph" w:customStyle="1" w:styleId="Blue22">
    <w:name w:val="Blue 22"/>
    <w:basedOn w:val="Heading1"/>
    <w:link w:val="Blue22Char"/>
    <w:qFormat/>
    <w:rsid w:val="000707DC"/>
  </w:style>
  <w:style w:type="character" w:customStyle="1" w:styleId="Blue22Char">
    <w:name w:val="Blue 22 Char"/>
    <w:basedOn w:val="Heading1Char"/>
    <w:link w:val="Blue22"/>
    <w:rsid w:val="000707DC"/>
    <w:rPr>
      <w:rFonts w:asciiTheme="majorHAnsi" w:eastAsiaTheme="majorEastAsia" w:hAnsiTheme="majorHAnsi" w:cstheme="majorBidi"/>
      <w:b w:val="0"/>
      <w:color w:val="27639B"/>
      <w:kern w:val="2"/>
      <w:sz w:val="44"/>
      <w:szCs w:val="32"/>
      <w14:ligatures w14:val="standardContextual"/>
    </w:rPr>
  </w:style>
  <w:style w:type="paragraph" w:customStyle="1" w:styleId="Tableheader2">
    <w:name w:val="Table header 2"/>
    <w:basedOn w:val="Normal"/>
    <w:link w:val="Tableheader2Char"/>
    <w:qFormat/>
    <w:rsid w:val="004477DE"/>
    <w:pPr>
      <w:shd w:val="clear" w:color="auto" w:fill="BFBFBF" w:themeFill="background1" w:themeFillShade="BF"/>
      <w:spacing w:before="60" w:after="60"/>
    </w:pPr>
    <w:rPr>
      <w:b/>
    </w:rPr>
  </w:style>
  <w:style w:type="character" w:customStyle="1" w:styleId="Tableheader2Char">
    <w:name w:val="Table header 2 Char"/>
    <w:basedOn w:val="DefaultParagraphFont"/>
    <w:link w:val="Tableheader2"/>
    <w:rsid w:val="004477DE"/>
    <w:rPr>
      <w:b/>
      <w:kern w:val="2"/>
      <w:shd w:val="clear" w:color="auto" w:fill="BFBFBF" w:themeFill="background1" w:themeFillShade="BF"/>
      <w14:ligatures w14:val="standardContextual"/>
    </w:rPr>
  </w:style>
  <w:style w:type="paragraph" w:styleId="TableofFigures">
    <w:name w:val="table of figures"/>
    <w:basedOn w:val="Normal"/>
    <w:next w:val="Normal"/>
    <w:uiPriority w:val="99"/>
    <w:semiHidden/>
    <w:unhideWhenUsed/>
    <w:rsid w:val="000707DC"/>
  </w:style>
  <w:style w:type="paragraph" w:customStyle="1" w:styleId="Blue10">
    <w:name w:val="Blue 10"/>
    <w:basedOn w:val="Heading2"/>
    <w:next w:val="NoSpacing"/>
    <w:autoRedefine/>
    <w:qFormat/>
    <w:rsid w:val="000707DC"/>
    <w:rPr>
      <w:b w:val="0"/>
      <w:lang w:val="en-US"/>
    </w:rPr>
  </w:style>
  <w:style w:type="paragraph" w:customStyle="1" w:styleId="Style1">
    <w:name w:val="Style1"/>
    <w:basedOn w:val="ListParagraph"/>
    <w:link w:val="Style1Char"/>
    <w:qFormat/>
    <w:rsid w:val="000707DC"/>
    <w:pPr>
      <w:numPr>
        <w:numId w:val="6"/>
      </w:numPr>
      <w:tabs>
        <w:tab w:val="clear" w:pos="720"/>
      </w:tabs>
      <w:ind w:left="459" w:hanging="360"/>
      <w:contextualSpacing w:val="0"/>
    </w:pPr>
    <w:rPr>
      <w:rFonts w:ascii="Calibri" w:hAnsi="Calibri" w:cstheme="minorHAnsi"/>
      <w:spacing w:val="-4"/>
    </w:rPr>
  </w:style>
  <w:style w:type="character" w:customStyle="1" w:styleId="Style1Char">
    <w:name w:val="Style1 Char"/>
    <w:basedOn w:val="DefaultParagraphFont"/>
    <w:link w:val="Style1"/>
    <w:rsid w:val="000707DC"/>
    <w:rPr>
      <w:rFonts w:ascii="Calibri" w:hAnsi="Calibri" w:cstheme="minorHAnsi"/>
      <w:spacing w:val="-4"/>
    </w:rPr>
  </w:style>
  <w:style w:type="paragraph" w:customStyle="1" w:styleId="Style2">
    <w:name w:val="Style2"/>
    <w:basedOn w:val="Normal"/>
    <w:link w:val="Style2Char"/>
    <w:qFormat/>
    <w:rsid w:val="0032295A"/>
    <w:pPr>
      <w:numPr>
        <w:numId w:val="8"/>
      </w:numPr>
      <w:spacing w:before="120" w:after="120"/>
      <w:ind w:right="283"/>
    </w:pPr>
    <w:rPr>
      <w:rFonts w:cstheme="minorHAnsi"/>
      <w:color w:val="5F5F5F"/>
      <w:sz w:val="20"/>
      <w:lang w:val="en-US" w:eastAsia="en-AU"/>
    </w:rPr>
  </w:style>
  <w:style w:type="character" w:customStyle="1" w:styleId="Style2Char">
    <w:name w:val="Style2 Char"/>
    <w:basedOn w:val="DefaultParagraphFont"/>
    <w:link w:val="Style2"/>
    <w:rsid w:val="0032295A"/>
    <w:rPr>
      <w:rFonts w:cstheme="minorHAnsi"/>
      <w:color w:val="5F5F5F"/>
      <w:kern w:val="2"/>
      <w:sz w:val="20"/>
      <w:lang w:val="en-US" w:eastAsia="en-AU"/>
      <w14:ligatures w14:val="standardContextual"/>
    </w:rPr>
  </w:style>
  <w:style w:type="character" w:styleId="Strong">
    <w:name w:val="Strong"/>
    <w:uiPriority w:val="22"/>
    <w:qFormat/>
    <w:rsid w:val="00971F60"/>
    <w:rPr>
      <w:b/>
      <w:bCs/>
    </w:rPr>
  </w:style>
  <w:style w:type="paragraph" w:customStyle="1" w:styleId="Green22">
    <w:name w:val="Green 22"/>
    <w:basedOn w:val="Heading1"/>
    <w:link w:val="Green22Char"/>
    <w:autoRedefine/>
    <w:qFormat/>
    <w:rsid w:val="00565F3A"/>
    <w:pPr>
      <w:spacing w:before="0"/>
    </w:pPr>
    <w:rPr>
      <w:b/>
      <w:color w:val="538135" w:themeColor="accent6" w:themeShade="BF"/>
      <w:sz w:val="44"/>
    </w:rPr>
  </w:style>
  <w:style w:type="character" w:customStyle="1" w:styleId="Green22Char">
    <w:name w:val="Green 22 Char"/>
    <w:basedOn w:val="Heading1Char"/>
    <w:link w:val="Green22"/>
    <w:rsid w:val="00565F3A"/>
    <w:rPr>
      <w:rFonts w:asciiTheme="majorHAnsi" w:eastAsiaTheme="majorEastAsia" w:hAnsiTheme="majorHAnsi" w:cstheme="majorBidi"/>
      <w:b/>
      <w:color w:val="538135" w:themeColor="accent6" w:themeShade="BF"/>
      <w:kern w:val="2"/>
      <w:sz w:val="44"/>
      <w:szCs w:val="32"/>
      <w14:ligatures w14:val="standardContextual"/>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9D16A4"/>
    <w:rPr>
      <w:kern w:val="2"/>
      <w14:ligatures w14:val="standardContextual"/>
    </w:rPr>
  </w:style>
  <w:style w:type="character" w:styleId="Mention">
    <w:name w:val="Mention"/>
    <w:basedOn w:val="DefaultParagraphFont"/>
    <w:uiPriority w:val="99"/>
    <w:unhideWhenUsed/>
    <w:rPr>
      <w:color w:val="2B579A"/>
      <w:shd w:val="clear" w:color="auto" w:fill="E6E6E6"/>
    </w:rPr>
  </w:style>
  <w:style w:type="character" w:customStyle="1" w:styleId="paragraphChar">
    <w:name w:val="paragraph Char"/>
    <w:aliases w:val="a Char"/>
    <w:link w:val="paragraph"/>
    <w:locked/>
    <w:rsid w:val="00836712"/>
    <w:rPr>
      <w:rFonts w:ascii="Times New Roman" w:eastAsia="Times New Roman" w:hAnsi="Times New Roman" w:cs="Times New Roman"/>
      <w:lang w:eastAsia="en-AU"/>
    </w:rPr>
  </w:style>
  <w:style w:type="paragraph" w:customStyle="1" w:styleId="paragraph">
    <w:name w:val="paragraph"/>
    <w:aliases w:val="a"/>
    <w:basedOn w:val="Normal"/>
    <w:link w:val="paragraphChar"/>
    <w:rsid w:val="00836712"/>
    <w:pPr>
      <w:tabs>
        <w:tab w:val="right" w:pos="1531"/>
      </w:tabs>
      <w:spacing w:before="40" w:after="0" w:line="240" w:lineRule="auto"/>
      <w:ind w:left="1644" w:hanging="1644"/>
    </w:pPr>
    <w:rPr>
      <w:rFonts w:ascii="Times New Roman" w:eastAsia="Times New Roman" w:hAnsi="Times New Roman" w:cs="Times New Roman"/>
      <w:kern w:val="0"/>
      <w:lang w:eastAsia="en-AU"/>
      <w14:ligatures w14:val="none"/>
    </w:rPr>
  </w:style>
  <w:style w:type="character" w:customStyle="1" w:styleId="ui-provider">
    <w:name w:val="ui-provider"/>
    <w:basedOn w:val="DefaultParagraphFont"/>
    <w:rsid w:val="00554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opta.gov.au/_documents/fact-sheets/Declaration-of-experience-and-disclosures-fact-sheet.pdf" TargetMode="External"/><Relationship Id="rId3" Type="http://schemas.openxmlformats.org/officeDocument/2006/relationships/customXml" Target="../customXml/item3.xml"/><Relationship Id="rId21" Type="http://schemas.openxmlformats.org/officeDocument/2006/relationships/hyperlink" Target="https://www.legislation.gov.au/F2023L01551" TargetMode="External"/><Relationship Id="rId34"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nopta.gov.au/forms/nopta-forms/nopta-forms-guidance/NOPTA-Forms-Guidance-Greenhouse-Gas.pdf"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nopta.gov.a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opta.gov.au/_documents/fact-sheets/Offshore-Carbon-Capture-and-Storage-Regulatory-Approvals-2023.pdf"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nopta.gov.au/_documents/guidelines/GHG-Guideline-Declaration-of-Storage-Formation.pdf"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comlaw.gov.au/Series/C2006A00014"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nopta.gov.au/_documents/guidelines/Guideline-Offshore-Greenhouse-Gas-Injection-Licences.pdf" TargetMode="External"/><Relationship Id="rId27" Type="http://schemas.openxmlformats.org/officeDocument/2006/relationships/hyperlink" Target="mailto:ghg@nopta.gov.au" TargetMode="External"/><Relationship Id="rId30" Type="http://schemas.openxmlformats.org/officeDocument/2006/relationships/footer" Target="footer4.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2C89A8D7623F46F88A15EF133A706EA0" version="1.0.0">
  <systemFields>
    <field name="Objective-Id">
      <value order="0">A1089183</value>
    </field>
    <field name="Objective-Title">
      <value order="0">NOPTA Draft Fact Sheet Monitoring Plan for NOPSEMA Review 12 June 24 - CCS Team Review</value>
    </field>
    <field name="Objective-Description">
      <value order="0"/>
    </field>
    <field name="Objective-CreationStamp">
      <value order="0">2024-05-27T01:30:33Z</value>
    </field>
    <field name="Objective-IsApproved">
      <value order="0">false</value>
    </field>
    <field name="Objective-IsPublished">
      <value order="0">true</value>
    </field>
    <field name="Objective-DatePublished">
      <value order="0">2024-06-25T07:55:55Z</value>
    </field>
    <field name="Objective-ModificationStamp">
      <value order="0">2024-06-25T07:56:41Z</value>
    </field>
    <field name="Objective-Owner">
      <value order="0">Courtney Strom</value>
    </field>
    <field name="Objective-Path">
      <value order="0">Objective Global Folder:File Plan:Regulatory Relations:Legislation:Development of Legislative Changes:GHG Injection and Storage Regulations - Review - 2022--2024</value>
    </field>
    <field name="Objective-Parent">
      <value order="0">GHG Injection and Storage Regulations - Review - 2022--2024</value>
    </field>
    <field name="Objective-State">
      <value order="0">Published</value>
    </field>
    <field name="Objective-VersionId">
      <value order="0">vA2136345</value>
    </field>
    <field name="Objective-Version">
      <value order="0">2.0</value>
    </field>
    <field name="Objective-VersionNumber">
      <value order="0">5</value>
    </field>
    <field name="Objective-VersionComment">
      <value order="0"/>
    </field>
    <field name="Objective-FileNumber">
      <value order="0">C26007</value>
    </field>
    <field name="Objective-Classification">
      <value order="0">OFFICIAL: Sensitive</value>
    </field>
    <field name="Objective-Caveats">
      <value order="0"/>
    </field>
  </systemFields>
  <catalogues>
    <catalogue name="Document - Incoming Type Catalogue" type="type" ori="id:cA4">
      <field name="Objective-IMM (prev DLM)">
        <value order="0"/>
      </field>
      <field name="Objective-Date Received">
        <value order="0">2024-03-20T16:00:00Z</value>
      </field>
      <field name="Objective-Duty Holders and Organisations">
        <value order="0"/>
      </field>
      <field name="Objective-Facility">
        <value order="0"/>
      </field>
      <field name="Objective-RMS ID">
        <value order="0"/>
      </field>
      <field name="Objective-Monthly Injury Summary ID">
        <value order="0"/>
      </field>
      <field name="Objective-Date of Document">
        <value order="0"/>
      </field>
      <field name="Objective-External Author">
        <value order="0"/>
      </field>
      <field name="Objective-External Reference">
        <value order="0"/>
      </field>
      <field name="Objective-Organisation">
        <value order="0"/>
      </field>
      <field name="Objective-Connect Creator">
        <value order="0"/>
      </field>
      <field name="Objective-Action History">
        <value order="0"/>
      </field>
      <field name="Objective-Approved for External Publication">
        <value order="0">No</value>
      </field>
    </catalogue>
  </catalogues>
</metadata>
</file>

<file path=customXml/item2.xml><?xml version="1.0" encoding="utf-8"?>
<ct:contentTypeSchema xmlns:ct="http://schemas.microsoft.com/office/2006/metadata/contentType" xmlns:ma="http://schemas.microsoft.com/office/2006/metadata/properties/metaAttributes" ct:_="" ma:_="" ma:contentTypeName="NOPTA Operational Document" ma:contentTypeID="0x010100F8645BF632A9D54BB9622FA6FB859D2F001D957317C476814FAAB44FC1E0C5D83B" ma:contentTypeVersion="111" ma:contentTypeDescription="Used for controlled documents." ma:contentTypeScope="" ma:versionID="8dd8f72958fd0ed6f3f44d1ae17a2594">
  <xsd:schema xmlns:xsd="http://www.w3.org/2001/XMLSchema" xmlns:xs="http://www.w3.org/2001/XMLSchema" xmlns:p="http://schemas.microsoft.com/office/2006/metadata/properties" xmlns:ns2="7012054d-3a07-4b40-940b-a148fc76e5c4" xmlns:ns3="e24b6844-fd35-4c7c-a0c3-e85a04fb1d4a" xmlns:ns4="5fca5163-9ce5-48c5-93c4-923f0a25b977" targetNamespace="http://schemas.microsoft.com/office/2006/metadata/properties" ma:root="true" ma:fieldsID="83483ddae5e0830b18b84c8e3bad0a32" ns2:_="" ns3:_="" ns4:_="">
    <xsd:import namespace="7012054d-3a07-4b40-940b-a148fc76e5c4"/>
    <xsd:import namespace="e24b6844-fd35-4c7c-a0c3-e85a04fb1d4a"/>
    <xsd:import namespace="5fca5163-9ce5-48c5-93c4-923f0a25b977"/>
    <xsd:element name="properties">
      <xsd:complexType>
        <xsd:sequence>
          <xsd:element name="documentManagement">
            <xsd:complexType>
              <xsd:all>
                <xsd:element ref="ns2:NodRisk"/>
                <xsd:element ref="ns2:NodTeamOwner"/>
                <xsd:element ref="ns2:NodDocumentType"/>
                <xsd:element ref="ns2:NodCategory"/>
                <xsd:element ref="ns2:NodDocumentUtility" minOccurs="0"/>
                <xsd:element ref="ns2:OfNationalSignificance"/>
                <xsd:element ref="ns2:_dlc_DocIdPersistId" minOccurs="0"/>
                <xsd:element ref="ns2:NodEffectiveDate" minOccurs="0"/>
                <xsd:element ref="ns2:NodReviewDate" minOccurs="0"/>
                <xsd:element ref="ns2:_dlc_DocId" minOccurs="0"/>
                <xsd:element ref="ns2:_dlc_DocIdUrl" minOccurs="0"/>
                <xsd:element ref="ns3:MediaServiceMetadata" minOccurs="0"/>
                <xsd:element ref="ns3:MediaServiceFastMetadata" minOccurs="0"/>
                <xsd:element ref="ns3:MediaServiceAutoKeyPoints" minOccurs="0"/>
                <xsd:element ref="ns3:MediaServiceKeyPoints" minOccurs="0"/>
                <xsd:element ref="ns2:SharedWithUsers" minOccurs="0"/>
                <xsd:element ref="ns4:SharedWithDetails" minOccurs="0"/>
                <xsd:element ref="ns3:MediaServiceObjectDetectorVersions" minOccurs="0"/>
                <xsd:element ref="ns3:MediaServiceSearchProperties" minOccurs="0"/>
                <xsd:element ref="ns3:Legislation" minOccurs="0"/>
                <xsd:element ref="ns3:Part"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NodRisk" ma:index="2" ma:displayName="Risk" ma:internalName="NodRisk">
      <xsd:simpleType>
        <xsd:restriction base="dms:Choice">
          <xsd:enumeration value="Low"/>
          <xsd:enumeration value="Medium"/>
          <xsd:enumeration value="High"/>
        </xsd:restriction>
      </xsd:simpleType>
    </xsd:element>
    <xsd:element name="NodTeamOwner" ma:index="3" ma:displayName="Team/Owner" ma:default="Titles" ma:format="Dropdown" ma:internalName="NodTeamOwner">
      <xsd:simpleType>
        <xsd:restriction base="dms:Choice">
          <xsd:enumeration value="Business Support"/>
          <xsd:enumeration value="Commercial"/>
          <xsd:enumeration value="Compliance"/>
          <xsd:enumeration value="Data Management"/>
          <xsd:enumeration value="Geographic Information Systems"/>
          <xsd:enumeration value="Geoscience and Engineering"/>
          <xsd:enumeration value="Information and Communications Technology"/>
          <xsd:enumeration value="Legislative Compliance"/>
          <xsd:enumeration value="Titles"/>
        </xsd:restriction>
      </xsd:simpleType>
    </xsd:element>
    <xsd:element name="NodDocumentType" ma:index="4" ma:displayName="Document Type" ma:internalName="NodDocumentType">
      <xsd:simpleType>
        <xsd:restriction base="dms:Choice">
          <xsd:enumeration value="Policy"/>
          <xsd:enumeration value="Process"/>
          <xsd:enumeration value="Procedure"/>
          <xsd:enumeration value="Instruction"/>
          <xsd:enumeration value="Checklist"/>
          <xsd:enumeration value="Form"/>
          <xsd:enumeration value="Factsheet"/>
          <xsd:enumeration value="Template"/>
          <xsd:enumeration value="Guidance"/>
        </xsd:restriction>
      </xsd:simpleType>
    </xsd:element>
    <xsd:element name="NodCategory" ma:index="5" ma:displayName="Category" ma:internalName="NodCategory">
      <xsd:simpleType>
        <xsd:restriction base="dms:Choice">
          <xsd:enumeration value="Application"/>
          <xsd:enumeration value="Commercial"/>
          <xsd:enumeration value="Compliance"/>
          <xsd:enumeration value="Data Management"/>
          <xsd:enumeration value="Finance"/>
          <xsd:enumeration value="Resource Management"/>
          <xsd:enumeration value="Spatial"/>
          <xsd:enumeration value="Strategic"/>
        </xsd:restriction>
      </xsd:simpleType>
    </xsd:element>
    <xsd:element name="NodDocumentUtility" ma:index="6" nillable="true" ma:displayName="Document Utility" ma:internalName="NodDocumentUtility" ma:requiredMultiChoice="true">
      <xsd:complexType>
        <xsd:complexContent>
          <xsd:extension base="dms:MultiChoice">
            <xsd:sequence>
              <xsd:element name="Value" maxOccurs="unbounded" minOccurs="0" nillable="true">
                <xsd:simpleType>
                  <xsd:restriction base="dms:Choice">
                    <xsd:enumeration value="External"/>
                    <xsd:enumeration value="Internal"/>
                  </xsd:restriction>
                </xsd:simpleType>
              </xsd:element>
            </xsd:sequence>
          </xsd:extension>
        </xsd:complexContent>
      </xsd:complexType>
    </xsd:element>
    <xsd:element name="OfNationalSignificance" ma:index="7" ma:displayName="Of National Significance" ma:format="Dropdown" ma:internalName="OfNationalSignificance" ma:readOnly="false">
      <xsd:simpleType>
        <xsd:restriction base="dms:Choice">
          <xsd:enumeration value="Yes"/>
          <xsd:enumeration value="No"/>
        </xsd:restriction>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NodEffectiveDate" ma:index="10" nillable="true" ma:displayName="Effective Date" ma:format="DateOnly" ma:hidden="true" ma:internalName="NodEffectiveDate" ma:readOnly="false">
      <xsd:simpleType>
        <xsd:restriction base="dms:DateTime"/>
      </xsd:simpleType>
    </xsd:element>
    <xsd:element name="NodReviewDate" ma:index="11" nillable="true" ma:displayName="Review Date" ma:format="DateOnly" ma:hidden="true" ma:internalName="NodReviewDate" ma:readOnly="false">
      <xsd:simpleType>
        <xsd:restriction base="dms:DateTime"/>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4b6844-fd35-4c7c-a0c3-e85a04fb1d4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egislation" ma:index="27" nillable="true" ma:displayName="Legislation" ma:format="Dropdown" ma:internalName="Legislation">
      <xsd:simpleType>
        <xsd:restriction base="dms:Choice">
          <xsd:enumeration value="OPGGSA"/>
          <xsd:enumeration value="RMA"/>
          <xsd:enumeration value="OEI"/>
          <xsd:enumeration value="PGPA"/>
        </xsd:restriction>
      </xsd:simpleType>
    </xsd:element>
    <xsd:element name="Part" ma:index="28" nillable="true" ma:displayName="Part" ma:format="Dropdown" ma:internalName="Part">
      <xsd:simpleType>
        <xsd:restriction base="dms:Text">
          <xsd:maxLength value="255"/>
        </xsd:restriction>
      </xsd:simpleType>
    </xsd:element>
    <xsd:element name="Section" ma:index="29" nillable="true" ma:displayName="Section(s)" ma:format="Dropdown" ma:internalName="Se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ca5163-9ce5-48c5-93c4-923f0a25b977"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012054d-3a07-4b40-940b-a148fc76e5c4">NOPTANET-2013565408-587</_dlc_DocId>
    <_dlc_DocIdUrl xmlns="7012054d-3a07-4b40-940b-a148fc76e5c4">
      <Url>https://nopta.sharepoint.com/team/TT/_layouts/15/DocIdRedir.aspx?ID=NOPTANET-2013565408-587</Url>
      <Description>NOPTANET-2013565408-587</Description>
    </_dlc_DocIdUrl>
    <NodEffectiveDate xmlns="7012054d-3a07-4b40-940b-a148fc76e5c4" xsi:nil="true"/>
    <NodRisk xmlns="7012054d-3a07-4b40-940b-a148fc76e5c4">Low</NodRisk>
    <NodDocumentType xmlns="7012054d-3a07-4b40-940b-a148fc76e5c4">Factsheet</NodDocumentType>
    <OfNationalSignificance xmlns="7012054d-3a07-4b40-940b-a148fc76e5c4">No</OfNationalSignificance>
    <Legislation xmlns="e24b6844-fd35-4c7c-a0c3-e85a04fb1d4a" xsi:nil="true"/>
    <Part xmlns="e24b6844-fd35-4c7c-a0c3-e85a04fb1d4a" xsi:nil="true"/>
    <NodCategory xmlns="7012054d-3a07-4b40-940b-a148fc76e5c4">Application</NodCategory>
    <NodDocumentUtility xmlns="7012054d-3a07-4b40-940b-a148fc76e5c4">
      <Value>External</Value>
    </NodDocumentUtility>
    <NodTeamOwner xmlns="7012054d-3a07-4b40-940b-a148fc76e5c4">Titles</NodTeamOwner>
    <Section xmlns="e24b6844-fd35-4c7c-a0c3-e85a04fb1d4a" xsi:nil="true"/>
    <NodReviewDate xmlns="7012054d-3a07-4b40-940b-a148fc76e5c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itemProps2.xml><?xml version="1.0" encoding="utf-8"?>
<ds:datastoreItem xmlns:ds="http://schemas.openxmlformats.org/officeDocument/2006/customXml" ds:itemID="{EA35623D-9741-475B-8515-A59AB8124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2054d-3a07-4b40-940b-a148fc76e5c4"/>
    <ds:schemaRef ds:uri="e24b6844-fd35-4c7c-a0c3-e85a04fb1d4a"/>
    <ds:schemaRef ds:uri="5fca5163-9ce5-48c5-93c4-923f0a25b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7FAEF-1AE3-44E6-A54E-AD1A65DEFCF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012054d-3a07-4b40-940b-a148fc76e5c4"/>
    <ds:schemaRef ds:uri="5fca5163-9ce5-48c5-93c4-923f0a25b977"/>
    <ds:schemaRef ds:uri="e24b6844-fd35-4c7c-a0c3-e85a04fb1d4a"/>
    <ds:schemaRef ds:uri="http://www.w3.org/XML/1998/namespace"/>
    <ds:schemaRef ds:uri="http://purl.org/dc/dcmitype/"/>
  </ds:schemaRefs>
</ds:datastoreItem>
</file>

<file path=customXml/itemProps4.xml><?xml version="1.0" encoding="utf-8"?>
<ds:datastoreItem xmlns:ds="http://schemas.openxmlformats.org/officeDocument/2006/customXml" ds:itemID="{93A4F7E1-E301-4935-A035-FA493639B920}">
  <ds:schemaRefs>
    <ds:schemaRef ds:uri="http://schemas.microsoft.com/sharepoint/events"/>
  </ds:schemaRefs>
</ds:datastoreItem>
</file>

<file path=customXml/itemProps5.xml><?xml version="1.0" encoding="utf-8"?>
<ds:datastoreItem xmlns:ds="http://schemas.openxmlformats.org/officeDocument/2006/customXml" ds:itemID="{414BB7D6-07FF-495E-B954-1C4AC27DE752}">
  <ds:schemaRefs>
    <ds:schemaRef ds:uri="http://schemas.openxmlformats.org/officeDocument/2006/bibliography"/>
  </ds:schemaRefs>
</ds:datastoreItem>
</file>

<file path=customXml/itemProps6.xml><?xml version="1.0" encoding="utf-8"?>
<ds:datastoreItem xmlns:ds="http://schemas.openxmlformats.org/officeDocument/2006/customXml" ds:itemID="{D758EDCD-9FC0-4939-A17E-07B1B6267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4184</Words>
  <Characters>23854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Signatures - NOTIFICATION AND NOMINATION</vt:lpstr>
    </vt:vector>
  </TitlesOfParts>
  <Company/>
  <LinksUpToDate>false</LinksUpToDate>
  <CharactersWithSpaces>27983</CharactersWithSpaces>
  <SharedDoc>false</SharedDoc>
  <HLinks>
    <vt:vector size="102" baseType="variant">
      <vt:variant>
        <vt:i4>7143446</vt:i4>
      </vt:variant>
      <vt:variant>
        <vt:i4>45</vt:i4>
      </vt:variant>
      <vt:variant>
        <vt:i4>0</vt:i4>
      </vt:variant>
      <vt:variant>
        <vt:i4>5</vt:i4>
      </vt:variant>
      <vt:variant>
        <vt:lpwstr>mailto:ghg@nopta.gov.au</vt:lpwstr>
      </vt:variant>
      <vt:variant>
        <vt:lpwstr/>
      </vt:variant>
      <vt:variant>
        <vt:i4>589846</vt:i4>
      </vt:variant>
      <vt:variant>
        <vt:i4>42</vt:i4>
      </vt:variant>
      <vt:variant>
        <vt:i4>0</vt:i4>
      </vt:variant>
      <vt:variant>
        <vt:i4>5</vt:i4>
      </vt:variant>
      <vt:variant>
        <vt:lpwstr/>
      </vt:variant>
      <vt:variant>
        <vt:lpwstr>AppendixA</vt:lpwstr>
      </vt:variant>
      <vt:variant>
        <vt:i4>1572877</vt:i4>
      </vt:variant>
      <vt:variant>
        <vt:i4>39</vt:i4>
      </vt:variant>
      <vt:variant>
        <vt:i4>0</vt:i4>
      </vt:variant>
      <vt:variant>
        <vt:i4>5</vt:i4>
      </vt:variant>
      <vt:variant>
        <vt:lpwstr/>
      </vt:variant>
      <vt:variant>
        <vt:lpwstr>Supportinginformationsiteplan</vt:lpwstr>
      </vt:variant>
      <vt:variant>
        <vt:i4>589846</vt:i4>
      </vt:variant>
      <vt:variant>
        <vt:i4>36</vt:i4>
      </vt:variant>
      <vt:variant>
        <vt:i4>0</vt:i4>
      </vt:variant>
      <vt:variant>
        <vt:i4>5</vt:i4>
      </vt:variant>
      <vt:variant>
        <vt:lpwstr/>
      </vt:variant>
      <vt:variant>
        <vt:lpwstr>AppendixA</vt:lpwstr>
      </vt:variant>
      <vt:variant>
        <vt:i4>1572877</vt:i4>
      </vt:variant>
      <vt:variant>
        <vt:i4>33</vt:i4>
      </vt:variant>
      <vt:variant>
        <vt:i4>0</vt:i4>
      </vt:variant>
      <vt:variant>
        <vt:i4>5</vt:i4>
      </vt:variant>
      <vt:variant>
        <vt:lpwstr/>
      </vt:variant>
      <vt:variant>
        <vt:lpwstr>Supportinginformationsiteplan</vt:lpwstr>
      </vt:variant>
      <vt:variant>
        <vt:i4>7798815</vt:i4>
      </vt:variant>
      <vt:variant>
        <vt:i4>30</vt:i4>
      </vt:variant>
      <vt:variant>
        <vt:i4>0</vt:i4>
      </vt:variant>
      <vt:variant>
        <vt:i4>5</vt:i4>
      </vt:variant>
      <vt:variant>
        <vt:lpwstr>https://www.nopta.gov.au/_documents/fact-sheets/Declaration-of-experience-and-disclosures-fact-sheet.pdf</vt:lpwstr>
      </vt:variant>
      <vt:variant>
        <vt:lpwstr/>
      </vt:variant>
      <vt:variant>
        <vt:i4>1572877</vt:i4>
      </vt:variant>
      <vt:variant>
        <vt:i4>27</vt:i4>
      </vt:variant>
      <vt:variant>
        <vt:i4>0</vt:i4>
      </vt:variant>
      <vt:variant>
        <vt:i4>5</vt:i4>
      </vt:variant>
      <vt:variant>
        <vt:lpwstr/>
      </vt:variant>
      <vt:variant>
        <vt:lpwstr>Supportinginformationsiteplan</vt:lpwstr>
      </vt:variant>
      <vt:variant>
        <vt:i4>1703949</vt:i4>
      </vt:variant>
      <vt:variant>
        <vt:i4>24</vt:i4>
      </vt:variant>
      <vt:variant>
        <vt:i4>0</vt:i4>
      </vt:variant>
      <vt:variant>
        <vt:i4>5</vt:i4>
      </vt:variant>
      <vt:variant>
        <vt:lpwstr/>
      </vt:variant>
      <vt:variant>
        <vt:lpwstr>SupportinginformationGHGinjectionlicence</vt:lpwstr>
      </vt:variant>
      <vt:variant>
        <vt:i4>7864423</vt:i4>
      </vt:variant>
      <vt:variant>
        <vt:i4>21</vt:i4>
      </vt:variant>
      <vt:variant>
        <vt:i4>0</vt:i4>
      </vt:variant>
      <vt:variant>
        <vt:i4>5</vt:i4>
      </vt:variant>
      <vt:variant>
        <vt:lpwstr>https://www.nopta.gov.au/forms/nopta-forms/nopta-forms-guidance/NOPTA-Forms-Guidance-Greenhouse-Gas.pdf</vt:lpwstr>
      </vt:variant>
      <vt:variant>
        <vt:lpwstr/>
      </vt:variant>
      <vt:variant>
        <vt:i4>1835033</vt:i4>
      </vt:variant>
      <vt:variant>
        <vt:i4>18</vt:i4>
      </vt:variant>
      <vt:variant>
        <vt:i4>0</vt:i4>
      </vt:variant>
      <vt:variant>
        <vt:i4>5</vt:i4>
      </vt:variant>
      <vt:variant>
        <vt:lpwstr/>
      </vt:variant>
      <vt:variant>
        <vt:lpwstr>Whatistheapplicationandassessmentprocess</vt:lpwstr>
      </vt:variant>
      <vt:variant>
        <vt:i4>2228248</vt:i4>
      </vt:variant>
      <vt:variant>
        <vt:i4>15</vt:i4>
      </vt:variant>
      <vt:variant>
        <vt:i4>0</vt:i4>
      </vt:variant>
      <vt:variant>
        <vt:i4>5</vt:i4>
      </vt:variant>
      <vt:variant>
        <vt:lpwstr>https://www.nopta.gov.au/_documents/fact-sheets/Offshore-Carbon-Capture-and-Storage-Regulatory-Approvals-2023.pdf</vt:lpwstr>
      </vt:variant>
      <vt:variant>
        <vt:lpwstr/>
      </vt:variant>
      <vt:variant>
        <vt:i4>6815765</vt:i4>
      </vt:variant>
      <vt:variant>
        <vt:i4>12</vt:i4>
      </vt:variant>
      <vt:variant>
        <vt:i4>0</vt:i4>
      </vt:variant>
      <vt:variant>
        <vt:i4>5</vt:i4>
      </vt:variant>
      <vt:variant>
        <vt:lpwstr>https://www.nopta.gov.au/_documents/guidelines/GHG-Guideline-Declaration-of-Storage-Formation.pdf</vt:lpwstr>
      </vt:variant>
      <vt:variant>
        <vt:lpwstr/>
      </vt:variant>
      <vt:variant>
        <vt:i4>5832766</vt:i4>
      </vt:variant>
      <vt:variant>
        <vt:i4>9</vt:i4>
      </vt:variant>
      <vt:variant>
        <vt:i4>0</vt:i4>
      </vt:variant>
      <vt:variant>
        <vt:i4>5</vt:i4>
      </vt:variant>
      <vt:variant>
        <vt:lpwstr>https://www.nopta.gov.au/_documents/guidelines/Guideline-Offshore-Greenhouse-Gas-Injection-Licences.pdf</vt:lpwstr>
      </vt:variant>
      <vt:variant>
        <vt:lpwstr/>
      </vt:variant>
      <vt:variant>
        <vt:i4>7864425</vt:i4>
      </vt:variant>
      <vt:variant>
        <vt:i4>6</vt:i4>
      </vt:variant>
      <vt:variant>
        <vt:i4>0</vt:i4>
      </vt:variant>
      <vt:variant>
        <vt:i4>5</vt:i4>
      </vt:variant>
      <vt:variant>
        <vt:lpwstr>https://www.legislation.gov.au/F2023L01551</vt:lpwstr>
      </vt:variant>
      <vt:variant>
        <vt:lpwstr/>
      </vt:variant>
      <vt:variant>
        <vt:i4>4784207</vt:i4>
      </vt:variant>
      <vt:variant>
        <vt:i4>3</vt:i4>
      </vt:variant>
      <vt:variant>
        <vt:i4>0</vt:i4>
      </vt:variant>
      <vt:variant>
        <vt:i4>5</vt:i4>
      </vt:variant>
      <vt:variant>
        <vt:lpwstr>https://www.nopta.gov.au/</vt:lpwstr>
      </vt:variant>
      <vt:variant>
        <vt:lpwstr/>
      </vt:variant>
      <vt:variant>
        <vt:i4>7798881</vt:i4>
      </vt:variant>
      <vt:variant>
        <vt:i4>0</vt:i4>
      </vt:variant>
      <vt:variant>
        <vt:i4>0</vt:i4>
      </vt:variant>
      <vt:variant>
        <vt:i4>5</vt:i4>
      </vt:variant>
      <vt:variant>
        <vt:lpwstr>http://www.comlaw.gov.au/Series/C2006A00014</vt:lpwstr>
      </vt:variant>
      <vt:variant>
        <vt:lpwstr/>
      </vt:variant>
      <vt:variant>
        <vt:i4>720977</vt:i4>
      </vt:variant>
      <vt:variant>
        <vt:i4>0</vt:i4>
      </vt:variant>
      <vt:variant>
        <vt:i4>0</vt:i4>
      </vt:variant>
      <vt:variant>
        <vt:i4>5</vt:i4>
      </vt:variant>
      <vt:variant>
        <vt:lpwstr>http://www.nopta.gov.au/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Signatures - NOTIFICATION AND NOMINATION</dc:title>
  <dc:subject/>
  <dc:creator>Greg Spillane</dc:creator>
  <cp:keywords>Expiry; Fact Sheet; Update; 2019</cp:keywords>
  <dc:description/>
  <cp:lastModifiedBy>Anita Cloherty</cp:lastModifiedBy>
  <cp:revision>2</cp:revision>
  <dcterms:created xsi:type="dcterms:W3CDTF">2025-01-09T03:34:00Z</dcterms:created>
  <dcterms:modified xsi:type="dcterms:W3CDTF">2025-01-09T03:34:00Z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0x010100F8645BF632A9D54BB9622FA6FB859D2F001D957317C476814FAAB44FC1E0C5D83B</vt:lpwstr>
  </property>
  <property fmtid="{D5CDD505-2E9C-101B-9397-08002B2CF9AE}" pid="3" name="TaxKeyword">
    <vt:lpwstr>6404;#2019|0d4b2025-f4d9-4859-ae2f-d0ddac03352a;#2945;#Expiry|300d2a10-54c8-47ff-95c8-7042523cd3cb;#4743;#Fact Sheet|c8106091-7e43-4935-8b69-58d4615415a2;#2566;#Update|ac07edfc-18f8-47a4-8e88-0956e4d44938</vt:lpwstr>
  </property>
  <property fmtid="{D5CDD505-2E9C-101B-9397-08002B2CF9AE}" pid="4" name="BusinessFunction">
    <vt:lpwstr>573</vt:lpwstr>
  </property>
  <property fmtid="{D5CDD505-2E9C-101B-9397-08002B2CF9AE}" pid="5" name="_dlc_DocIdItemGuid">
    <vt:lpwstr>3b5b975c-286d-4bbf-9511-db76295c4931</vt:lpwstr>
  </property>
  <property fmtid="{D5CDD505-2E9C-101B-9397-08002B2CF9AE}" pid="6" name="Team">
    <vt:lpwstr>424;#Legislative Compliance|cb4b5b1d-0a66-42b0-ad54-d9e1e7b82ef0</vt:lpwstr>
  </property>
  <property fmtid="{D5CDD505-2E9C-101B-9397-08002B2CF9AE}" pid="7" name="Titles">
    <vt:lpwstr/>
  </property>
  <property fmtid="{D5CDD505-2E9C-101B-9397-08002B2CF9AE}" pid="8" name="Title Type">
    <vt:lpwstr/>
  </property>
  <property fmtid="{D5CDD505-2E9C-101B-9397-08002B2CF9AE}" pid="9" name="DocumentType">
    <vt:lpwstr>125;#Fact Sheet|d3f18156-6d06-4b36-b33d-bc546f991cd2</vt:lpwstr>
  </property>
  <property fmtid="{D5CDD505-2E9C-101B-9397-08002B2CF9AE}" pid="10" name="Comments">
    <vt:lpwstr/>
  </property>
  <property fmtid="{D5CDD505-2E9C-101B-9397-08002B2CF9AE}" pid="11" name="Offshore Region">
    <vt:lpwstr/>
  </property>
  <property fmtid="{D5CDD505-2E9C-101B-9397-08002B2CF9AE}" pid="12" name="Application Library">
    <vt:lpwstr/>
  </property>
  <property fmtid="{D5CDD505-2E9C-101B-9397-08002B2CF9AE}" pid="13" name="RecordPoint_WorkflowType">
    <vt:lpwstr>ActiveSubmitStub</vt:lpwstr>
  </property>
  <property fmtid="{D5CDD505-2E9C-101B-9397-08002B2CF9AE}" pid="14" name="RecordPoint_ActiveItemWebId">
    <vt:lpwstr>{534ecb78-ceec-4263-97fc-d32ad715d31f}</vt:lpwstr>
  </property>
  <property fmtid="{D5CDD505-2E9C-101B-9397-08002B2CF9AE}" pid="15" name="RecordPoint_ActiveItemSiteId">
    <vt:lpwstr>{d02ec70a-6101-41fa-8072-ecbec6fd4fd8}</vt:lpwstr>
  </property>
  <property fmtid="{D5CDD505-2E9C-101B-9397-08002B2CF9AE}" pid="16" name="RecordPoint_ActiveItemListId">
    <vt:lpwstr>{478775bc-9c4f-4f34-ba66-087519ae94a1}</vt:lpwstr>
  </property>
  <property fmtid="{D5CDD505-2E9C-101B-9397-08002B2CF9AE}" pid="17" name="RecordPoint_ActiveItemUniqueId">
    <vt:lpwstr>{d5b71334-00e2-487a-aefc-84304204e32c}</vt:lpwstr>
  </property>
  <property fmtid="{D5CDD505-2E9C-101B-9397-08002B2CF9AE}" pid="18" name="RecordPoint_RecordNumberSubmitted">
    <vt:lpwstr>R0000164496</vt:lpwstr>
  </property>
  <property fmtid="{D5CDD505-2E9C-101B-9397-08002B2CF9AE}" pid="19" name="RecordPoint_SubmissionCompleted">
    <vt:lpwstr>2018-10-04T13:09:04.9781436+08:00</vt:lpwstr>
  </property>
  <property fmtid="{D5CDD505-2E9C-101B-9397-08002B2CF9AE}" pid="20" name="URL">
    <vt:lpwstr/>
  </property>
  <property fmtid="{D5CDD505-2E9C-101B-9397-08002B2CF9AE}" pid="21" name="_docset_NoMedatataSyncRequired">
    <vt:lpwstr>False</vt:lpwstr>
  </property>
  <property fmtid="{D5CDD505-2E9C-101B-9397-08002B2CF9AE}" pid="22" name="Business Function">
    <vt:lpwstr>573;#External Guidance|b09c6caf-08fd-461c-b4ef-37c1e36f5aed</vt:lpwstr>
  </property>
  <property fmtid="{D5CDD505-2E9C-101B-9397-08002B2CF9AE}" pid="23" name="ClassificationContentMarkingHeaderShapeIds">
    <vt:lpwstr>3,4,5,6,8,9</vt:lpwstr>
  </property>
  <property fmtid="{D5CDD505-2E9C-101B-9397-08002B2CF9AE}" pid="24" name="ClassificationContentMarkingHeaderFontProps">
    <vt:lpwstr>#ff0000,11,Arial</vt:lpwstr>
  </property>
  <property fmtid="{D5CDD505-2E9C-101B-9397-08002B2CF9AE}" pid="25" name="ClassificationContentMarkingHeaderText">
    <vt:lpwstr>OFFICIAL</vt:lpwstr>
  </property>
  <property fmtid="{D5CDD505-2E9C-101B-9397-08002B2CF9AE}" pid="26" name="ClassificationContentMarkingFooterShapeIds">
    <vt:lpwstr>a,b,c,d,e,f</vt:lpwstr>
  </property>
  <property fmtid="{D5CDD505-2E9C-101B-9397-08002B2CF9AE}" pid="27" name="ClassificationContentMarkingFooterFontProps">
    <vt:lpwstr>#ff0000,11,Arial</vt:lpwstr>
  </property>
  <property fmtid="{D5CDD505-2E9C-101B-9397-08002B2CF9AE}" pid="28" name="ClassificationContentMarkingFooterText">
    <vt:lpwstr>OFFICIAL</vt:lpwstr>
  </property>
  <property fmtid="{D5CDD505-2E9C-101B-9397-08002B2CF9AE}" pid="29" name="MSIP_Label_e1435138-3fd2-487f-a40f-8ee2b61234c9_Enabled">
    <vt:lpwstr>true</vt:lpwstr>
  </property>
  <property fmtid="{D5CDD505-2E9C-101B-9397-08002B2CF9AE}" pid="30" name="MSIP_Label_e1435138-3fd2-487f-a40f-8ee2b61234c9_SetDate">
    <vt:lpwstr>2022-01-20T02:50:37Z</vt:lpwstr>
  </property>
  <property fmtid="{D5CDD505-2E9C-101B-9397-08002B2CF9AE}" pid="31" name="MSIP_Label_e1435138-3fd2-487f-a40f-8ee2b61234c9_Method">
    <vt:lpwstr>Privileged</vt:lpwstr>
  </property>
  <property fmtid="{D5CDD505-2E9C-101B-9397-08002B2CF9AE}" pid="32" name="MSIP_Label_e1435138-3fd2-487f-a40f-8ee2b61234c9_Name">
    <vt:lpwstr>e1435138-3fd2-487f-a40f-8ee2b61234c9</vt:lpwstr>
  </property>
  <property fmtid="{D5CDD505-2E9C-101B-9397-08002B2CF9AE}" pid="33" name="MSIP_Label_e1435138-3fd2-487f-a40f-8ee2b61234c9_SiteId">
    <vt:lpwstr>2940859f-ee86-4ee3-848f-02ac9eba62b2</vt:lpwstr>
  </property>
  <property fmtid="{D5CDD505-2E9C-101B-9397-08002B2CF9AE}" pid="34" name="MSIP_Label_e1435138-3fd2-487f-a40f-8ee2b61234c9_ActionId">
    <vt:lpwstr>2da62e61-79ba-437f-965b-9cc561a6b67d</vt:lpwstr>
  </property>
  <property fmtid="{D5CDD505-2E9C-101B-9397-08002B2CF9AE}" pid="35" name="MSIP_Label_e1435138-3fd2-487f-a40f-8ee2b61234c9_ContentBits">
    <vt:lpwstr>3</vt:lpwstr>
  </property>
  <property fmtid="{D5CDD505-2E9C-101B-9397-08002B2CF9AE}" pid="36" name="Team_Note">
    <vt:lpwstr>Legislative Compliance|cb4b5b1d-0a66-42b0-ad54-d9e1e7b82ef0</vt:lpwstr>
  </property>
  <property fmtid="{D5CDD505-2E9C-101B-9397-08002B2CF9AE}" pid="37" name="DocumentType_Note">
    <vt:lpwstr>Fact Sheet|d3f18156-6d06-4b36-b33d-bc546f991cd2</vt:lpwstr>
  </property>
  <property fmtid="{D5CDD505-2E9C-101B-9397-08002B2CF9AE}" pid="38" name="Jurisdiction">
    <vt:lpwstr>;#AU;#</vt:lpwstr>
  </property>
  <property fmtid="{D5CDD505-2E9C-101B-9397-08002B2CF9AE}" pid="39" name="CaveatCategory">
    <vt:lpwstr>DLM: For Official Use Only</vt:lpwstr>
  </property>
  <property fmtid="{D5CDD505-2E9C-101B-9397-08002B2CF9AE}" pid="40" name="SecurityClassification">
    <vt:lpwstr>OFFICIAL: Sensitive</vt:lpwstr>
  </property>
  <property fmtid="{D5CDD505-2E9C-101B-9397-08002B2CF9AE}" pid="41" name="RightsStatus">
    <vt:lpwstr>Open</vt:lpwstr>
  </property>
  <property fmtid="{D5CDD505-2E9C-101B-9397-08002B2CF9AE}" pid="42" name="TaxKeywordTaxHTField">
    <vt:lpwstr>2019|0d4b2025-f4d9-4859-ae2f-d0ddac03352a;Expiry|300d2a10-54c8-47ff-95c8-7042523cd3cb;Fact Sheet|c8106091-7e43-4935-8b69-58d4615415a2;Update|ac07edfc-18f8-47a4-8e88-0956e4d44938</vt:lpwstr>
  </property>
  <property fmtid="{D5CDD505-2E9C-101B-9397-08002B2CF9AE}" pid="43" name="FormatName">
    <vt:lpwstr>Word</vt:lpwstr>
  </property>
  <property fmtid="{D5CDD505-2E9C-101B-9397-08002B2CF9AE}" pid="44" name="JurisdictionalCoverage">
    <vt:lpwstr>;#Commonwealth of Australia (AU);#</vt:lpwstr>
  </property>
  <property fmtid="{D5CDD505-2E9C-101B-9397-08002B2CF9AE}" pid="45" name="CaveatText">
    <vt:lpwstr>PSPF</vt:lpwstr>
  </property>
  <property fmtid="{D5CDD505-2E9C-101B-9397-08002B2CF9AE}" pid="46" name="FormatVersion">
    <vt:lpwstr>2013</vt:lpwstr>
  </property>
  <property fmtid="{D5CDD505-2E9C-101B-9397-08002B2CF9AE}" pid="47" name="CreatingApplicationVersion">
    <vt:lpwstr>2013</vt:lpwstr>
  </property>
  <property fmtid="{D5CDD505-2E9C-101B-9397-08002B2CF9AE}" pid="48" name="RightsStatement">
    <vt:lpwstr>NOPTA Members Only</vt:lpwstr>
  </property>
  <property fmtid="{D5CDD505-2E9C-101B-9397-08002B2CF9AE}" pid="49" name="AssignedTo">
    <vt:lpwstr/>
  </property>
  <property fmtid="{D5CDD505-2E9C-101B-9397-08002B2CF9AE}" pid="50" name="IdentifierScheme">
    <vt:lpwstr>RecordPoint</vt:lpwstr>
  </property>
  <property fmtid="{D5CDD505-2E9C-101B-9397-08002B2CF9AE}" pid="51" name="HashFunctionName">
    <vt:lpwstr>MD5</vt:lpwstr>
  </property>
  <property fmtid="{D5CDD505-2E9C-101B-9397-08002B2CF9AE}" pid="52" name="TaxCatchAll">
    <vt:lpwstr>2566;#;#573;#;#6404;#;#424;#;#125;#;#2945;#;#4743;#</vt:lpwstr>
  </property>
  <property fmtid="{D5CDD505-2E9C-101B-9397-08002B2CF9AE}" pid="53" name="SpatialCoverage">
    <vt:lpwstr>Commonwealth of Australia</vt:lpwstr>
  </property>
  <property fmtid="{D5CDD505-2E9C-101B-9397-08002B2CF9AE}" pid="54" name="RecordContact">
    <vt:lpwstr/>
  </property>
  <property fmtid="{D5CDD505-2E9C-101B-9397-08002B2CF9AE}" pid="55" name="Medium">
    <vt:lpwstr>Digital File</vt:lpwstr>
  </property>
  <property fmtid="{D5CDD505-2E9C-101B-9397-08002B2CF9AE}" pid="56" name="RightsType">
    <vt:lpwstr>Use Permission</vt:lpwstr>
  </property>
  <property fmtid="{D5CDD505-2E9C-101B-9397-08002B2CF9AE}" pid="57" name="FormatRegistry">
    <vt:lpwstr>System generated</vt:lpwstr>
  </property>
  <property fmtid="{D5CDD505-2E9C-101B-9397-08002B2CF9AE}" pid="58" name="Identifier">
    <vt:r8>0</vt:r8>
  </property>
  <property fmtid="{D5CDD505-2E9C-101B-9397-08002B2CF9AE}" pid="59" name="BusinessFunction_Note">
    <vt:lpwstr>External Guidance|b09c6caf-08fd-461c-b4ef-37c1e36f5aed</vt:lpwstr>
  </property>
  <property fmtid="{D5CDD505-2E9C-101B-9397-08002B2CF9AE}" pid="60" name="AGRkMSCategory">
    <vt:lpwstr>Item</vt:lpwstr>
  </property>
  <property fmtid="{D5CDD505-2E9C-101B-9397-08002B2CF9AE}" pid="61" name="CreatingApplicationName">
    <vt:lpwstr>Microsoft Word</vt:lpwstr>
  </property>
  <property fmtid="{D5CDD505-2E9C-101B-9397-08002B2CF9AE}" pid="62" name="AGRkMSLanguage">
    <vt:lpwstr>en-au</vt:lpwstr>
  </property>
  <property fmtid="{D5CDD505-2E9C-101B-9397-08002B2CF9AE}" pid="63" name="Units">
    <vt:lpwstr>KB</vt:lpwstr>
  </property>
  <property fmtid="{D5CDD505-2E9C-101B-9397-08002B2CF9AE}" pid="64" name="OfNationalSignificance">
    <vt:lpwstr>No</vt:lpwstr>
  </property>
  <property fmtid="{D5CDD505-2E9C-101B-9397-08002B2CF9AE}" pid="65" name="xd_ProgID">
    <vt:lpwstr/>
  </property>
  <property fmtid="{D5CDD505-2E9C-101B-9397-08002B2CF9AE}" pid="66" name="ComplianceAssetId">
    <vt:lpwstr/>
  </property>
  <property fmtid="{D5CDD505-2E9C-101B-9397-08002B2CF9AE}" pid="67" name="TemplateUrl">
    <vt:lpwstr/>
  </property>
  <property fmtid="{D5CDD505-2E9C-101B-9397-08002B2CF9AE}" pid="68" name="TriggerFlowInfo">
    <vt:lpwstr/>
  </property>
  <property fmtid="{D5CDD505-2E9C-101B-9397-08002B2CF9AE}" pid="69" name="xd_Signature">
    <vt:bool>false</vt:bool>
  </property>
  <property fmtid="{D5CDD505-2E9C-101B-9397-08002B2CF9AE}" pid="70" name="Order">
    <vt:r8>473900</vt:r8>
  </property>
  <property fmtid="{D5CDD505-2E9C-101B-9397-08002B2CF9AE}" pid="71" name="NodRecalculate">
    <vt:bool>false</vt:bool>
  </property>
  <property fmtid="{D5CDD505-2E9C-101B-9397-08002B2CF9AE}" pid="72" name="Of National Significance">
    <vt:lpwstr>No</vt:lpwstr>
  </property>
  <property fmtid="{D5CDD505-2E9C-101B-9397-08002B2CF9AE}" pid="73" name="Objective-Id">
    <vt:lpwstr>A1089183</vt:lpwstr>
  </property>
  <property fmtid="{D5CDD505-2E9C-101B-9397-08002B2CF9AE}" pid="74" name="Objective-Title">
    <vt:lpwstr>NOPTA Draft Fact Sheet Monitoring Plan for NOPSEMA Review 12 June 24 - CCS Team Review</vt:lpwstr>
  </property>
  <property fmtid="{D5CDD505-2E9C-101B-9397-08002B2CF9AE}" pid="75" name="Objective-Description">
    <vt:lpwstr/>
  </property>
  <property fmtid="{D5CDD505-2E9C-101B-9397-08002B2CF9AE}" pid="76" name="Objective-CreationStamp">
    <vt:filetime>2024-05-27T01:30:33Z</vt:filetime>
  </property>
  <property fmtid="{D5CDD505-2E9C-101B-9397-08002B2CF9AE}" pid="77" name="Objective-IsApproved">
    <vt:bool>false</vt:bool>
  </property>
  <property fmtid="{D5CDD505-2E9C-101B-9397-08002B2CF9AE}" pid="78" name="Objective-IsPublished">
    <vt:bool>true</vt:bool>
  </property>
  <property fmtid="{D5CDD505-2E9C-101B-9397-08002B2CF9AE}" pid="79" name="Objective-DatePublished">
    <vt:filetime>2024-06-25T07:55:55Z</vt:filetime>
  </property>
  <property fmtid="{D5CDD505-2E9C-101B-9397-08002B2CF9AE}" pid="80" name="Objective-ModificationStamp">
    <vt:filetime>2024-06-25T07:56:41Z</vt:filetime>
  </property>
  <property fmtid="{D5CDD505-2E9C-101B-9397-08002B2CF9AE}" pid="81" name="Objective-Owner">
    <vt:lpwstr>Courtney Strom</vt:lpwstr>
  </property>
  <property fmtid="{D5CDD505-2E9C-101B-9397-08002B2CF9AE}" pid="82" name="Objective-Path">
    <vt:lpwstr>Objective Global Folder:File Plan:Regulatory Relations:Legislation:Development of Legislative Changes:GHG Injection and Storage Regulations - Review - 2022--2024:</vt:lpwstr>
  </property>
  <property fmtid="{D5CDD505-2E9C-101B-9397-08002B2CF9AE}" pid="83" name="Objective-Parent">
    <vt:lpwstr>GHG Injection and Storage Regulations - Review - 2022--2024</vt:lpwstr>
  </property>
  <property fmtid="{D5CDD505-2E9C-101B-9397-08002B2CF9AE}" pid="84" name="Objective-State">
    <vt:lpwstr>Published</vt:lpwstr>
  </property>
  <property fmtid="{D5CDD505-2E9C-101B-9397-08002B2CF9AE}" pid="85" name="Objective-VersionId">
    <vt:lpwstr>vA2136345</vt:lpwstr>
  </property>
  <property fmtid="{D5CDD505-2E9C-101B-9397-08002B2CF9AE}" pid="86" name="Objective-Version">
    <vt:lpwstr>2.0</vt:lpwstr>
  </property>
  <property fmtid="{D5CDD505-2E9C-101B-9397-08002B2CF9AE}" pid="87" name="Objective-VersionNumber">
    <vt:r8>5</vt:r8>
  </property>
  <property fmtid="{D5CDD505-2E9C-101B-9397-08002B2CF9AE}" pid="88" name="Objective-VersionComment">
    <vt:lpwstr/>
  </property>
  <property fmtid="{D5CDD505-2E9C-101B-9397-08002B2CF9AE}" pid="89" name="Objective-FileNumber">
    <vt:lpwstr>C26007</vt:lpwstr>
  </property>
  <property fmtid="{D5CDD505-2E9C-101B-9397-08002B2CF9AE}" pid="90" name="Objective-Classification">
    <vt:lpwstr>[Inherited - OFFICIAL: Sensitive]</vt:lpwstr>
  </property>
  <property fmtid="{D5CDD505-2E9C-101B-9397-08002B2CF9AE}" pid="91" name="Objective-Caveats">
    <vt:lpwstr/>
  </property>
  <property fmtid="{D5CDD505-2E9C-101B-9397-08002B2CF9AE}" pid="92" name="Objective-IMM (prev DLM)">
    <vt:lpwstr/>
  </property>
  <property fmtid="{D5CDD505-2E9C-101B-9397-08002B2CF9AE}" pid="93" name="Objective-Date Received">
    <vt:filetime>2024-03-20T16:00:00Z</vt:filetime>
  </property>
  <property fmtid="{D5CDD505-2E9C-101B-9397-08002B2CF9AE}" pid="94" name="Objective-Duty Holders and Organisations">
    <vt:lpwstr/>
  </property>
  <property fmtid="{D5CDD505-2E9C-101B-9397-08002B2CF9AE}" pid="95" name="Objective-Facility">
    <vt:lpwstr/>
  </property>
  <property fmtid="{D5CDD505-2E9C-101B-9397-08002B2CF9AE}" pid="96" name="Objective-RMS ID">
    <vt:lpwstr/>
  </property>
  <property fmtid="{D5CDD505-2E9C-101B-9397-08002B2CF9AE}" pid="97" name="Objective-Monthly Injury Summary ID">
    <vt:lpwstr/>
  </property>
  <property fmtid="{D5CDD505-2E9C-101B-9397-08002B2CF9AE}" pid="98" name="Objective-Date of Document">
    <vt:lpwstr/>
  </property>
  <property fmtid="{D5CDD505-2E9C-101B-9397-08002B2CF9AE}" pid="99" name="Objective-External Author">
    <vt:lpwstr/>
  </property>
  <property fmtid="{D5CDD505-2E9C-101B-9397-08002B2CF9AE}" pid="100" name="Objective-External Reference">
    <vt:lpwstr/>
  </property>
  <property fmtid="{D5CDD505-2E9C-101B-9397-08002B2CF9AE}" pid="101" name="Objective-Organisation">
    <vt:lpwstr/>
  </property>
  <property fmtid="{D5CDD505-2E9C-101B-9397-08002B2CF9AE}" pid="102" name="Objective-Connect Creator">
    <vt:lpwstr/>
  </property>
  <property fmtid="{D5CDD505-2E9C-101B-9397-08002B2CF9AE}" pid="103" name="Objective-Action History">
    <vt:lpwstr/>
  </property>
  <property fmtid="{D5CDD505-2E9C-101B-9397-08002B2CF9AE}" pid="104" name="Objective-Approved for External Publication">
    <vt:lpwstr>No</vt:lpwstr>
  </property>
  <property fmtid="{D5CDD505-2E9C-101B-9397-08002B2CF9AE}" pid="105" name="Objective-Comment">
    <vt:lpwstr/>
  </property>
</Properties>
</file>