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90D49" w14:textId="55611E32" w:rsidR="00145881" w:rsidRPr="00096DBE" w:rsidRDefault="004302D8" w:rsidP="00032B97">
      <w:pPr>
        <w:pStyle w:val="Heading1"/>
        <w:spacing w:before="10"/>
        <w:ind w:left="0" w:right="-54"/>
        <w:rPr>
          <w:rFonts w:ascii="Aptos Narrow" w:hAnsi="Aptos Narrow"/>
          <w:color w:val="27629B"/>
        </w:rPr>
      </w:pPr>
      <w:r w:rsidRPr="00096DBE">
        <w:rPr>
          <w:rFonts w:ascii="Aptos Narrow" w:hAnsi="Aptos Narrow"/>
          <w:color w:val="27629B"/>
        </w:rPr>
        <w:t xml:space="preserve">Title requirements </w:t>
      </w:r>
      <w:r w:rsidR="00E51137" w:rsidRPr="00096DBE">
        <w:rPr>
          <w:rFonts w:ascii="Aptos Narrow" w:hAnsi="Aptos Narrow"/>
          <w:color w:val="27629B"/>
        </w:rPr>
        <w:t xml:space="preserve">for undertaking exploration </w:t>
      </w:r>
      <w:r w:rsidR="009067F9" w:rsidRPr="00096DBE">
        <w:rPr>
          <w:rFonts w:ascii="Aptos Narrow" w:hAnsi="Aptos Narrow"/>
          <w:color w:val="27629B"/>
        </w:rPr>
        <w:t>operations and o</w:t>
      </w:r>
      <w:r w:rsidR="00741048" w:rsidRPr="00096DBE">
        <w:rPr>
          <w:rFonts w:ascii="Aptos Narrow" w:hAnsi="Aptos Narrow"/>
          <w:color w:val="27629B"/>
        </w:rPr>
        <w:t>ther</w:t>
      </w:r>
      <w:r w:rsidR="00D42041" w:rsidRPr="00096DBE">
        <w:rPr>
          <w:rFonts w:ascii="Aptos Narrow" w:hAnsi="Aptos Narrow"/>
          <w:color w:val="27629B"/>
        </w:rPr>
        <w:t xml:space="preserve"> activities outside </w:t>
      </w:r>
      <w:r w:rsidR="00032B97" w:rsidRPr="00096DBE">
        <w:rPr>
          <w:rFonts w:ascii="Aptos Narrow" w:hAnsi="Aptos Narrow"/>
          <w:color w:val="27629B"/>
        </w:rPr>
        <w:t xml:space="preserve">of </w:t>
      </w:r>
      <w:r w:rsidR="00D42041" w:rsidRPr="00096DBE">
        <w:rPr>
          <w:rFonts w:ascii="Aptos Narrow" w:hAnsi="Aptos Narrow"/>
          <w:color w:val="27629B"/>
        </w:rPr>
        <w:t>a title area</w:t>
      </w:r>
      <w:r w:rsidR="00127E3B" w:rsidRPr="00096DBE">
        <w:rPr>
          <w:rFonts w:ascii="Aptos Narrow" w:hAnsi="Aptos Narrow"/>
          <w:color w:val="27629B"/>
        </w:rPr>
        <w:t xml:space="preserve"> </w:t>
      </w:r>
    </w:p>
    <w:p w14:paraId="6FEF6E00" w14:textId="72AF09E1" w:rsidR="00145881" w:rsidRPr="00C75462" w:rsidRDefault="00145881" w:rsidP="00D42041">
      <w:pPr>
        <w:widowControl/>
        <w:pBdr>
          <w:bottom w:val="single" w:sz="4" w:space="1" w:color="5F5F5F"/>
        </w:pBdr>
        <w:autoSpaceDE/>
        <w:autoSpaceDN/>
        <w:spacing w:before="120"/>
        <w:contextualSpacing/>
        <w:rPr>
          <w:rFonts w:ascii="Aptos Narrow" w:eastAsia="Times New Roman" w:hAnsi="Aptos Narrow"/>
          <w:color w:val="595959"/>
          <w:sz w:val="20"/>
          <w:szCs w:val="20"/>
          <w:lang w:val="en-AU"/>
        </w:rPr>
      </w:pPr>
      <w:r w:rsidRPr="00C75462">
        <w:rPr>
          <w:rFonts w:ascii="Aptos Narrow" w:eastAsia="Times New Roman" w:hAnsi="Aptos Narrow"/>
          <w:color w:val="5F5F5F"/>
          <w:sz w:val="20"/>
          <w:szCs w:val="20"/>
          <w:lang w:eastAsia="en-AU"/>
        </w:rPr>
        <w:t xml:space="preserve">All information </w:t>
      </w:r>
      <w:r w:rsidRPr="00C75462">
        <w:rPr>
          <w:rFonts w:ascii="Aptos Narrow" w:eastAsia="Times New Roman" w:hAnsi="Aptos Narrow"/>
          <w:color w:val="5F5F5F"/>
          <w:sz w:val="20"/>
          <w:szCs w:val="20"/>
          <w:lang w:val="en-AU"/>
        </w:rPr>
        <w:t xml:space="preserve">should be read in conjunction with the </w:t>
      </w:r>
      <w:hyperlink r:id="rId8" w:tooltip="Link to offshore petroleum and greenhouse gas act" w:history="1">
        <w:r w:rsidRPr="00C75462">
          <w:rPr>
            <w:rFonts w:ascii="Aptos Narrow" w:eastAsia="Times New Roman" w:hAnsi="Aptos Narrow"/>
            <w:i/>
            <w:color w:val="0563C1"/>
            <w:sz w:val="20"/>
            <w:szCs w:val="20"/>
            <w:u w:val="single"/>
            <w:lang w:val="en-AU"/>
          </w:rPr>
          <w:t>Offshore Petroleum and Greenhouse Gas Storage Act 2006</w:t>
        </w:r>
      </w:hyperlink>
      <w:r w:rsidRPr="00C75462">
        <w:rPr>
          <w:rFonts w:ascii="Aptos Narrow" w:eastAsia="Times New Roman" w:hAnsi="Aptos Narrow"/>
          <w:i/>
          <w:color w:val="5F5F5F"/>
          <w:sz w:val="20"/>
          <w:szCs w:val="20"/>
          <w:lang w:val="en-AU"/>
        </w:rPr>
        <w:t xml:space="preserve"> </w:t>
      </w:r>
      <w:r w:rsidRPr="00C75462">
        <w:rPr>
          <w:rFonts w:ascii="Aptos Narrow" w:eastAsia="Times New Roman" w:hAnsi="Aptos Narrow"/>
          <w:color w:val="5F5F5F"/>
          <w:sz w:val="20"/>
          <w:szCs w:val="20"/>
          <w:lang w:val="en-AU"/>
        </w:rPr>
        <w:t>(the OPGGS Act), associated regulations, relevant guidelines</w:t>
      </w:r>
      <w:r w:rsidR="00BA5E9A" w:rsidRPr="00C75462">
        <w:rPr>
          <w:rFonts w:ascii="Aptos Narrow" w:eastAsia="Times New Roman" w:hAnsi="Aptos Narrow"/>
          <w:color w:val="5F5F5F"/>
          <w:sz w:val="20"/>
          <w:szCs w:val="20"/>
          <w:lang w:val="en-AU"/>
        </w:rPr>
        <w:t>, fact sheets</w:t>
      </w:r>
      <w:r w:rsidRPr="00C75462">
        <w:rPr>
          <w:rFonts w:ascii="Aptos Narrow" w:eastAsia="Times New Roman" w:hAnsi="Aptos Narrow"/>
          <w:color w:val="5F5F5F"/>
          <w:sz w:val="20"/>
          <w:szCs w:val="20"/>
          <w:lang w:val="en-AU"/>
        </w:rPr>
        <w:t xml:space="preserve"> and policies (available on </w:t>
      </w:r>
      <w:hyperlink r:id="rId9" w:tooltip="Link to NOPTA's website" w:history="1">
        <w:r w:rsidRPr="00C75462">
          <w:rPr>
            <w:rFonts w:ascii="Aptos Narrow" w:eastAsia="Times New Roman" w:hAnsi="Aptos Narrow"/>
            <w:color w:val="0563C1"/>
            <w:sz w:val="20"/>
            <w:szCs w:val="20"/>
            <w:u w:val="single"/>
            <w:lang w:val="en-AU"/>
          </w:rPr>
          <w:t>NOPTA’s website</w:t>
        </w:r>
      </w:hyperlink>
      <w:r w:rsidRPr="00C75462">
        <w:rPr>
          <w:rFonts w:ascii="Aptos Narrow" w:eastAsia="Times New Roman" w:hAnsi="Aptos Narrow"/>
          <w:color w:val="5F5F5F"/>
          <w:sz w:val="20"/>
          <w:szCs w:val="20"/>
          <w:lang w:val="en-AU"/>
        </w:rPr>
        <w:t>).</w:t>
      </w:r>
    </w:p>
    <w:p w14:paraId="4F5BF6F3" w14:textId="77777777" w:rsidR="00145881" w:rsidRPr="00096DBE" w:rsidRDefault="00145881" w:rsidP="00145881">
      <w:pPr>
        <w:pStyle w:val="BodyText"/>
        <w:spacing w:before="0"/>
        <w:ind w:left="120" w:right="282"/>
        <w:rPr>
          <w:rFonts w:ascii="Aptos Narrow" w:hAnsi="Aptos Narrow"/>
          <w:color w:val="5F5F5F"/>
          <w:sz w:val="22"/>
          <w:szCs w:val="22"/>
        </w:rPr>
      </w:pPr>
    </w:p>
    <w:p w14:paraId="161DB959" w14:textId="77777777" w:rsidR="00145881" w:rsidRPr="00096DBE" w:rsidRDefault="00145881" w:rsidP="000A0C52">
      <w:pPr>
        <w:pStyle w:val="BodyText"/>
        <w:spacing w:before="0"/>
        <w:ind w:left="120" w:right="282"/>
        <w:rPr>
          <w:rFonts w:ascii="Aptos Narrow" w:hAnsi="Aptos Narrow"/>
          <w:color w:val="5F5F5F"/>
          <w:sz w:val="22"/>
          <w:szCs w:val="22"/>
        </w:rPr>
        <w:sectPr w:rsidR="00145881" w:rsidRPr="00096DBE" w:rsidSect="001F4037">
          <w:headerReference w:type="default" r:id="rId10"/>
          <w:footerReference w:type="default" r:id="rId11"/>
          <w:footerReference w:type="first" r:id="rId12"/>
          <w:type w:val="continuous"/>
          <w:pgSz w:w="11910" w:h="16840"/>
          <w:pgMar w:top="2461" w:right="737" w:bottom="680" w:left="737" w:header="6" w:footer="482" w:gutter="0"/>
          <w:cols w:space="720"/>
        </w:sectPr>
      </w:pPr>
    </w:p>
    <w:p w14:paraId="784ABF88" w14:textId="12458D74" w:rsidR="007C4C9F" w:rsidRPr="00B318C5" w:rsidRDefault="005F779F" w:rsidP="000A0C52">
      <w:pPr>
        <w:pStyle w:val="List2"/>
        <w:spacing w:after="120" w:line="240" w:lineRule="auto"/>
        <w:ind w:left="0" w:firstLine="0"/>
        <w:contextualSpacing w:val="0"/>
        <w:rPr>
          <w:rFonts w:ascii="Aptos Narrow" w:eastAsia="Calibri" w:hAnsi="Aptos Narrow" w:cstheme="minorHAnsi"/>
          <w:color w:val="5F5F5F"/>
          <w:sz w:val="20"/>
          <w:szCs w:val="20"/>
          <w:lang w:val="en-US"/>
        </w:rPr>
      </w:pPr>
      <w:r w:rsidRPr="00B318C5">
        <w:rPr>
          <w:rFonts w:ascii="Aptos Narrow" w:eastAsia="Calibri" w:hAnsi="Aptos Narrow" w:cstheme="minorHAnsi"/>
          <w:color w:val="5F5F5F"/>
          <w:sz w:val="20"/>
          <w:szCs w:val="20"/>
          <w:lang w:val="en-US"/>
        </w:rPr>
        <w:t xml:space="preserve">The purpose of this document is to provide </w:t>
      </w:r>
      <w:r w:rsidR="00BA5E9A" w:rsidRPr="00B318C5">
        <w:rPr>
          <w:rFonts w:ascii="Aptos Narrow" w:eastAsia="Calibri" w:hAnsi="Aptos Narrow" w:cstheme="minorHAnsi"/>
          <w:color w:val="5F5F5F"/>
          <w:sz w:val="20"/>
          <w:szCs w:val="20"/>
          <w:lang w:val="en-US"/>
        </w:rPr>
        <w:t>a set of frequently asked questions</w:t>
      </w:r>
      <w:r w:rsidR="004B268F" w:rsidRPr="00B318C5">
        <w:rPr>
          <w:rFonts w:ascii="Aptos Narrow" w:eastAsia="Calibri" w:hAnsi="Aptos Narrow" w:cstheme="minorHAnsi"/>
          <w:color w:val="5F5F5F"/>
          <w:sz w:val="20"/>
          <w:szCs w:val="20"/>
          <w:lang w:val="en-US"/>
        </w:rPr>
        <w:t xml:space="preserve"> (FAQs)</w:t>
      </w:r>
      <w:r w:rsidR="002D0E8A" w:rsidRPr="00B318C5">
        <w:rPr>
          <w:rFonts w:ascii="Aptos Narrow" w:eastAsia="Calibri" w:hAnsi="Aptos Narrow" w:cstheme="minorHAnsi"/>
          <w:color w:val="5F5F5F"/>
          <w:sz w:val="20"/>
          <w:szCs w:val="20"/>
          <w:lang w:val="en-US"/>
        </w:rPr>
        <w:t xml:space="preserve"> </w:t>
      </w:r>
      <w:r w:rsidR="00EC0F41" w:rsidRPr="00B318C5">
        <w:rPr>
          <w:rFonts w:ascii="Aptos Narrow" w:eastAsia="Calibri" w:hAnsi="Aptos Narrow" w:cstheme="minorHAnsi"/>
          <w:color w:val="5F5F5F"/>
          <w:sz w:val="20"/>
          <w:szCs w:val="20"/>
          <w:lang w:val="en-US"/>
        </w:rPr>
        <w:t xml:space="preserve">on title requirements </w:t>
      </w:r>
      <w:r w:rsidR="002D0E8A" w:rsidRPr="00B318C5">
        <w:rPr>
          <w:rFonts w:ascii="Aptos Narrow" w:eastAsia="Calibri" w:hAnsi="Aptos Narrow" w:cstheme="minorHAnsi"/>
          <w:color w:val="5F5F5F"/>
          <w:sz w:val="20"/>
          <w:szCs w:val="20"/>
          <w:lang w:val="en-US"/>
        </w:rPr>
        <w:t xml:space="preserve">following </w:t>
      </w:r>
      <w:r w:rsidR="00F16138" w:rsidRPr="00B318C5">
        <w:rPr>
          <w:rFonts w:ascii="Aptos Narrow" w:hAnsi="Aptos Narrow" w:cs="Calibri"/>
          <w:color w:val="5F5F5F"/>
          <w:sz w:val="20"/>
          <w:szCs w:val="20"/>
          <w:lang w:eastAsia="en-AU"/>
        </w:rPr>
        <w:t xml:space="preserve">the decision of the Full Federal Court in the </w:t>
      </w:r>
      <w:r w:rsidR="00F16138" w:rsidRPr="00B318C5">
        <w:rPr>
          <w:rFonts w:ascii="Aptos Narrow" w:hAnsi="Aptos Narrow" w:cs="Calibri"/>
          <w:i/>
          <w:iCs/>
          <w:color w:val="5F5F5F"/>
          <w:sz w:val="20"/>
          <w:szCs w:val="20"/>
          <w:lang w:eastAsia="en-AU"/>
        </w:rPr>
        <w:t>Commissioner</w:t>
      </w:r>
      <w:r w:rsidR="00F16138" w:rsidRPr="00B318C5">
        <w:rPr>
          <w:rFonts w:ascii="Aptos Narrow" w:hAnsi="Aptos Narrow" w:cs="Calibri"/>
          <w:color w:val="5F5F5F"/>
          <w:sz w:val="20"/>
          <w:szCs w:val="20"/>
          <w:lang w:eastAsia="en-AU"/>
        </w:rPr>
        <w:t xml:space="preserve"> </w:t>
      </w:r>
      <w:r w:rsidR="00F16138" w:rsidRPr="00B318C5">
        <w:rPr>
          <w:rFonts w:ascii="Aptos Narrow" w:hAnsi="Aptos Narrow" w:cs="Calibri"/>
          <w:i/>
          <w:iCs/>
          <w:color w:val="5F5F5F"/>
          <w:sz w:val="20"/>
          <w:szCs w:val="20"/>
          <w:lang w:eastAsia="en-AU"/>
        </w:rPr>
        <w:t xml:space="preserve">of Taxation v Shell Energy Holdings Australia Limited </w:t>
      </w:r>
      <w:r w:rsidR="00F16138" w:rsidRPr="00B318C5">
        <w:rPr>
          <w:rFonts w:ascii="Aptos Narrow" w:hAnsi="Aptos Narrow" w:cs="Calibri"/>
          <w:color w:val="5F5F5F"/>
          <w:sz w:val="20"/>
          <w:szCs w:val="20"/>
          <w:lang w:eastAsia="en-AU"/>
        </w:rPr>
        <w:t>[2022] FCA FC 2,</w:t>
      </w:r>
      <w:r w:rsidR="00F16138" w:rsidRPr="00B318C5">
        <w:rPr>
          <w:rFonts w:ascii="Aptos Narrow" w:hAnsi="Aptos Narrow" w:cs="Calibri"/>
          <w:i/>
          <w:iCs/>
          <w:color w:val="5F5F5F"/>
          <w:sz w:val="20"/>
          <w:szCs w:val="20"/>
          <w:lang w:eastAsia="en-AU"/>
        </w:rPr>
        <w:t xml:space="preserve"> </w:t>
      </w:r>
      <w:r w:rsidR="00F16138" w:rsidRPr="00B318C5">
        <w:rPr>
          <w:rFonts w:ascii="Aptos Narrow" w:hAnsi="Aptos Narrow" w:cs="Calibri"/>
          <w:color w:val="5F5F5F"/>
          <w:sz w:val="20"/>
          <w:szCs w:val="20"/>
          <w:lang w:eastAsia="en-AU"/>
        </w:rPr>
        <w:t>on appeal from</w:t>
      </w:r>
      <w:r w:rsidR="00F16138" w:rsidRPr="00B318C5">
        <w:rPr>
          <w:rFonts w:ascii="Aptos Narrow" w:hAnsi="Aptos Narrow" w:cs="Calibri"/>
          <w:i/>
          <w:iCs/>
          <w:color w:val="5F5F5F"/>
          <w:sz w:val="20"/>
          <w:szCs w:val="20"/>
          <w:lang w:eastAsia="en-AU"/>
        </w:rPr>
        <w:t xml:space="preserve"> Shell Energy Holdings Australia Limited v Commissioner of Taxation </w:t>
      </w:r>
      <w:r w:rsidR="00F16138" w:rsidRPr="00B318C5">
        <w:rPr>
          <w:rFonts w:ascii="Aptos Narrow" w:hAnsi="Aptos Narrow" w:cs="Calibri"/>
          <w:color w:val="5F5F5F"/>
          <w:sz w:val="20"/>
          <w:szCs w:val="20"/>
          <w:lang w:eastAsia="en-AU"/>
        </w:rPr>
        <w:t>[2021] FCA 496</w:t>
      </w:r>
      <w:r w:rsidR="009C0A1E" w:rsidRPr="00B318C5">
        <w:rPr>
          <w:rFonts w:ascii="Aptos Narrow" w:eastAsia="Calibri" w:hAnsi="Aptos Narrow" w:cstheme="minorHAnsi"/>
          <w:color w:val="5F5F5F"/>
          <w:sz w:val="20"/>
          <w:szCs w:val="20"/>
          <w:lang w:val="en-US"/>
        </w:rPr>
        <w:t xml:space="preserve"> </w:t>
      </w:r>
      <w:r w:rsidR="00F16138" w:rsidRPr="00B318C5">
        <w:rPr>
          <w:rFonts w:ascii="Aptos Narrow" w:hAnsi="Aptos Narrow" w:cs="Calibri"/>
          <w:b/>
          <w:bCs/>
          <w:color w:val="5F5F5F"/>
          <w:sz w:val="20"/>
          <w:szCs w:val="20"/>
          <w:lang w:eastAsia="en-AU"/>
        </w:rPr>
        <w:t>(the Judgments)</w:t>
      </w:r>
      <w:r w:rsidR="00336F6F" w:rsidRPr="00B318C5">
        <w:rPr>
          <w:rFonts w:ascii="Aptos Narrow" w:hAnsi="Aptos Narrow" w:cs="Calibri"/>
          <w:b/>
          <w:bCs/>
          <w:color w:val="5F5F5F"/>
          <w:sz w:val="20"/>
          <w:szCs w:val="20"/>
          <w:lang w:eastAsia="en-AU"/>
        </w:rPr>
        <w:t xml:space="preserve"> </w:t>
      </w:r>
      <w:r w:rsidR="00551D9A" w:rsidRPr="00B318C5">
        <w:rPr>
          <w:rFonts w:ascii="Aptos Narrow" w:eastAsia="Calibri" w:hAnsi="Aptos Narrow" w:cstheme="minorHAnsi"/>
          <w:color w:val="5F5F5F"/>
          <w:sz w:val="20"/>
          <w:szCs w:val="20"/>
          <w:lang w:val="en-US"/>
        </w:rPr>
        <w:t xml:space="preserve">on the extended meaning </w:t>
      </w:r>
      <w:r w:rsidR="00A953DD" w:rsidRPr="00B318C5">
        <w:rPr>
          <w:rFonts w:ascii="Aptos Narrow" w:eastAsia="Calibri" w:hAnsi="Aptos Narrow" w:cstheme="minorHAnsi"/>
          <w:color w:val="5F5F5F"/>
          <w:sz w:val="20"/>
          <w:szCs w:val="20"/>
          <w:lang w:val="en-US"/>
        </w:rPr>
        <w:t xml:space="preserve">of </w:t>
      </w:r>
      <w:r w:rsidR="00F16138" w:rsidRPr="00B318C5">
        <w:rPr>
          <w:rFonts w:ascii="Aptos Narrow" w:eastAsia="Calibri" w:hAnsi="Aptos Narrow" w:cstheme="minorHAnsi"/>
          <w:color w:val="5F5F5F"/>
          <w:sz w:val="20"/>
          <w:szCs w:val="20"/>
          <w:lang w:val="en-US"/>
        </w:rPr>
        <w:t>‘</w:t>
      </w:r>
      <w:r w:rsidR="00A953DD" w:rsidRPr="00B318C5">
        <w:rPr>
          <w:rFonts w:ascii="Aptos Narrow" w:eastAsia="Calibri" w:hAnsi="Aptos Narrow" w:cstheme="minorHAnsi"/>
          <w:color w:val="5F5F5F"/>
          <w:sz w:val="20"/>
          <w:szCs w:val="20"/>
          <w:lang w:val="en-US"/>
        </w:rPr>
        <w:t>explore</w:t>
      </w:r>
      <w:r w:rsidR="00F16138" w:rsidRPr="00B318C5">
        <w:rPr>
          <w:rFonts w:ascii="Aptos Narrow" w:eastAsia="Calibri" w:hAnsi="Aptos Narrow" w:cstheme="minorHAnsi"/>
          <w:color w:val="5F5F5F"/>
          <w:sz w:val="20"/>
          <w:szCs w:val="20"/>
          <w:lang w:val="en-US"/>
        </w:rPr>
        <w:t>’</w:t>
      </w:r>
      <w:r w:rsidR="00A953DD" w:rsidRPr="00B318C5">
        <w:rPr>
          <w:rFonts w:ascii="Aptos Narrow" w:eastAsia="Calibri" w:hAnsi="Aptos Narrow" w:cstheme="minorHAnsi"/>
          <w:color w:val="5F5F5F"/>
          <w:sz w:val="20"/>
          <w:szCs w:val="20"/>
          <w:lang w:val="en-US"/>
        </w:rPr>
        <w:t xml:space="preserve"> </w:t>
      </w:r>
      <w:r w:rsidR="00551D9A" w:rsidRPr="00B318C5">
        <w:rPr>
          <w:rFonts w:ascii="Aptos Narrow" w:eastAsia="Calibri" w:hAnsi="Aptos Narrow" w:cstheme="minorHAnsi"/>
          <w:color w:val="5F5F5F"/>
          <w:sz w:val="20"/>
          <w:szCs w:val="20"/>
          <w:lang w:val="en-US"/>
        </w:rPr>
        <w:t>under the OPGGS Act</w:t>
      </w:r>
      <w:r w:rsidRPr="00B318C5">
        <w:rPr>
          <w:rFonts w:ascii="Aptos Narrow" w:eastAsia="Calibri" w:hAnsi="Aptos Narrow" w:cstheme="minorHAnsi"/>
          <w:color w:val="5F5F5F"/>
          <w:sz w:val="20"/>
          <w:szCs w:val="20"/>
          <w:lang w:val="en-US"/>
        </w:rPr>
        <w:t>.</w:t>
      </w:r>
      <w:r w:rsidR="004F46D1" w:rsidRPr="00B318C5">
        <w:rPr>
          <w:rFonts w:ascii="Aptos Narrow" w:eastAsia="Calibri" w:hAnsi="Aptos Narrow" w:cstheme="minorHAnsi"/>
          <w:color w:val="5F5F5F"/>
          <w:sz w:val="20"/>
          <w:szCs w:val="20"/>
          <w:lang w:val="en-US"/>
        </w:rPr>
        <w:t xml:space="preserve"> </w:t>
      </w:r>
    </w:p>
    <w:p w14:paraId="5E049127" w14:textId="77777777" w:rsidR="0058601D" w:rsidRPr="00B318C5" w:rsidRDefault="00F16138" w:rsidP="0005187E">
      <w:pPr>
        <w:pStyle w:val="List2"/>
        <w:spacing w:after="60" w:line="240" w:lineRule="auto"/>
        <w:ind w:left="0" w:firstLine="0"/>
        <w:contextualSpacing w:val="0"/>
        <w:rPr>
          <w:rFonts w:ascii="Aptos Narrow" w:eastAsia="Calibri" w:hAnsi="Aptos Narrow" w:cstheme="minorHAnsi"/>
          <w:color w:val="5F5F5F"/>
          <w:sz w:val="20"/>
          <w:szCs w:val="20"/>
          <w:lang w:val="en-US"/>
        </w:rPr>
      </w:pPr>
      <w:r w:rsidRPr="00B318C5">
        <w:rPr>
          <w:rFonts w:ascii="Aptos Narrow" w:eastAsia="Calibri" w:hAnsi="Aptos Narrow" w:cstheme="minorHAnsi"/>
          <w:color w:val="5F5F5F"/>
          <w:sz w:val="20"/>
          <w:szCs w:val="20"/>
          <w:lang w:val="en-US"/>
        </w:rPr>
        <w:t>This</w:t>
      </w:r>
      <w:r w:rsidR="0058601D" w:rsidRPr="00B318C5">
        <w:rPr>
          <w:rFonts w:ascii="Aptos Narrow" w:eastAsia="Calibri" w:hAnsi="Aptos Narrow" w:cstheme="minorHAnsi"/>
          <w:color w:val="5F5F5F"/>
          <w:sz w:val="20"/>
          <w:szCs w:val="20"/>
          <w:lang w:val="en-US"/>
        </w:rPr>
        <w:t xml:space="preserve"> FAQ</w:t>
      </w:r>
      <w:r w:rsidR="004F46D1" w:rsidRPr="00B318C5">
        <w:rPr>
          <w:rFonts w:ascii="Aptos Narrow" w:eastAsia="Calibri" w:hAnsi="Aptos Narrow" w:cstheme="minorHAnsi"/>
          <w:color w:val="5F5F5F"/>
          <w:sz w:val="20"/>
          <w:szCs w:val="20"/>
          <w:lang w:val="en-US"/>
        </w:rPr>
        <w:t xml:space="preserve"> </w:t>
      </w:r>
      <w:r w:rsidR="004B268F" w:rsidRPr="00B318C5">
        <w:rPr>
          <w:rFonts w:ascii="Aptos Narrow" w:eastAsia="Calibri" w:hAnsi="Aptos Narrow" w:cstheme="minorHAnsi"/>
          <w:color w:val="5F5F5F"/>
          <w:sz w:val="20"/>
          <w:szCs w:val="20"/>
          <w:lang w:val="en-US"/>
        </w:rPr>
        <w:t>should be read in conjunction with</w:t>
      </w:r>
      <w:r w:rsidR="0058601D" w:rsidRPr="00B318C5">
        <w:rPr>
          <w:rFonts w:ascii="Aptos Narrow" w:eastAsia="Calibri" w:hAnsi="Aptos Narrow" w:cstheme="minorHAnsi"/>
          <w:color w:val="5F5F5F"/>
          <w:sz w:val="20"/>
          <w:szCs w:val="20"/>
          <w:lang w:val="en-US"/>
        </w:rPr>
        <w:t xml:space="preserve"> the</w:t>
      </w:r>
    </w:p>
    <w:p w14:paraId="1E597DB9" w14:textId="3B597233" w:rsidR="0058601D" w:rsidRPr="00B318C5" w:rsidRDefault="00523E2E" w:rsidP="007712CE">
      <w:pPr>
        <w:pStyle w:val="List2"/>
        <w:numPr>
          <w:ilvl w:val="0"/>
          <w:numId w:val="40"/>
        </w:numPr>
        <w:tabs>
          <w:tab w:val="clear" w:pos="341"/>
        </w:tabs>
        <w:spacing w:after="60" w:line="240" w:lineRule="auto"/>
        <w:ind w:left="284" w:hanging="284"/>
        <w:contextualSpacing w:val="0"/>
        <w:rPr>
          <w:rFonts w:ascii="Aptos Narrow" w:eastAsia="Calibri" w:hAnsi="Aptos Narrow" w:cs="Calibri"/>
          <w:color w:val="5F5F5F"/>
          <w:sz w:val="20"/>
          <w:szCs w:val="20"/>
          <w:lang w:val="en-US"/>
        </w:rPr>
      </w:pPr>
      <w:hyperlink r:id="rId13" w:history="1">
        <w:r w:rsidRPr="00B318C5">
          <w:rPr>
            <w:rStyle w:val="Hyperlink"/>
            <w:rFonts w:ascii="Aptos Narrow" w:hAnsi="Aptos Narrow" w:cstheme="minorHAnsi"/>
            <w:i/>
            <w:iCs/>
            <w:color w:val="0563C1"/>
            <w:sz w:val="20"/>
            <w:szCs w:val="20"/>
            <w:lang w:eastAsia="en-AU"/>
          </w:rPr>
          <w:t>Offshore Petroleum: Special Prospecting Authority, Access Authority &amp; Scientific Investigation Consents Guideline</w:t>
        </w:r>
      </w:hyperlink>
      <w:r w:rsidR="00362B13" w:rsidRPr="00B318C5">
        <w:rPr>
          <w:rFonts w:ascii="Aptos Narrow" w:eastAsia="Calibri" w:hAnsi="Aptos Narrow" w:cstheme="minorHAnsi"/>
          <w:color w:val="0563C1"/>
          <w:sz w:val="20"/>
          <w:szCs w:val="20"/>
          <w:lang w:val="en-US"/>
        </w:rPr>
        <w:t xml:space="preserve"> </w:t>
      </w:r>
    </w:p>
    <w:p w14:paraId="20D4F2F9" w14:textId="77777777" w:rsidR="0058601D" w:rsidRPr="00B318C5" w:rsidRDefault="00E072D3" w:rsidP="007712CE">
      <w:pPr>
        <w:pStyle w:val="List2"/>
        <w:numPr>
          <w:ilvl w:val="0"/>
          <w:numId w:val="40"/>
        </w:numPr>
        <w:tabs>
          <w:tab w:val="clear" w:pos="341"/>
        </w:tabs>
        <w:spacing w:after="60" w:line="240" w:lineRule="auto"/>
        <w:ind w:left="284" w:hanging="284"/>
        <w:contextualSpacing w:val="0"/>
        <w:rPr>
          <w:rFonts w:ascii="Aptos Narrow" w:eastAsia="Calibri" w:hAnsi="Aptos Narrow" w:cs="Calibri"/>
          <w:color w:val="5F5F5F"/>
          <w:sz w:val="20"/>
          <w:szCs w:val="20"/>
          <w:lang w:val="en-US"/>
        </w:rPr>
      </w:pPr>
      <w:hyperlink r:id="rId14" w:history="1">
        <w:r w:rsidRPr="00B318C5">
          <w:rPr>
            <w:rStyle w:val="Hyperlink"/>
            <w:rFonts w:ascii="Aptos Narrow" w:eastAsia="Calibri" w:hAnsi="Aptos Narrow" w:cstheme="minorHAnsi"/>
            <w:i/>
            <w:iCs/>
            <w:color w:val="0563C1"/>
            <w:sz w:val="20"/>
            <w:szCs w:val="20"/>
            <w:lang w:val="en-US"/>
          </w:rPr>
          <w:t xml:space="preserve">Fact Sheet: The </w:t>
        </w:r>
        <w:r w:rsidR="00097999" w:rsidRPr="00B318C5">
          <w:rPr>
            <w:rStyle w:val="Hyperlink"/>
            <w:rFonts w:ascii="Aptos Narrow" w:eastAsia="Calibri" w:hAnsi="Aptos Narrow" w:cstheme="minorHAnsi"/>
            <w:i/>
            <w:iCs/>
            <w:color w:val="0563C1"/>
            <w:sz w:val="20"/>
            <w:szCs w:val="20"/>
            <w:lang w:val="en-US"/>
          </w:rPr>
          <w:t>O</w:t>
        </w:r>
        <w:r w:rsidRPr="00B318C5">
          <w:rPr>
            <w:rStyle w:val="Hyperlink"/>
            <w:rFonts w:ascii="Aptos Narrow" w:eastAsia="Calibri" w:hAnsi="Aptos Narrow" w:cstheme="minorHAnsi"/>
            <w:i/>
            <w:iCs/>
            <w:color w:val="0563C1"/>
            <w:sz w:val="20"/>
            <w:szCs w:val="20"/>
            <w:lang w:val="en-US"/>
          </w:rPr>
          <w:t xml:space="preserve">ffshore </w:t>
        </w:r>
        <w:r w:rsidR="00097999" w:rsidRPr="00B318C5">
          <w:rPr>
            <w:rStyle w:val="Hyperlink"/>
            <w:rFonts w:ascii="Aptos Narrow" w:eastAsia="Calibri" w:hAnsi="Aptos Narrow" w:cstheme="minorHAnsi"/>
            <w:i/>
            <w:iCs/>
            <w:color w:val="0563C1"/>
            <w:sz w:val="20"/>
            <w:szCs w:val="20"/>
            <w:lang w:val="en-US"/>
          </w:rPr>
          <w:t>G</w:t>
        </w:r>
        <w:r w:rsidRPr="00B318C5">
          <w:rPr>
            <w:rStyle w:val="Hyperlink"/>
            <w:rFonts w:ascii="Aptos Narrow" w:eastAsia="Calibri" w:hAnsi="Aptos Narrow" w:cstheme="minorHAnsi"/>
            <w:i/>
            <w:iCs/>
            <w:color w:val="0563C1"/>
            <w:sz w:val="20"/>
            <w:szCs w:val="20"/>
            <w:lang w:val="en-US"/>
          </w:rPr>
          <w:t xml:space="preserve">reenhouse </w:t>
        </w:r>
        <w:r w:rsidR="00097999" w:rsidRPr="00B318C5">
          <w:rPr>
            <w:rStyle w:val="Hyperlink"/>
            <w:rFonts w:ascii="Aptos Narrow" w:eastAsia="Calibri" w:hAnsi="Aptos Narrow" w:cstheme="minorHAnsi"/>
            <w:i/>
            <w:iCs/>
            <w:color w:val="0563C1"/>
            <w:sz w:val="20"/>
            <w:szCs w:val="20"/>
            <w:lang w:val="en-US"/>
          </w:rPr>
          <w:t>G</w:t>
        </w:r>
        <w:r w:rsidRPr="00B318C5">
          <w:rPr>
            <w:rStyle w:val="Hyperlink"/>
            <w:rFonts w:ascii="Aptos Narrow" w:eastAsia="Calibri" w:hAnsi="Aptos Narrow" w:cstheme="minorHAnsi"/>
            <w:i/>
            <w:iCs/>
            <w:color w:val="0563C1"/>
            <w:sz w:val="20"/>
            <w:szCs w:val="20"/>
            <w:lang w:val="en-US"/>
          </w:rPr>
          <w:t xml:space="preserve">as </w:t>
        </w:r>
        <w:r w:rsidR="00097999" w:rsidRPr="00B318C5">
          <w:rPr>
            <w:rStyle w:val="Hyperlink"/>
            <w:rFonts w:ascii="Aptos Narrow" w:eastAsia="Calibri" w:hAnsi="Aptos Narrow" w:cstheme="minorHAnsi"/>
            <w:i/>
            <w:iCs/>
            <w:color w:val="0563C1"/>
            <w:sz w:val="20"/>
            <w:szCs w:val="20"/>
            <w:lang w:val="en-US"/>
          </w:rPr>
          <w:t>S</w:t>
        </w:r>
        <w:r w:rsidRPr="00B318C5">
          <w:rPr>
            <w:rStyle w:val="Hyperlink"/>
            <w:rFonts w:ascii="Aptos Narrow" w:eastAsia="Calibri" w:hAnsi="Aptos Narrow" w:cstheme="minorHAnsi"/>
            <w:i/>
            <w:iCs/>
            <w:color w:val="0563C1"/>
            <w:sz w:val="20"/>
            <w:szCs w:val="20"/>
            <w:lang w:val="en-US"/>
          </w:rPr>
          <w:t xml:space="preserve">earch </w:t>
        </w:r>
        <w:r w:rsidR="00097999" w:rsidRPr="00B318C5">
          <w:rPr>
            <w:rStyle w:val="Hyperlink"/>
            <w:rFonts w:ascii="Aptos Narrow" w:eastAsia="Calibri" w:hAnsi="Aptos Narrow" w:cstheme="minorHAnsi"/>
            <w:i/>
            <w:iCs/>
            <w:color w:val="0563C1"/>
            <w:sz w:val="20"/>
            <w:szCs w:val="20"/>
            <w:lang w:val="en-US"/>
          </w:rPr>
          <w:t>A</w:t>
        </w:r>
        <w:r w:rsidRPr="00B318C5">
          <w:rPr>
            <w:rStyle w:val="Hyperlink"/>
            <w:rFonts w:ascii="Aptos Narrow" w:eastAsia="Calibri" w:hAnsi="Aptos Narrow" w:cstheme="minorHAnsi"/>
            <w:i/>
            <w:iCs/>
            <w:color w:val="0563C1"/>
            <w:sz w:val="20"/>
            <w:szCs w:val="20"/>
            <w:lang w:val="en-US"/>
          </w:rPr>
          <w:t>uthority</w:t>
        </w:r>
        <w:r w:rsidR="00BD753F" w:rsidRPr="00B318C5">
          <w:rPr>
            <w:rStyle w:val="Hyperlink"/>
            <w:rFonts w:ascii="Aptos Narrow" w:eastAsia="Calibri" w:hAnsi="Aptos Narrow" w:cstheme="minorHAnsi"/>
            <w:i/>
            <w:iCs/>
            <w:color w:val="0563C1"/>
            <w:sz w:val="20"/>
            <w:szCs w:val="20"/>
            <w:lang w:val="en-US"/>
          </w:rPr>
          <w:t>, Special Authority and Research Consents</w:t>
        </w:r>
      </w:hyperlink>
      <w:r w:rsidR="00523E2E" w:rsidRPr="00B318C5">
        <w:rPr>
          <w:rFonts w:ascii="Aptos Narrow" w:hAnsi="Aptos Narrow" w:cstheme="minorHAnsi"/>
          <w:color w:val="0563C1"/>
          <w:sz w:val="20"/>
          <w:szCs w:val="20"/>
          <w:lang w:eastAsia="en-AU"/>
        </w:rPr>
        <w:t xml:space="preserve"> </w:t>
      </w:r>
    </w:p>
    <w:p w14:paraId="6CD42200" w14:textId="6F102B73" w:rsidR="004B268F" w:rsidRPr="00F07EBE" w:rsidRDefault="006C7983" w:rsidP="007712CE">
      <w:pPr>
        <w:pStyle w:val="List2"/>
        <w:numPr>
          <w:ilvl w:val="0"/>
          <w:numId w:val="40"/>
        </w:numPr>
        <w:tabs>
          <w:tab w:val="clear" w:pos="341"/>
        </w:tabs>
        <w:spacing w:after="120" w:line="240" w:lineRule="auto"/>
        <w:ind w:left="284" w:hanging="284"/>
        <w:contextualSpacing w:val="0"/>
        <w:rPr>
          <w:rFonts w:ascii="Aptos Narrow" w:eastAsia="Calibri" w:hAnsi="Aptos Narrow" w:cs="Calibri"/>
          <w:color w:val="5F5F5F"/>
          <w:sz w:val="20"/>
          <w:szCs w:val="20"/>
          <w:lang w:val="en-US"/>
        </w:rPr>
      </w:pPr>
      <w:hyperlink r:id="rId15" w:history="1">
        <w:r w:rsidRPr="00F07EBE">
          <w:rPr>
            <w:rStyle w:val="Hyperlink"/>
            <w:rFonts w:ascii="Aptos Narrow" w:eastAsia="Calibri" w:hAnsi="Aptos Narrow" w:cstheme="minorHAnsi"/>
            <w:i/>
            <w:iCs/>
            <w:color w:val="0563C1"/>
            <w:sz w:val="20"/>
            <w:szCs w:val="20"/>
            <w:lang w:val="en-US"/>
          </w:rPr>
          <w:t xml:space="preserve">Fact Sheet: </w:t>
        </w:r>
        <w:r w:rsidR="00F16138" w:rsidRPr="00F07EBE">
          <w:rPr>
            <w:rStyle w:val="Hyperlink"/>
            <w:rFonts w:ascii="Aptos Narrow" w:eastAsia="Calibri" w:hAnsi="Aptos Narrow" w:cstheme="minorHAnsi"/>
            <w:i/>
            <w:iCs/>
            <w:color w:val="0563C1"/>
            <w:sz w:val="20"/>
            <w:szCs w:val="20"/>
            <w:lang w:val="en-US"/>
          </w:rPr>
          <w:t>Updated licensing requirements for petroleum and greenhouse gas activities following the Federal Court ruling in the Commissioner of Taxation v Shell Energy Holdings Australia Limited</w:t>
        </w:r>
      </w:hyperlink>
      <w:r w:rsidR="004B268F" w:rsidRPr="00F07EBE">
        <w:rPr>
          <w:rFonts w:ascii="Aptos Narrow" w:eastAsia="Calibri" w:hAnsi="Aptos Narrow" w:cs="Calibri"/>
          <w:color w:val="5F5F5F"/>
          <w:sz w:val="20"/>
          <w:szCs w:val="20"/>
          <w:lang w:val="en-US"/>
        </w:rPr>
        <w:t>.</w:t>
      </w:r>
    </w:p>
    <w:p w14:paraId="61713A2D" w14:textId="282A7BDC" w:rsidR="0027787C" w:rsidRPr="00B318C5" w:rsidRDefault="0027787C" w:rsidP="000A0C52">
      <w:pPr>
        <w:keepNext/>
        <w:keepLines/>
        <w:spacing w:after="120"/>
        <w:outlineLvl w:val="1"/>
        <w:rPr>
          <w:rFonts w:ascii="Aptos Narrow" w:hAnsi="Aptos Narrow"/>
          <w:i/>
          <w:color w:val="5F5F5F"/>
          <w:sz w:val="20"/>
          <w:szCs w:val="20"/>
        </w:rPr>
      </w:pPr>
      <w:r w:rsidRPr="00B318C5">
        <w:rPr>
          <w:rFonts w:ascii="Aptos Narrow" w:hAnsi="Aptos Narrow"/>
          <w:b/>
          <w:i/>
          <w:color w:val="5F5F5F"/>
          <w:sz w:val="20"/>
          <w:szCs w:val="20"/>
        </w:rPr>
        <w:t xml:space="preserve">Please note: </w:t>
      </w:r>
      <w:r w:rsidRPr="00B318C5">
        <w:rPr>
          <w:rFonts w:ascii="Aptos Narrow" w:hAnsi="Aptos Narrow"/>
          <w:i/>
          <w:color w:val="5F5F5F"/>
          <w:sz w:val="20"/>
          <w:szCs w:val="20"/>
        </w:rPr>
        <w:t>this document is intended as a guide only and should not be relied on as legal advice or regarded as a substitute for legal advice in individual cases.</w:t>
      </w:r>
      <w:r w:rsidR="00B851FC" w:rsidRPr="00B318C5">
        <w:rPr>
          <w:rFonts w:ascii="Aptos Narrow" w:hAnsi="Aptos Narrow"/>
          <w:i/>
          <w:color w:val="5F5F5F"/>
          <w:sz w:val="20"/>
          <w:szCs w:val="20"/>
        </w:rPr>
        <w:t xml:space="preserve"> Legislative references in this </w:t>
      </w:r>
      <w:r w:rsidR="00F16138" w:rsidRPr="00B318C5">
        <w:rPr>
          <w:rFonts w:ascii="Aptos Narrow" w:hAnsi="Aptos Narrow"/>
          <w:i/>
          <w:color w:val="5F5F5F"/>
          <w:sz w:val="20"/>
          <w:szCs w:val="20"/>
        </w:rPr>
        <w:t>FAQ</w:t>
      </w:r>
      <w:r w:rsidR="00B851FC" w:rsidRPr="00B318C5">
        <w:rPr>
          <w:rFonts w:ascii="Aptos Narrow" w:hAnsi="Aptos Narrow"/>
          <w:i/>
          <w:color w:val="5F5F5F"/>
          <w:sz w:val="20"/>
          <w:szCs w:val="20"/>
        </w:rPr>
        <w:t xml:space="preserve"> relate to the OPGGS Act unless stated otherwise.</w:t>
      </w:r>
    </w:p>
    <w:p w14:paraId="293BF883" w14:textId="77777777" w:rsidR="0027787C" w:rsidRPr="00B318C5" w:rsidRDefault="0027787C" w:rsidP="000A0C52">
      <w:pPr>
        <w:pStyle w:val="Heading2"/>
        <w:ind w:left="0"/>
        <w:rPr>
          <w:rFonts w:ascii="Aptos Narrow" w:hAnsi="Aptos Narrow"/>
          <w:color w:val="27629B"/>
          <w:sz w:val="20"/>
          <w:szCs w:val="20"/>
        </w:rPr>
      </w:pPr>
      <w:r w:rsidRPr="00B318C5">
        <w:rPr>
          <w:rFonts w:ascii="Aptos Narrow" w:hAnsi="Aptos Narrow"/>
          <w:color w:val="27629B"/>
          <w:sz w:val="20"/>
          <w:szCs w:val="20"/>
        </w:rPr>
        <w:t>Overview</w:t>
      </w:r>
    </w:p>
    <w:p w14:paraId="3D717149" w14:textId="172F6203" w:rsidR="00292EB5" w:rsidRPr="00B318C5" w:rsidRDefault="00C46C71" w:rsidP="007C4C9F">
      <w:pPr>
        <w:pStyle w:val="List2"/>
        <w:tabs>
          <w:tab w:val="num" w:pos="2581"/>
        </w:tabs>
        <w:spacing w:before="120" w:after="120" w:line="240" w:lineRule="auto"/>
        <w:ind w:left="0" w:firstLine="0"/>
        <w:contextualSpacing w:val="0"/>
        <w:rPr>
          <w:rFonts w:ascii="Aptos Narrow" w:eastAsia="Calibri" w:hAnsi="Aptos Narrow" w:cs="Calibri"/>
          <w:color w:val="5F5F5F"/>
          <w:sz w:val="20"/>
          <w:szCs w:val="20"/>
          <w:lang w:val="en-US"/>
        </w:rPr>
      </w:pPr>
      <w:r w:rsidRPr="00B318C5">
        <w:rPr>
          <w:rFonts w:ascii="Aptos Narrow" w:eastAsia="Calibri" w:hAnsi="Aptos Narrow" w:cs="Calibri"/>
          <w:color w:val="5F5F5F"/>
          <w:sz w:val="20"/>
          <w:szCs w:val="20"/>
          <w:lang w:val="en-US"/>
        </w:rPr>
        <w:t xml:space="preserve">The Judgements </w:t>
      </w:r>
      <w:r w:rsidR="00113BB4" w:rsidRPr="00B318C5">
        <w:rPr>
          <w:rFonts w:ascii="Aptos Narrow" w:eastAsia="Calibri" w:hAnsi="Aptos Narrow" w:cs="Calibri"/>
          <w:color w:val="5F5F5F"/>
          <w:sz w:val="20"/>
          <w:szCs w:val="20"/>
          <w:lang w:val="en-US"/>
        </w:rPr>
        <w:t>clarified</w:t>
      </w:r>
      <w:r w:rsidR="00100FA3" w:rsidRPr="00B318C5">
        <w:rPr>
          <w:rFonts w:ascii="Aptos Narrow" w:eastAsia="Calibri" w:hAnsi="Aptos Narrow" w:cs="Calibri"/>
          <w:color w:val="5F5F5F"/>
          <w:sz w:val="20"/>
          <w:szCs w:val="20"/>
          <w:lang w:val="en-US"/>
        </w:rPr>
        <w:t xml:space="preserve"> </w:t>
      </w:r>
      <w:r w:rsidR="00113BB4" w:rsidRPr="00B318C5">
        <w:rPr>
          <w:rFonts w:ascii="Aptos Narrow" w:eastAsia="Calibri" w:hAnsi="Aptos Narrow" w:cs="Calibri"/>
          <w:color w:val="5F5F5F"/>
          <w:sz w:val="20"/>
          <w:szCs w:val="20"/>
          <w:lang w:val="en-US"/>
        </w:rPr>
        <w:t>the</w:t>
      </w:r>
      <w:r w:rsidR="007F5463" w:rsidRPr="00B318C5">
        <w:rPr>
          <w:rFonts w:ascii="Aptos Narrow" w:eastAsia="Calibri" w:hAnsi="Aptos Narrow" w:cs="Calibri"/>
          <w:color w:val="5F5F5F"/>
          <w:sz w:val="20"/>
          <w:szCs w:val="20"/>
          <w:lang w:val="en-US"/>
        </w:rPr>
        <w:t xml:space="preserve"> term </w:t>
      </w:r>
      <w:r w:rsidR="00113BB4" w:rsidRPr="00B318C5">
        <w:rPr>
          <w:rFonts w:ascii="Aptos Narrow" w:eastAsia="Calibri" w:hAnsi="Aptos Narrow" w:cs="Calibri"/>
          <w:color w:val="5F5F5F"/>
          <w:sz w:val="20"/>
          <w:szCs w:val="20"/>
          <w:lang w:val="en-US"/>
        </w:rPr>
        <w:t>‘</w:t>
      </w:r>
      <w:r w:rsidR="007F5463" w:rsidRPr="00B318C5">
        <w:rPr>
          <w:rFonts w:ascii="Aptos Narrow" w:eastAsia="Calibri" w:hAnsi="Aptos Narrow" w:cs="Calibri"/>
          <w:color w:val="5F5F5F"/>
          <w:sz w:val="20"/>
          <w:szCs w:val="20"/>
          <w:lang w:val="en-US"/>
        </w:rPr>
        <w:t>explore</w:t>
      </w:r>
      <w:r w:rsidR="00113BB4" w:rsidRPr="00B318C5">
        <w:rPr>
          <w:rFonts w:ascii="Aptos Narrow" w:eastAsia="Calibri" w:hAnsi="Aptos Narrow" w:cs="Calibri"/>
          <w:color w:val="5F5F5F"/>
          <w:sz w:val="20"/>
          <w:szCs w:val="20"/>
          <w:lang w:val="en-US"/>
        </w:rPr>
        <w:t>’</w:t>
      </w:r>
      <w:r w:rsidR="007F5463" w:rsidRPr="00B318C5">
        <w:rPr>
          <w:rFonts w:ascii="Aptos Narrow" w:eastAsia="Calibri" w:hAnsi="Aptos Narrow" w:cs="Calibri"/>
          <w:color w:val="5F5F5F"/>
          <w:sz w:val="20"/>
          <w:szCs w:val="20"/>
          <w:lang w:val="en-US"/>
        </w:rPr>
        <w:t xml:space="preserve"> </w:t>
      </w:r>
      <w:r w:rsidR="00937623" w:rsidRPr="00B318C5">
        <w:rPr>
          <w:rFonts w:ascii="Aptos Narrow" w:eastAsia="Calibri" w:hAnsi="Aptos Narrow" w:cs="Calibri"/>
          <w:color w:val="5F5F5F"/>
          <w:sz w:val="20"/>
          <w:szCs w:val="20"/>
          <w:lang w:val="en-US"/>
        </w:rPr>
        <w:t xml:space="preserve">under the OPGGS Act </w:t>
      </w:r>
      <w:r w:rsidR="007F5463" w:rsidRPr="00B318C5">
        <w:rPr>
          <w:rFonts w:ascii="Aptos Narrow" w:eastAsia="Calibri" w:hAnsi="Aptos Narrow" w:cs="Calibri"/>
          <w:color w:val="5F5F5F"/>
          <w:sz w:val="20"/>
          <w:szCs w:val="20"/>
          <w:lang w:val="en-US"/>
        </w:rPr>
        <w:t xml:space="preserve">should </w:t>
      </w:r>
      <w:r w:rsidR="00146C38" w:rsidRPr="00B318C5">
        <w:rPr>
          <w:rFonts w:ascii="Aptos Narrow" w:eastAsia="Calibri" w:hAnsi="Aptos Narrow" w:cs="Calibri"/>
          <w:color w:val="5F5F5F"/>
          <w:sz w:val="20"/>
          <w:szCs w:val="20"/>
          <w:lang w:val="en-US"/>
        </w:rPr>
        <w:t>be given a broad</w:t>
      </w:r>
      <w:r w:rsidR="00DF4958" w:rsidRPr="00B318C5">
        <w:rPr>
          <w:rFonts w:ascii="Aptos Narrow" w:eastAsia="Calibri" w:hAnsi="Aptos Narrow" w:cs="Calibri"/>
          <w:color w:val="5F5F5F"/>
          <w:sz w:val="20"/>
          <w:szCs w:val="20"/>
          <w:lang w:val="en-US"/>
        </w:rPr>
        <w:t>er</w:t>
      </w:r>
      <w:r w:rsidR="00146C38" w:rsidRPr="00B318C5">
        <w:rPr>
          <w:rFonts w:ascii="Aptos Narrow" w:eastAsia="Calibri" w:hAnsi="Aptos Narrow" w:cs="Calibri"/>
          <w:color w:val="5F5F5F"/>
          <w:sz w:val="20"/>
          <w:szCs w:val="20"/>
          <w:lang w:val="en-US"/>
        </w:rPr>
        <w:t xml:space="preserve"> meaning</w:t>
      </w:r>
      <w:r w:rsidR="00DF4958" w:rsidRPr="00B318C5">
        <w:rPr>
          <w:rFonts w:ascii="Aptos Narrow" w:eastAsia="Calibri" w:hAnsi="Aptos Narrow" w:cs="Calibri"/>
          <w:color w:val="5F5F5F"/>
          <w:sz w:val="20"/>
          <w:szCs w:val="20"/>
          <w:lang w:val="en-US"/>
        </w:rPr>
        <w:t xml:space="preserve"> than</w:t>
      </w:r>
      <w:r w:rsidR="00FC7B31" w:rsidRPr="00B318C5">
        <w:rPr>
          <w:rFonts w:ascii="Aptos Narrow" w:eastAsia="Calibri" w:hAnsi="Aptos Narrow" w:cs="Calibri"/>
          <w:color w:val="5F5F5F"/>
          <w:sz w:val="20"/>
          <w:szCs w:val="20"/>
          <w:lang w:val="en-US"/>
        </w:rPr>
        <w:t xml:space="preserve"> discovery operations, as</w:t>
      </w:r>
      <w:r w:rsidR="00DF4958" w:rsidRPr="00B318C5">
        <w:rPr>
          <w:rFonts w:ascii="Aptos Narrow" w:eastAsia="Calibri" w:hAnsi="Aptos Narrow" w:cs="Calibri"/>
          <w:color w:val="5F5F5F"/>
          <w:sz w:val="20"/>
          <w:szCs w:val="20"/>
          <w:lang w:val="en-US"/>
        </w:rPr>
        <w:t xml:space="preserve"> </w:t>
      </w:r>
      <w:r w:rsidR="00591A7E" w:rsidRPr="00B318C5">
        <w:rPr>
          <w:rFonts w:ascii="Aptos Narrow" w:eastAsia="Calibri" w:hAnsi="Aptos Narrow" w:cs="Calibri"/>
          <w:color w:val="5F5F5F"/>
          <w:sz w:val="20"/>
          <w:szCs w:val="20"/>
          <w:lang w:val="en-US"/>
        </w:rPr>
        <w:t xml:space="preserve">it has been </w:t>
      </w:r>
      <w:r w:rsidR="002C1932" w:rsidRPr="00B318C5">
        <w:rPr>
          <w:rFonts w:ascii="Aptos Narrow" w:eastAsia="Calibri" w:hAnsi="Aptos Narrow" w:cs="Calibri"/>
          <w:color w:val="5F5F5F"/>
          <w:sz w:val="20"/>
          <w:szCs w:val="20"/>
          <w:lang w:val="en-US"/>
        </w:rPr>
        <w:t>to date</w:t>
      </w:r>
      <w:r w:rsidR="00FC7B31" w:rsidRPr="00B318C5">
        <w:rPr>
          <w:rFonts w:ascii="Aptos Narrow" w:eastAsia="Calibri" w:hAnsi="Aptos Narrow" w:cs="Calibri"/>
          <w:color w:val="5F5F5F"/>
          <w:sz w:val="20"/>
          <w:szCs w:val="20"/>
          <w:lang w:val="en-US"/>
        </w:rPr>
        <w:t xml:space="preserve">, and </w:t>
      </w:r>
      <w:r w:rsidR="007712CE" w:rsidRPr="00B318C5">
        <w:rPr>
          <w:rFonts w:ascii="Aptos Narrow" w:eastAsia="Calibri" w:hAnsi="Aptos Narrow" w:cs="Calibri"/>
          <w:color w:val="5F5F5F"/>
          <w:sz w:val="20"/>
          <w:szCs w:val="20"/>
          <w:lang w:val="en-US"/>
        </w:rPr>
        <w:t xml:space="preserve">should </w:t>
      </w:r>
      <w:r w:rsidR="00FC7B31" w:rsidRPr="00B318C5">
        <w:rPr>
          <w:rFonts w:ascii="Aptos Narrow" w:eastAsia="Calibri" w:hAnsi="Aptos Narrow" w:cs="Calibri"/>
          <w:color w:val="5F5F5F"/>
          <w:sz w:val="20"/>
          <w:szCs w:val="20"/>
          <w:lang w:val="en-US"/>
        </w:rPr>
        <w:t xml:space="preserve">include </w:t>
      </w:r>
      <w:r w:rsidR="007C4C9F" w:rsidRPr="00B318C5">
        <w:rPr>
          <w:rFonts w:ascii="Aptos Narrow" w:eastAsia="Calibri" w:hAnsi="Aptos Narrow" w:cs="Calibri"/>
          <w:color w:val="5F5F5F"/>
          <w:sz w:val="20"/>
          <w:szCs w:val="20"/>
          <w:lang w:val="en-US"/>
        </w:rPr>
        <w:t xml:space="preserve">appraisal and </w:t>
      </w:r>
      <w:r w:rsidR="00FC7B31" w:rsidRPr="00B318C5">
        <w:rPr>
          <w:rFonts w:ascii="Aptos Narrow" w:eastAsia="Calibri" w:hAnsi="Aptos Narrow" w:cs="Calibri"/>
          <w:color w:val="5F5F5F"/>
          <w:sz w:val="20"/>
          <w:szCs w:val="20"/>
          <w:lang w:val="en-US"/>
        </w:rPr>
        <w:t>operations to determine the commercial viability of a discovery</w:t>
      </w:r>
      <w:r w:rsidR="00292EB5" w:rsidRPr="00B318C5">
        <w:rPr>
          <w:rFonts w:ascii="Aptos Narrow" w:eastAsia="Calibri" w:hAnsi="Aptos Narrow" w:cs="Calibri"/>
          <w:color w:val="5F5F5F"/>
          <w:sz w:val="20"/>
          <w:szCs w:val="20"/>
          <w:lang w:val="en-US"/>
        </w:rPr>
        <w:t>.</w:t>
      </w:r>
      <w:r w:rsidR="00475B0D" w:rsidRPr="00B318C5">
        <w:rPr>
          <w:rFonts w:ascii="Aptos Narrow" w:eastAsia="Calibri" w:hAnsi="Aptos Narrow" w:cs="Calibri"/>
          <w:color w:val="5F5F5F"/>
          <w:sz w:val="20"/>
          <w:szCs w:val="20"/>
          <w:lang w:val="en-US"/>
        </w:rPr>
        <w:t xml:space="preserve"> </w:t>
      </w:r>
      <w:r w:rsidR="007B572B" w:rsidRPr="00B318C5">
        <w:rPr>
          <w:rFonts w:ascii="Aptos Narrow" w:eastAsia="Calibri" w:hAnsi="Aptos Narrow" w:cs="Calibri"/>
          <w:color w:val="5F5F5F"/>
          <w:sz w:val="20"/>
          <w:szCs w:val="20"/>
          <w:lang w:val="en-US"/>
        </w:rPr>
        <w:t>NOPTA will apply t</w:t>
      </w:r>
      <w:r w:rsidR="007712CE" w:rsidRPr="00B318C5">
        <w:rPr>
          <w:rFonts w:ascii="Aptos Narrow" w:eastAsia="Calibri" w:hAnsi="Aptos Narrow" w:cs="Calibri"/>
          <w:color w:val="5F5F5F"/>
          <w:sz w:val="20"/>
          <w:szCs w:val="20"/>
          <w:lang w:val="en-US"/>
        </w:rPr>
        <w:t>he following petroleum</w:t>
      </w:r>
      <w:r w:rsidR="00EE29F0" w:rsidRPr="00B318C5">
        <w:rPr>
          <w:rFonts w:ascii="Aptos Narrow" w:eastAsia="Calibri" w:hAnsi="Aptos Narrow" w:cs="Calibri"/>
          <w:color w:val="5F5F5F"/>
          <w:sz w:val="20"/>
          <w:szCs w:val="20"/>
          <w:lang w:val="en-US"/>
        </w:rPr>
        <w:t>-</w:t>
      </w:r>
      <w:r w:rsidR="0005187E" w:rsidRPr="00B318C5">
        <w:rPr>
          <w:rFonts w:ascii="Aptos Narrow" w:eastAsia="Calibri" w:hAnsi="Aptos Narrow" w:cs="Calibri"/>
          <w:color w:val="5F5F5F"/>
          <w:sz w:val="20"/>
          <w:szCs w:val="20"/>
          <w:lang w:val="en-US"/>
        </w:rPr>
        <w:t xml:space="preserve">referenced </w:t>
      </w:r>
      <w:r w:rsidR="007712CE" w:rsidRPr="00B318C5">
        <w:rPr>
          <w:rFonts w:ascii="Aptos Narrow" w:eastAsia="Calibri" w:hAnsi="Aptos Narrow" w:cs="Calibri"/>
          <w:color w:val="5F5F5F"/>
          <w:sz w:val="20"/>
          <w:szCs w:val="20"/>
          <w:lang w:val="en-US"/>
        </w:rPr>
        <w:t xml:space="preserve">questions and responses </w:t>
      </w:r>
      <w:r w:rsidR="007B572B" w:rsidRPr="00B318C5">
        <w:rPr>
          <w:rFonts w:ascii="Aptos Narrow" w:eastAsia="Calibri" w:hAnsi="Aptos Narrow" w:cs="Calibri"/>
          <w:color w:val="5F5F5F"/>
          <w:sz w:val="20"/>
          <w:szCs w:val="20"/>
          <w:lang w:val="en-US"/>
        </w:rPr>
        <w:t>to</w:t>
      </w:r>
      <w:r w:rsidR="007712CE" w:rsidRPr="00B318C5">
        <w:rPr>
          <w:rFonts w:ascii="Aptos Narrow" w:eastAsia="Calibri" w:hAnsi="Aptos Narrow" w:cs="Calibri"/>
          <w:color w:val="5F5F5F"/>
          <w:sz w:val="20"/>
          <w:szCs w:val="20"/>
          <w:lang w:val="en-US"/>
        </w:rPr>
        <w:t xml:space="preserve"> </w:t>
      </w:r>
      <w:r w:rsidR="00937623" w:rsidRPr="00B318C5">
        <w:rPr>
          <w:rFonts w:ascii="Aptos Narrow" w:eastAsia="Calibri" w:hAnsi="Aptos Narrow" w:cs="Calibri"/>
          <w:color w:val="5F5F5F"/>
          <w:sz w:val="20"/>
          <w:szCs w:val="20"/>
          <w:lang w:val="en-US"/>
        </w:rPr>
        <w:t xml:space="preserve">GHG </w:t>
      </w:r>
      <w:r w:rsidR="007712CE" w:rsidRPr="00B318C5">
        <w:rPr>
          <w:rFonts w:ascii="Aptos Narrow" w:eastAsia="Calibri" w:hAnsi="Aptos Narrow" w:cs="Calibri"/>
          <w:color w:val="5F5F5F"/>
          <w:sz w:val="20"/>
          <w:szCs w:val="20"/>
          <w:lang w:val="en-US"/>
        </w:rPr>
        <w:t>title types and operations.</w:t>
      </w:r>
      <w:r w:rsidR="007B572B" w:rsidRPr="00B318C5">
        <w:rPr>
          <w:rFonts w:ascii="Aptos Narrow" w:eastAsia="Calibri" w:hAnsi="Aptos Narrow" w:cs="Calibri"/>
          <w:color w:val="5F5F5F"/>
          <w:sz w:val="20"/>
          <w:szCs w:val="20"/>
          <w:lang w:val="en-US"/>
        </w:rPr>
        <w:t xml:space="preserve"> The Judgements do not alter the purposes or rights of sections 242 or 415 of the </w:t>
      </w:r>
      <w:r w:rsidR="00B63C7F">
        <w:rPr>
          <w:rFonts w:ascii="Aptos Narrow" w:eastAsia="Calibri" w:hAnsi="Aptos Narrow" w:cs="Calibri"/>
          <w:color w:val="5F5F5F"/>
          <w:sz w:val="20"/>
          <w:szCs w:val="20"/>
          <w:lang w:val="en-US"/>
        </w:rPr>
        <w:t xml:space="preserve">OPGGS </w:t>
      </w:r>
      <w:r w:rsidR="007B572B" w:rsidRPr="00B318C5">
        <w:rPr>
          <w:rFonts w:ascii="Aptos Narrow" w:eastAsia="Calibri" w:hAnsi="Aptos Narrow" w:cs="Calibri"/>
          <w:color w:val="5F5F5F"/>
          <w:sz w:val="20"/>
          <w:szCs w:val="20"/>
          <w:lang w:val="en-US"/>
        </w:rPr>
        <w:t>Act.</w:t>
      </w:r>
    </w:p>
    <w:p w14:paraId="6529D5AF" w14:textId="77777777" w:rsidR="00041C34" w:rsidRPr="00B318C5" w:rsidRDefault="00BA5E9A" w:rsidP="000A0C52">
      <w:pPr>
        <w:spacing w:before="120" w:after="120"/>
        <w:rPr>
          <w:rFonts w:ascii="Aptos Narrow" w:hAnsi="Aptos Narrow"/>
          <w:b/>
          <w:bCs/>
          <w:color w:val="27629B"/>
          <w:sz w:val="20"/>
          <w:szCs w:val="20"/>
        </w:rPr>
      </w:pPr>
      <w:r w:rsidRPr="00B318C5">
        <w:rPr>
          <w:rFonts w:ascii="Aptos Narrow" w:hAnsi="Aptos Narrow"/>
          <w:b/>
          <w:bCs/>
          <w:color w:val="27629B"/>
          <w:sz w:val="20"/>
          <w:szCs w:val="20"/>
        </w:rPr>
        <w:t xml:space="preserve">Questions </w:t>
      </w:r>
    </w:p>
    <w:p w14:paraId="1F311A7C" w14:textId="3DD106B0" w:rsidR="00BA5E9A" w:rsidRPr="00B318C5" w:rsidRDefault="007C4C9F" w:rsidP="000A0C52">
      <w:pPr>
        <w:spacing w:before="120" w:after="120"/>
        <w:rPr>
          <w:rFonts w:ascii="Aptos Narrow" w:eastAsiaTheme="majorEastAsia" w:hAnsi="Aptos Narrow" w:cstheme="minorHAnsi"/>
          <w:b/>
          <w:color w:val="27639B"/>
          <w:sz w:val="20"/>
          <w:szCs w:val="20"/>
          <w:lang w:eastAsia="en-AU"/>
        </w:rPr>
      </w:pPr>
      <w:r w:rsidRPr="00B318C5">
        <w:rPr>
          <w:rFonts w:ascii="Aptos Narrow" w:hAnsi="Aptos Narrow"/>
          <w:b/>
          <w:bCs/>
          <w:i/>
          <w:iCs/>
          <w:color w:val="27629B"/>
          <w:sz w:val="20"/>
          <w:szCs w:val="20"/>
          <w:u w:color="000000"/>
        </w:rPr>
        <w:t xml:space="preserve">I have a </w:t>
      </w:r>
      <w:r w:rsidR="002B0DD0" w:rsidRPr="00B318C5">
        <w:rPr>
          <w:rFonts w:ascii="Aptos Narrow" w:hAnsi="Aptos Narrow"/>
          <w:b/>
          <w:bCs/>
          <w:i/>
          <w:iCs/>
          <w:color w:val="27629B"/>
          <w:sz w:val="20"/>
          <w:szCs w:val="20"/>
          <w:u w:color="000000"/>
        </w:rPr>
        <w:t>retention lease and</w:t>
      </w:r>
      <w:r w:rsidR="00CA1A44" w:rsidRPr="00B318C5">
        <w:rPr>
          <w:rFonts w:ascii="Aptos Narrow" w:hAnsi="Aptos Narrow"/>
          <w:b/>
          <w:bCs/>
          <w:i/>
          <w:iCs/>
          <w:color w:val="27629B"/>
          <w:sz w:val="20"/>
          <w:szCs w:val="20"/>
          <w:u w:color="000000"/>
        </w:rPr>
        <w:t xml:space="preserve"> will be drilling appraisal wells. Is this exploration and do I need an additional </w:t>
      </w:r>
      <w:r w:rsidR="00841DD7" w:rsidRPr="00B318C5">
        <w:rPr>
          <w:rFonts w:ascii="Aptos Narrow" w:hAnsi="Aptos Narrow"/>
          <w:b/>
          <w:bCs/>
          <w:i/>
          <w:iCs/>
          <w:color w:val="27629B"/>
          <w:sz w:val="20"/>
          <w:szCs w:val="20"/>
          <w:u w:color="000000"/>
        </w:rPr>
        <w:t>authority</w:t>
      </w:r>
      <w:r w:rsidR="00CA1A44" w:rsidRPr="00B318C5">
        <w:rPr>
          <w:rFonts w:ascii="Aptos Narrow" w:hAnsi="Aptos Narrow"/>
          <w:b/>
          <w:bCs/>
          <w:i/>
          <w:iCs/>
          <w:color w:val="27629B"/>
          <w:sz w:val="20"/>
          <w:szCs w:val="20"/>
          <w:u w:color="000000"/>
        </w:rPr>
        <w:t>?</w:t>
      </w:r>
    </w:p>
    <w:p w14:paraId="267F7EBF" w14:textId="0FBE7794" w:rsidR="00292EB5" w:rsidRPr="00B318C5" w:rsidRDefault="00CA1A44" w:rsidP="000A0C52">
      <w:pPr>
        <w:spacing w:after="120"/>
        <w:rPr>
          <w:rFonts w:ascii="Aptos Narrow" w:hAnsi="Aptos Narrow"/>
          <w:color w:val="5F5F5F"/>
          <w:sz w:val="20"/>
          <w:szCs w:val="20"/>
        </w:rPr>
      </w:pPr>
      <w:r w:rsidRPr="00B318C5">
        <w:rPr>
          <w:rFonts w:ascii="Aptos Narrow" w:hAnsi="Aptos Narrow"/>
          <w:color w:val="5F5F5F"/>
          <w:sz w:val="20"/>
          <w:szCs w:val="20"/>
          <w:lang w:val="en-AU"/>
        </w:rPr>
        <w:t xml:space="preserve">Works conducted in a retention lease are considered exploration in nature as their purpose is to determine the commercial viability of </w:t>
      </w:r>
      <w:r w:rsidR="00260C4D" w:rsidRPr="00B318C5">
        <w:rPr>
          <w:rFonts w:ascii="Aptos Narrow" w:hAnsi="Aptos Narrow"/>
          <w:color w:val="5F5F5F"/>
          <w:sz w:val="20"/>
          <w:szCs w:val="20"/>
          <w:lang w:val="en-AU"/>
        </w:rPr>
        <w:t xml:space="preserve">the </w:t>
      </w:r>
      <w:r w:rsidRPr="00B318C5">
        <w:rPr>
          <w:rFonts w:ascii="Aptos Narrow" w:hAnsi="Aptos Narrow"/>
          <w:color w:val="5F5F5F"/>
          <w:sz w:val="20"/>
          <w:szCs w:val="20"/>
          <w:lang w:val="en-AU"/>
        </w:rPr>
        <w:t xml:space="preserve">recovery of a resource. Provided all </w:t>
      </w:r>
      <w:r w:rsidR="00705A8C" w:rsidRPr="00B318C5">
        <w:rPr>
          <w:rFonts w:ascii="Aptos Narrow" w:hAnsi="Aptos Narrow"/>
          <w:color w:val="5F5F5F"/>
          <w:sz w:val="20"/>
          <w:szCs w:val="20"/>
          <w:lang w:val="en-AU"/>
        </w:rPr>
        <w:t>operations</w:t>
      </w:r>
      <w:r w:rsidRPr="00B318C5">
        <w:rPr>
          <w:rFonts w:ascii="Aptos Narrow" w:hAnsi="Aptos Narrow"/>
          <w:color w:val="5F5F5F"/>
          <w:sz w:val="20"/>
          <w:szCs w:val="20"/>
          <w:lang w:val="en-AU"/>
        </w:rPr>
        <w:t xml:space="preserve"> are conducted within the boundary of the lease area, no additional title is required. However, if any infrastructure to support the drilling is to be placed outside the lease area, an additional title right such as an </w:t>
      </w:r>
      <w:r w:rsidR="00153E39" w:rsidRPr="00B318C5">
        <w:rPr>
          <w:rFonts w:ascii="Aptos Narrow" w:hAnsi="Aptos Narrow"/>
          <w:color w:val="5F5F5F"/>
          <w:sz w:val="20"/>
          <w:szCs w:val="20"/>
          <w:lang w:val="en-AU"/>
        </w:rPr>
        <w:t>access authority (</w:t>
      </w:r>
      <w:r w:rsidR="00153E39" w:rsidRPr="00B63C7F">
        <w:rPr>
          <w:rFonts w:ascii="Aptos Narrow" w:hAnsi="Aptos Narrow"/>
          <w:b/>
          <w:bCs/>
          <w:color w:val="5F5F5F"/>
          <w:sz w:val="20"/>
          <w:szCs w:val="20"/>
          <w:lang w:val="en-AU"/>
        </w:rPr>
        <w:t>AA</w:t>
      </w:r>
      <w:r w:rsidR="00153E39" w:rsidRPr="00B318C5">
        <w:rPr>
          <w:rFonts w:ascii="Aptos Narrow" w:hAnsi="Aptos Narrow"/>
          <w:color w:val="5F5F5F"/>
          <w:sz w:val="20"/>
          <w:szCs w:val="20"/>
          <w:lang w:val="en-AU"/>
        </w:rPr>
        <w:t>)</w:t>
      </w:r>
      <w:r w:rsidR="00260C4D" w:rsidRPr="00B318C5">
        <w:rPr>
          <w:rFonts w:ascii="Aptos Narrow" w:hAnsi="Aptos Narrow"/>
          <w:color w:val="5F5F5F"/>
          <w:sz w:val="20"/>
          <w:szCs w:val="20"/>
          <w:lang w:val="en-AU"/>
        </w:rPr>
        <w:t>,</w:t>
      </w:r>
      <w:r w:rsidRPr="00B318C5">
        <w:rPr>
          <w:rFonts w:ascii="Aptos Narrow" w:hAnsi="Aptos Narrow"/>
          <w:color w:val="5F5F5F"/>
          <w:sz w:val="20"/>
          <w:szCs w:val="20"/>
          <w:lang w:val="en-AU"/>
        </w:rPr>
        <w:t xml:space="preserve"> will be required.</w:t>
      </w:r>
    </w:p>
    <w:p w14:paraId="6414A1DE" w14:textId="72D4D336" w:rsidR="00A338DE" w:rsidRPr="00B318C5" w:rsidRDefault="00C20246" w:rsidP="000A0C52">
      <w:pPr>
        <w:spacing w:before="120"/>
        <w:rPr>
          <w:rFonts w:ascii="Aptos Narrow" w:hAnsi="Aptos Narrow"/>
          <w:b/>
          <w:bCs/>
          <w:i/>
          <w:iCs/>
          <w:color w:val="27629B"/>
          <w:sz w:val="20"/>
          <w:szCs w:val="20"/>
          <w:u w:color="000000"/>
          <w:lang w:val="en-AU"/>
        </w:rPr>
      </w:pPr>
      <w:r w:rsidRPr="00B318C5">
        <w:rPr>
          <w:rFonts w:ascii="Aptos Narrow" w:hAnsi="Aptos Narrow"/>
          <w:b/>
          <w:bCs/>
          <w:i/>
          <w:iCs/>
          <w:color w:val="27629B"/>
          <w:sz w:val="20"/>
          <w:szCs w:val="20"/>
          <w:u w:color="000000"/>
          <w:lang w:val="en-AU"/>
        </w:rPr>
        <w:t xml:space="preserve">I </w:t>
      </w:r>
      <w:r w:rsidR="00C87A42" w:rsidRPr="00B318C5">
        <w:rPr>
          <w:rFonts w:ascii="Aptos Narrow" w:hAnsi="Aptos Narrow"/>
          <w:b/>
          <w:bCs/>
          <w:i/>
          <w:iCs/>
          <w:color w:val="27629B"/>
          <w:sz w:val="20"/>
          <w:szCs w:val="20"/>
          <w:u w:color="000000"/>
          <w:lang w:val="en-AU"/>
        </w:rPr>
        <w:t xml:space="preserve">need to </w:t>
      </w:r>
      <w:r w:rsidR="00A338DE" w:rsidRPr="00B318C5">
        <w:rPr>
          <w:rFonts w:ascii="Aptos Narrow" w:hAnsi="Aptos Narrow"/>
          <w:b/>
          <w:bCs/>
          <w:i/>
          <w:iCs/>
          <w:color w:val="27629B"/>
          <w:sz w:val="20"/>
          <w:szCs w:val="20"/>
          <w:u w:color="000000"/>
          <w:lang w:val="en-AU"/>
        </w:rPr>
        <w:t>conduct a pre-drill seabed survey. Do</w:t>
      </w:r>
      <w:r w:rsidR="00265605" w:rsidRPr="00B318C5">
        <w:rPr>
          <w:rFonts w:ascii="Aptos Narrow" w:hAnsi="Aptos Narrow"/>
          <w:b/>
          <w:bCs/>
          <w:i/>
          <w:iCs/>
          <w:color w:val="27629B"/>
          <w:sz w:val="20"/>
          <w:szCs w:val="20"/>
          <w:u w:color="000000"/>
          <w:lang w:val="en-AU"/>
        </w:rPr>
        <w:t xml:space="preserve">es this </w:t>
      </w:r>
      <w:r w:rsidR="00A338DE" w:rsidRPr="00B318C5">
        <w:rPr>
          <w:rFonts w:ascii="Aptos Narrow" w:hAnsi="Aptos Narrow"/>
          <w:b/>
          <w:bCs/>
          <w:i/>
          <w:iCs/>
          <w:color w:val="27629B"/>
          <w:sz w:val="20"/>
          <w:szCs w:val="20"/>
          <w:u w:color="000000"/>
          <w:lang w:val="en-AU"/>
        </w:rPr>
        <w:t>require an additional authority?</w:t>
      </w:r>
    </w:p>
    <w:p w14:paraId="1616508A" w14:textId="2D3932FF" w:rsidR="007712CE" w:rsidRPr="00B318C5" w:rsidRDefault="00F242F4" w:rsidP="007712CE">
      <w:pPr>
        <w:spacing w:before="120"/>
        <w:rPr>
          <w:rFonts w:ascii="Aptos Narrow" w:hAnsi="Aptos Narrow"/>
          <w:color w:val="5F5F5F"/>
          <w:sz w:val="20"/>
          <w:szCs w:val="20"/>
          <w:lang w:val="en-AU"/>
        </w:rPr>
      </w:pPr>
      <w:r w:rsidRPr="00B318C5">
        <w:rPr>
          <w:rFonts w:ascii="Aptos Narrow" w:hAnsi="Aptos Narrow"/>
          <w:color w:val="5F5F5F"/>
          <w:sz w:val="20"/>
          <w:szCs w:val="20"/>
          <w:lang w:val="en-AU"/>
        </w:rPr>
        <w:t>I</w:t>
      </w:r>
      <w:r w:rsidR="007712CE" w:rsidRPr="00B318C5">
        <w:rPr>
          <w:rFonts w:ascii="Aptos Narrow" w:hAnsi="Aptos Narrow"/>
          <w:color w:val="5F5F5F"/>
          <w:sz w:val="20"/>
          <w:szCs w:val="20"/>
          <w:lang w:val="en-AU"/>
        </w:rPr>
        <w:t>t does not matter if the survey is for exploration or for other purposes</w:t>
      </w:r>
      <w:r w:rsidR="005910FF" w:rsidRPr="00B318C5">
        <w:rPr>
          <w:rFonts w:ascii="Aptos Narrow" w:hAnsi="Aptos Narrow"/>
          <w:color w:val="5F5F5F"/>
          <w:sz w:val="20"/>
          <w:szCs w:val="20"/>
          <w:lang w:val="en-AU"/>
        </w:rPr>
        <w:t xml:space="preserve"> regulated under OPGGS Act,</w:t>
      </w:r>
      <w:r w:rsidR="007712CE" w:rsidRPr="00B318C5">
        <w:rPr>
          <w:rFonts w:ascii="Aptos Narrow" w:hAnsi="Aptos Narrow"/>
          <w:color w:val="5F5F5F"/>
          <w:sz w:val="20"/>
          <w:szCs w:val="20"/>
          <w:lang w:val="en-AU"/>
        </w:rPr>
        <w:t xml:space="preserve"> provided the activity falls within the existing title </w:t>
      </w:r>
      <w:r w:rsidR="00EF4CF4" w:rsidRPr="00B318C5">
        <w:rPr>
          <w:rFonts w:ascii="Aptos Narrow" w:hAnsi="Aptos Narrow"/>
          <w:color w:val="5F5F5F"/>
          <w:sz w:val="20"/>
          <w:szCs w:val="20"/>
          <w:lang w:val="en-AU"/>
        </w:rPr>
        <w:t xml:space="preserve">for which the titleholder has rights. </w:t>
      </w:r>
    </w:p>
    <w:p w14:paraId="1E767CB4" w14:textId="03F3548A" w:rsidR="007712CE" w:rsidRPr="00B318C5" w:rsidRDefault="007712CE" w:rsidP="007712CE">
      <w:pPr>
        <w:spacing w:before="120"/>
        <w:rPr>
          <w:rFonts w:ascii="Aptos Narrow" w:hAnsi="Aptos Narrow"/>
          <w:color w:val="5F5F5F"/>
          <w:sz w:val="20"/>
          <w:szCs w:val="20"/>
        </w:rPr>
      </w:pPr>
      <w:r w:rsidRPr="00B318C5">
        <w:rPr>
          <w:rFonts w:ascii="Aptos Narrow" w:hAnsi="Aptos Narrow"/>
          <w:color w:val="5F5F5F"/>
          <w:sz w:val="20"/>
          <w:szCs w:val="20"/>
          <w:lang w:val="en-AU"/>
        </w:rPr>
        <w:t>If any part of the survey is to be conducted outside of the title, an authority giving rights to conduct the survey outside of the title is required.</w:t>
      </w:r>
    </w:p>
    <w:p w14:paraId="4741D89F" w14:textId="105DD2CD" w:rsidR="0005187E" w:rsidRPr="00B318C5" w:rsidRDefault="0028750A" w:rsidP="000A0C52">
      <w:pPr>
        <w:keepNext/>
        <w:keepLines/>
        <w:spacing w:before="120" w:after="120"/>
        <w:rPr>
          <w:rFonts w:ascii="Aptos Narrow" w:hAnsi="Aptos Narrow"/>
          <w:b/>
          <w:bCs/>
          <w:i/>
          <w:iCs/>
          <w:color w:val="27629B"/>
          <w:sz w:val="20"/>
          <w:szCs w:val="20"/>
          <w:u w:color="000000"/>
          <w:lang w:val="en-AU"/>
        </w:rPr>
      </w:pPr>
      <w:r w:rsidRPr="00B318C5">
        <w:rPr>
          <w:rFonts w:ascii="Aptos Narrow" w:hAnsi="Aptos Narrow"/>
          <w:b/>
          <w:bCs/>
          <w:i/>
          <w:iCs/>
          <w:color w:val="27629B"/>
          <w:sz w:val="20"/>
          <w:szCs w:val="20"/>
          <w:u w:color="000000"/>
          <w:lang w:val="en-AU"/>
        </w:rPr>
        <w:t>T</w:t>
      </w:r>
      <w:r w:rsidR="00A82B9A" w:rsidRPr="00B318C5">
        <w:rPr>
          <w:rFonts w:ascii="Aptos Narrow" w:hAnsi="Aptos Narrow"/>
          <w:b/>
          <w:bCs/>
          <w:i/>
          <w:iCs/>
          <w:color w:val="27629B"/>
          <w:sz w:val="20"/>
          <w:szCs w:val="20"/>
          <w:u w:color="000000"/>
          <w:lang w:val="en-AU"/>
        </w:rPr>
        <w:t>o determin</w:t>
      </w:r>
      <w:r w:rsidRPr="00B318C5">
        <w:rPr>
          <w:rFonts w:ascii="Aptos Narrow" w:hAnsi="Aptos Narrow"/>
          <w:b/>
          <w:bCs/>
          <w:i/>
          <w:iCs/>
          <w:color w:val="27629B"/>
          <w:sz w:val="20"/>
          <w:szCs w:val="20"/>
          <w:u w:color="000000"/>
          <w:lang w:val="en-AU"/>
        </w:rPr>
        <w:t>e</w:t>
      </w:r>
      <w:r w:rsidR="00A82B9A" w:rsidRPr="00B318C5">
        <w:rPr>
          <w:rFonts w:ascii="Aptos Narrow" w:hAnsi="Aptos Narrow"/>
          <w:b/>
          <w:bCs/>
          <w:i/>
          <w:iCs/>
          <w:color w:val="27629B"/>
          <w:sz w:val="20"/>
          <w:szCs w:val="20"/>
          <w:u w:color="000000"/>
          <w:lang w:val="en-AU"/>
        </w:rPr>
        <w:t xml:space="preserve"> the placement of seabed infrastructure</w:t>
      </w:r>
      <w:r w:rsidR="00937623" w:rsidRPr="00B318C5">
        <w:rPr>
          <w:rFonts w:ascii="Aptos Narrow" w:hAnsi="Aptos Narrow"/>
          <w:b/>
          <w:bCs/>
          <w:i/>
          <w:iCs/>
          <w:color w:val="27629B"/>
          <w:sz w:val="20"/>
          <w:szCs w:val="20"/>
          <w:u w:color="000000"/>
          <w:lang w:val="en-AU"/>
        </w:rPr>
        <w:t xml:space="preserve">, </w:t>
      </w:r>
      <w:r w:rsidRPr="00B318C5">
        <w:rPr>
          <w:rFonts w:ascii="Aptos Narrow" w:hAnsi="Aptos Narrow"/>
          <w:b/>
          <w:bCs/>
          <w:i/>
          <w:iCs/>
          <w:color w:val="27629B"/>
          <w:sz w:val="20"/>
          <w:szCs w:val="20"/>
          <w:u w:color="000000"/>
          <w:lang w:val="en-AU"/>
        </w:rPr>
        <w:t>surveys</w:t>
      </w:r>
      <w:r w:rsidR="008E7926" w:rsidRPr="00B318C5">
        <w:rPr>
          <w:rFonts w:ascii="Aptos Narrow" w:hAnsi="Aptos Narrow"/>
          <w:b/>
          <w:bCs/>
          <w:i/>
          <w:iCs/>
          <w:color w:val="27629B"/>
          <w:sz w:val="20"/>
          <w:szCs w:val="20"/>
          <w:u w:color="000000"/>
          <w:lang w:val="en-AU"/>
        </w:rPr>
        <w:t>,</w:t>
      </w:r>
      <w:r w:rsidR="00937623" w:rsidRPr="00B318C5">
        <w:rPr>
          <w:rFonts w:ascii="Aptos Narrow" w:hAnsi="Aptos Narrow"/>
          <w:b/>
          <w:bCs/>
          <w:i/>
          <w:iCs/>
          <w:color w:val="27629B"/>
          <w:sz w:val="20"/>
          <w:szCs w:val="20"/>
          <w:u w:color="000000"/>
          <w:lang w:val="en-AU"/>
        </w:rPr>
        <w:t xml:space="preserve"> including biota environmental, cultural heritage and geotechnical, will need to be completed</w:t>
      </w:r>
      <w:r w:rsidRPr="00B318C5">
        <w:rPr>
          <w:rFonts w:ascii="Aptos Narrow" w:hAnsi="Aptos Narrow"/>
          <w:b/>
          <w:bCs/>
          <w:i/>
          <w:iCs/>
          <w:color w:val="27629B"/>
          <w:sz w:val="20"/>
          <w:szCs w:val="20"/>
          <w:u w:color="000000"/>
          <w:lang w:val="en-AU"/>
        </w:rPr>
        <w:t xml:space="preserve">. </w:t>
      </w:r>
      <w:r w:rsidR="00937623" w:rsidRPr="00B318C5">
        <w:rPr>
          <w:rFonts w:ascii="Aptos Narrow" w:hAnsi="Aptos Narrow"/>
          <w:b/>
          <w:bCs/>
          <w:i/>
          <w:iCs/>
          <w:color w:val="27629B"/>
          <w:sz w:val="20"/>
          <w:szCs w:val="20"/>
          <w:u w:color="000000"/>
          <w:lang w:val="en-AU"/>
        </w:rPr>
        <w:t>Is a title required?</w:t>
      </w:r>
    </w:p>
    <w:p w14:paraId="11EB9D90" w14:textId="28FD77CD" w:rsidR="004750B6" w:rsidRPr="00B318C5" w:rsidRDefault="004750B6" w:rsidP="004750B6">
      <w:pPr>
        <w:spacing w:before="120"/>
        <w:rPr>
          <w:rFonts w:ascii="Aptos Narrow" w:hAnsi="Aptos Narrow"/>
          <w:color w:val="5F5F5F"/>
          <w:sz w:val="20"/>
          <w:szCs w:val="20"/>
        </w:rPr>
      </w:pPr>
      <w:r w:rsidRPr="00B318C5">
        <w:rPr>
          <w:rFonts w:ascii="Aptos Narrow" w:hAnsi="Aptos Narrow"/>
          <w:color w:val="5F5F5F"/>
          <w:sz w:val="20"/>
          <w:szCs w:val="20"/>
          <w:lang w:val="en-AU"/>
        </w:rPr>
        <w:t>T</w:t>
      </w:r>
      <w:r w:rsidR="007651D0" w:rsidRPr="00B318C5">
        <w:rPr>
          <w:rFonts w:ascii="Aptos Narrow" w:hAnsi="Aptos Narrow"/>
          <w:color w:val="5F5F5F"/>
          <w:sz w:val="20"/>
          <w:szCs w:val="20"/>
          <w:lang w:val="en-AU"/>
        </w:rPr>
        <w:t xml:space="preserve">o undertake these activities a title or authority is required as they may be considered exploration in nature. If any part of the </w:t>
      </w:r>
      <w:r w:rsidR="0018711E" w:rsidRPr="00B318C5">
        <w:rPr>
          <w:rFonts w:ascii="Aptos Narrow" w:hAnsi="Aptos Narrow"/>
          <w:color w:val="5F5F5F"/>
          <w:sz w:val="20"/>
          <w:szCs w:val="20"/>
          <w:lang w:val="en-AU"/>
        </w:rPr>
        <w:t>operation/s are</w:t>
      </w:r>
      <w:r w:rsidR="007651D0" w:rsidRPr="00B318C5">
        <w:rPr>
          <w:rFonts w:ascii="Aptos Narrow" w:hAnsi="Aptos Narrow"/>
          <w:color w:val="5F5F5F"/>
          <w:sz w:val="20"/>
          <w:szCs w:val="20"/>
          <w:lang w:val="en-AU"/>
        </w:rPr>
        <w:t xml:space="preserve"> to be conducted outside of a title with existing rights, please contact NOPTA to discuss </w:t>
      </w:r>
      <w:r w:rsidR="00BB2B51" w:rsidRPr="00B318C5">
        <w:rPr>
          <w:rFonts w:ascii="Aptos Narrow" w:hAnsi="Aptos Narrow"/>
          <w:color w:val="5F5F5F"/>
          <w:sz w:val="20"/>
          <w:szCs w:val="20"/>
          <w:lang w:val="en-AU"/>
        </w:rPr>
        <w:t>if an authority is required</w:t>
      </w:r>
      <w:r w:rsidR="00C84486" w:rsidRPr="00B318C5">
        <w:rPr>
          <w:rFonts w:ascii="Aptos Narrow" w:hAnsi="Aptos Narrow"/>
          <w:color w:val="5F5F5F"/>
          <w:sz w:val="20"/>
          <w:szCs w:val="20"/>
          <w:lang w:val="en-AU"/>
        </w:rPr>
        <w:t xml:space="preserve">. </w:t>
      </w:r>
    </w:p>
    <w:p w14:paraId="47BFDF07" w14:textId="1D43330E" w:rsidR="00B166B8" w:rsidRPr="00B318C5" w:rsidRDefault="00937623" w:rsidP="000A0C52">
      <w:pPr>
        <w:keepNext/>
        <w:keepLines/>
        <w:spacing w:before="120" w:after="120"/>
        <w:rPr>
          <w:rFonts w:ascii="Aptos Narrow" w:hAnsi="Aptos Narrow"/>
          <w:b/>
          <w:bCs/>
          <w:i/>
          <w:iCs/>
          <w:color w:val="27629B"/>
          <w:sz w:val="20"/>
          <w:szCs w:val="20"/>
          <w:u w:color="000000"/>
        </w:rPr>
      </w:pPr>
      <w:r w:rsidRPr="00B318C5">
        <w:rPr>
          <w:rFonts w:ascii="Aptos Narrow" w:hAnsi="Aptos Narrow"/>
          <w:b/>
          <w:bCs/>
          <w:i/>
          <w:iCs/>
          <w:color w:val="27629B"/>
          <w:sz w:val="20"/>
          <w:szCs w:val="20"/>
          <w:u w:color="000000"/>
          <w:lang w:val="en-AU"/>
        </w:rPr>
        <w:t>I will</w:t>
      </w:r>
      <w:r w:rsidR="00260C4D" w:rsidRPr="00B318C5">
        <w:rPr>
          <w:rFonts w:ascii="Aptos Narrow" w:hAnsi="Aptos Narrow"/>
          <w:b/>
          <w:bCs/>
          <w:i/>
          <w:iCs/>
          <w:color w:val="27629B"/>
          <w:sz w:val="20"/>
          <w:szCs w:val="20"/>
          <w:u w:color="000000"/>
          <w:lang w:val="en-AU"/>
        </w:rPr>
        <w:t xml:space="preserve"> need to undertake a site/seabed survey to map the best route to lay </w:t>
      </w:r>
      <w:r w:rsidR="0063084E" w:rsidRPr="00B318C5">
        <w:rPr>
          <w:rFonts w:ascii="Aptos Narrow" w:hAnsi="Aptos Narrow"/>
          <w:b/>
          <w:bCs/>
          <w:i/>
          <w:iCs/>
          <w:color w:val="27629B"/>
          <w:sz w:val="20"/>
          <w:szCs w:val="20"/>
          <w:u w:color="000000"/>
          <w:lang w:val="en-AU"/>
        </w:rPr>
        <w:t>a pipeline</w:t>
      </w:r>
      <w:r w:rsidR="00260C4D" w:rsidRPr="00B318C5">
        <w:rPr>
          <w:rFonts w:ascii="Aptos Narrow" w:hAnsi="Aptos Narrow"/>
          <w:b/>
          <w:bCs/>
          <w:i/>
          <w:iCs/>
          <w:color w:val="27629B"/>
          <w:sz w:val="20"/>
          <w:szCs w:val="20"/>
          <w:u w:color="000000"/>
          <w:lang w:val="en-AU"/>
        </w:rPr>
        <w:t xml:space="preserve"> prior to applying for a pipeline licence. Is this exploration and do I need a title?</w:t>
      </w:r>
    </w:p>
    <w:p w14:paraId="43E1C1D2" w14:textId="409C7991" w:rsidR="00B166B8" w:rsidRPr="00B318C5" w:rsidRDefault="00260C4D" w:rsidP="00260C4D">
      <w:pPr>
        <w:pStyle w:val="List2"/>
        <w:keepNext/>
        <w:keepLines/>
        <w:spacing w:after="120" w:line="240" w:lineRule="auto"/>
        <w:ind w:left="0" w:firstLine="0"/>
        <w:contextualSpacing w:val="0"/>
        <w:rPr>
          <w:rFonts w:ascii="Aptos Narrow" w:hAnsi="Aptos Narrow" w:cstheme="minorBidi"/>
          <w:color w:val="000000" w:themeColor="text1"/>
          <w:sz w:val="20"/>
          <w:szCs w:val="20"/>
        </w:rPr>
      </w:pPr>
      <w:r w:rsidRPr="00B318C5">
        <w:rPr>
          <w:rFonts w:ascii="Aptos Narrow" w:eastAsia="Calibri" w:hAnsi="Aptos Narrow" w:cs="Calibri"/>
          <w:color w:val="5F5F5F"/>
          <w:sz w:val="20"/>
          <w:szCs w:val="20"/>
          <w:lang w:val="en-US"/>
        </w:rPr>
        <w:t>Yes</w:t>
      </w:r>
      <w:r w:rsidR="007651D0" w:rsidRPr="00B318C5">
        <w:rPr>
          <w:rFonts w:ascii="Aptos Narrow" w:eastAsia="Calibri" w:hAnsi="Aptos Narrow" w:cs="Calibri"/>
          <w:color w:val="5F5F5F"/>
          <w:sz w:val="20"/>
          <w:szCs w:val="20"/>
          <w:lang w:val="en-US"/>
        </w:rPr>
        <w:t>. A</w:t>
      </w:r>
      <w:r w:rsidRPr="00B318C5">
        <w:rPr>
          <w:rFonts w:ascii="Aptos Narrow" w:eastAsia="Calibri" w:hAnsi="Aptos Narrow" w:cs="Calibri"/>
          <w:color w:val="5F5F5F"/>
          <w:sz w:val="20"/>
          <w:szCs w:val="20"/>
          <w:lang w:val="en-US"/>
        </w:rPr>
        <w:t xml:space="preserve"> survey undertaken prior to the grant of a pipeline licence</w:t>
      </w:r>
      <w:r w:rsidR="007651D0" w:rsidRPr="00B318C5">
        <w:rPr>
          <w:rFonts w:ascii="Aptos Narrow" w:eastAsia="Calibri" w:hAnsi="Aptos Narrow" w:cs="Calibri"/>
          <w:color w:val="5F5F5F"/>
          <w:sz w:val="20"/>
          <w:szCs w:val="20"/>
          <w:lang w:val="en-US"/>
        </w:rPr>
        <w:t xml:space="preserve"> to determine the best route or placement of the pipe</w:t>
      </w:r>
      <w:r w:rsidR="006E32A2" w:rsidRPr="00B318C5">
        <w:rPr>
          <w:rFonts w:ascii="Aptos Narrow" w:eastAsia="Calibri" w:hAnsi="Aptos Narrow" w:cs="Calibri"/>
          <w:color w:val="5F5F5F"/>
          <w:sz w:val="20"/>
          <w:szCs w:val="20"/>
          <w:lang w:val="en-US"/>
        </w:rPr>
        <w:t>line</w:t>
      </w:r>
      <w:r w:rsidRPr="00B318C5">
        <w:rPr>
          <w:rFonts w:ascii="Aptos Narrow" w:eastAsia="Calibri" w:hAnsi="Aptos Narrow" w:cs="Calibri"/>
          <w:color w:val="5F5F5F"/>
          <w:sz w:val="20"/>
          <w:szCs w:val="20"/>
          <w:lang w:val="en-US"/>
        </w:rPr>
        <w:t xml:space="preserve"> is considered exploration in nature</w:t>
      </w:r>
      <w:r w:rsidR="007651D0" w:rsidRPr="00B318C5">
        <w:rPr>
          <w:rFonts w:ascii="Aptos Narrow" w:eastAsia="Calibri" w:hAnsi="Aptos Narrow" w:cs="Calibri"/>
          <w:color w:val="5F5F5F"/>
          <w:sz w:val="20"/>
          <w:szCs w:val="20"/>
          <w:lang w:val="en-US"/>
        </w:rPr>
        <w:t>. A title right</w:t>
      </w:r>
      <w:r w:rsidRPr="00B318C5">
        <w:rPr>
          <w:rFonts w:ascii="Aptos Narrow" w:eastAsia="Calibri" w:hAnsi="Aptos Narrow" w:cs="Calibri"/>
          <w:color w:val="5F5F5F"/>
          <w:sz w:val="20"/>
          <w:szCs w:val="20"/>
          <w:lang w:val="en-US"/>
        </w:rPr>
        <w:t xml:space="preserve">, such as an AA or </w:t>
      </w:r>
      <w:r w:rsidR="00153E39" w:rsidRPr="00B318C5">
        <w:rPr>
          <w:rFonts w:ascii="Aptos Narrow" w:eastAsia="Calibri" w:hAnsi="Aptos Narrow" w:cs="Calibri"/>
          <w:color w:val="5F5F5F"/>
          <w:sz w:val="20"/>
          <w:szCs w:val="20"/>
          <w:lang w:val="en-US"/>
        </w:rPr>
        <w:t>equivalent</w:t>
      </w:r>
      <w:r w:rsidR="00B668EC" w:rsidRPr="00B318C5">
        <w:rPr>
          <w:rFonts w:ascii="Aptos Narrow" w:eastAsia="Calibri" w:hAnsi="Aptos Narrow" w:cs="Calibri"/>
          <w:color w:val="5F5F5F"/>
          <w:sz w:val="20"/>
          <w:szCs w:val="20"/>
          <w:lang w:val="en-US"/>
        </w:rPr>
        <w:t>,</w:t>
      </w:r>
      <w:r w:rsidR="007651D0" w:rsidRPr="00B318C5">
        <w:rPr>
          <w:rFonts w:ascii="Aptos Narrow" w:eastAsia="Calibri" w:hAnsi="Aptos Narrow" w:cs="Calibri"/>
          <w:color w:val="5F5F5F"/>
          <w:sz w:val="20"/>
          <w:szCs w:val="20"/>
          <w:lang w:val="en-US"/>
        </w:rPr>
        <w:t xml:space="preserve"> will be required to </w:t>
      </w:r>
      <w:r w:rsidRPr="00B318C5">
        <w:rPr>
          <w:rFonts w:ascii="Aptos Narrow" w:eastAsia="Calibri" w:hAnsi="Aptos Narrow" w:cs="Calibri"/>
          <w:color w:val="5F5F5F"/>
          <w:sz w:val="20"/>
          <w:szCs w:val="20"/>
          <w:lang w:val="en-US"/>
        </w:rPr>
        <w:t xml:space="preserve">ensure </w:t>
      </w:r>
      <w:r w:rsidR="00475B0D" w:rsidRPr="00B318C5">
        <w:rPr>
          <w:rFonts w:ascii="Aptos Narrow" w:eastAsia="Calibri" w:hAnsi="Aptos Narrow" w:cs="Calibri"/>
          <w:color w:val="5F5F5F"/>
          <w:sz w:val="20"/>
          <w:szCs w:val="20"/>
          <w:lang w:val="en-US"/>
        </w:rPr>
        <w:t>the operation</w:t>
      </w:r>
      <w:r w:rsidR="007651D0" w:rsidRPr="00B318C5">
        <w:rPr>
          <w:rFonts w:ascii="Aptos Narrow" w:eastAsia="Calibri" w:hAnsi="Aptos Narrow" w:cs="Calibri"/>
          <w:color w:val="5F5F5F"/>
          <w:sz w:val="20"/>
          <w:szCs w:val="20"/>
          <w:lang w:val="en-US"/>
        </w:rPr>
        <w:t>/s</w:t>
      </w:r>
      <w:r w:rsidR="00475B0D" w:rsidRPr="00B318C5">
        <w:rPr>
          <w:rFonts w:ascii="Aptos Narrow" w:eastAsia="Calibri" w:hAnsi="Aptos Narrow" w:cs="Calibri"/>
          <w:color w:val="5F5F5F"/>
          <w:sz w:val="20"/>
          <w:szCs w:val="20"/>
          <w:lang w:val="en-US"/>
        </w:rPr>
        <w:t xml:space="preserve"> is</w:t>
      </w:r>
      <w:r w:rsidRPr="00B318C5">
        <w:rPr>
          <w:rFonts w:ascii="Aptos Narrow" w:eastAsia="Calibri" w:hAnsi="Aptos Narrow" w:cs="Calibri"/>
          <w:color w:val="5F5F5F"/>
          <w:sz w:val="20"/>
          <w:szCs w:val="20"/>
          <w:lang w:val="en-US"/>
        </w:rPr>
        <w:t xml:space="preserve"> conducted without breaching the </w:t>
      </w:r>
      <w:r w:rsidR="00B668EC" w:rsidRPr="00B318C5">
        <w:rPr>
          <w:rFonts w:ascii="Aptos Narrow" w:eastAsia="Calibri" w:hAnsi="Aptos Narrow" w:cs="Calibri"/>
          <w:color w:val="5F5F5F"/>
          <w:sz w:val="20"/>
          <w:szCs w:val="20"/>
          <w:lang w:val="en-US"/>
        </w:rPr>
        <w:t xml:space="preserve">OPGGS </w:t>
      </w:r>
      <w:r w:rsidRPr="00B318C5">
        <w:rPr>
          <w:rFonts w:ascii="Aptos Narrow" w:eastAsia="Calibri" w:hAnsi="Aptos Narrow" w:cs="Calibri"/>
          <w:color w:val="5F5F5F"/>
          <w:sz w:val="20"/>
          <w:szCs w:val="20"/>
          <w:lang w:val="en-US"/>
        </w:rPr>
        <w:t>Act</w:t>
      </w:r>
      <w:r w:rsidR="00153E39" w:rsidRPr="00B318C5">
        <w:rPr>
          <w:rFonts w:ascii="Aptos Narrow" w:eastAsia="Calibri" w:hAnsi="Aptos Narrow" w:cs="Calibri"/>
          <w:color w:val="5F5F5F"/>
          <w:sz w:val="20"/>
          <w:szCs w:val="20"/>
          <w:lang w:val="en-US"/>
        </w:rPr>
        <w:t xml:space="preserve"> by explor</w:t>
      </w:r>
      <w:r w:rsidR="00475B0D" w:rsidRPr="00B318C5">
        <w:rPr>
          <w:rFonts w:ascii="Aptos Narrow" w:eastAsia="Calibri" w:hAnsi="Aptos Narrow" w:cs="Calibri"/>
          <w:color w:val="5F5F5F"/>
          <w:sz w:val="20"/>
          <w:szCs w:val="20"/>
          <w:lang w:val="en-US"/>
        </w:rPr>
        <w:t>ing without a title right</w:t>
      </w:r>
      <w:r w:rsidRPr="00B318C5">
        <w:rPr>
          <w:rFonts w:ascii="Aptos Narrow" w:eastAsia="Calibri" w:hAnsi="Aptos Narrow" w:cs="Calibri"/>
          <w:color w:val="5F5F5F"/>
          <w:sz w:val="20"/>
          <w:szCs w:val="20"/>
          <w:lang w:val="en-US"/>
        </w:rPr>
        <w:t>.</w:t>
      </w:r>
    </w:p>
    <w:p w14:paraId="405976F6" w14:textId="77777777" w:rsidR="00F564AF" w:rsidRPr="00B318C5" w:rsidRDefault="00F564AF" w:rsidP="002D66BF">
      <w:pPr>
        <w:rPr>
          <w:rFonts w:ascii="Aptos Narrow" w:hAnsi="Aptos Narrow"/>
          <w:b/>
          <w:bCs/>
          <w:i/>
          <w:iCs/>
          <w:color w:val="27629B"/>
          <w:sz w:val="20"/>
          <w:szCs w:val="20"/>
          <w:u w:color="000000"/>
          <w:lang w:val="en-AU"/>
        </w:rPr>
      </w:pPr>
    </w:p>
    <w:p w14:paraId="077FDBC1" w14:textId="31633F9B" w:rsidR="00766C4C" w:rsidRPr="00B318C5" w:rsidRDefault="00336F6F" w:rsidP="002D66BF">
      <w:pPr>
        <w:rPr>
          <w:rFonts w:ascii="Aptos Narrow" w:hAnsi="Aptos Narrow"/>
          <w:b/>
          <w:bCs/>
          <w:i/>
          <w:iCs/>
          <w:color w:val="27629B"/>
          <w:sz w:val="20"/>
          <w:szCs w:val="20"/>
          <w:u w:color="000000"/>
        </w:rPr>
      </w:pPr>
      <w:r w:rsidRPr="00B318C5">
        <w:rPr>
          <w:rFonts w:ascii="Aptos Narrow" w:hAnsi="Aptos Narrow"/>
          <w:b/>
          <w:bCs/>
          <w:i/>
          <w:iCs/>
          <w:color w:val="27629B"/>
          <w:sz w:val="20"/>
          <w:szCs w:val="20"/>
          <w:u w:color="000000"/>
          <w:lang w:val="en-AU"/>
        </w:rPr>
        <w:t xml:space="preserve">Do I require an additional </w:t>
      </w:r>
      <w:r w:rsidR="000129A0" w:rsidRPr="00B318C5">
        <w:rPr>
          <w:rFonts w:ascii="Aptos Narrow" w:hAnsi="Aptos Narrow"/>
          <w:b/>
          <w:bCs/>
          <w:i/>
          <w:iCs/>
          <w:color w:val="27629B"/>
          <w:sz w:val="20"/>
          <w:szCs w:val="20"/>
          <w:u w:color="000000"/>
          <w:lang w:val="en-AU"/>
        </w:rPr>
        <w:t>authority</w:t>
      </w:r>
      <w:r w:rsidRPr="00B318C5">
        <w:rPr>
          <w:rFonts w:ascii="Aptos Narrow" w:hAnsi="Aptos Narrow"/>
          <w:b/>
          <w:bCs/>
          <w:i/>
          <w:iCs/>
          <w:color w:val="27629B"/>
          <w:sz w:val="20"/>
          <w:szCs w:val="20"/>
          <w:u w:color="000000"/>
          <w:lang w:val="en-AU"/>
        </w:rPr>
        <w:t xml:space="preserve"> to conduct</w:t>
      </w:r>
      <w:r w:rsidR="00A82B9A" w:rsidRPr="00B318C5">
        <w:rPr>
          <w:rFonts w:ascii="Aptos Narrow" w:hAnsi="Aptos Narrow"/>
          <w:b/>
          <w:bCs/>
          <w:i/>
          <w:iCs/>
          <w:color w:val="27629B"/>
          <w:sz w:val="20"/>
          <w:szCs w:val="20"/>
          <w:u w:color="000000"/>
          <w:lang w:val="en-AU"/>
        </w:rPr>
        <w:t xml:space="preserve"> routine survey monitoring and/or</w:t>
      </w:r>
      <w:r w:rsidR="002D66BF" w:rsidRPr="00B318C5">
        <w:rPr>
          <w:rFonts w:ascii="Aptos Narrow" w:hAnsi="Aptos Narrow"/>
          <w:b/>
          <w:bCs/>
          <w:i/>
          <w:iCs/>
          <w:color w:val="27629B"/>
          <w:sz w:val="20"/>
          <w:szCs w:val="20"/>
          <w:u w:color="000000"/>
          <w:lang w:val="en-AU"/>
        </w:rPr>
        <w:t xml:space="preserve"> maintenance on </w:t>
      </w:r>
      <w:r w:rsidRPr="00B318C5">
        <w:rPr>
          <w:rFonts w:ascii="Aptos Narrow" w:hAnsi="Aptos Narrow"/>
          <w:b/>
          <w:bCs/>
          <w:i/>
          <w:iCs/>
          <w:color w:val="27629B"/>
          <w:sz w:val="20"/>
          <w:szCs w:val="20"/>
          <w:u w:color="000000"/>
          <w:lang w:val="en-AU"/>
        </w:rPr>
        <w:t xml:space="preserve">my </w:t>
      </w:r>
      <w:r w:rsidR="002D66BF" w:rsidRPr="00B318C5">
        <w:rPr>
          <w:rFonts w:ascii="Aptos Narrow" w:hAnsi="Aptos Narrow"/>
          <w:b/>
          <w:bCs/>
          <w:i/>
          <w:iCs/>
          <w:color w:val="27629B"/>
          <w:sz w:val="20"/>
          <w:szCs w:val="20"/>
          <w:u w:color="000000"/>
          <w:lang w:val="en-AU"/>
        </w:rPr>
        <w:t>licenced pipe</w:t>
      </w:r>
      <w:r w:rsidR="00A1551F" w:rsidRPr="00B318C5">
        <w:rPr>
          <w:rFonts w:ascii="Aptos Narrow" w:hAnsi="Aptos Narrow"/>
          <w:b/>
          <w:bCs/>
          <w:i/>
          <w:iCs/>
          <w:color w:val="27629B"/>
          <w:sz w:val="20"/>
          <w:szCs w:val="20"/>
          <w:u w:color="000000"/>
          <w:lang w:val="en-AU"/>
        </w:rPr>
        <w:t>line</w:t>
      </w:r>
      <w:r w:rsidR="00766C4C" w:rsidRPr="00B318C5">
        <w:rPr>
          <w:rFonts w:ascii="Aptos Narrow" w:hAnsi="Aptos Narrow"/>
          <w:b/>
          <w:bCs/>
          <w:i/>
          <w:iCs/>
          <w:color w:val="27629B"/>
          <w:sz w:val="20"/>
          <w:szCs w:val="20"/>
          <w:u w:color="000000"/>
        </w:rPr>
        <w:t>?</w:t>
      </w:r>
    </w:p>
    <w:p w14:paraId="5E50AB22" w14:textId="43702275" w:rsidR="00260C4D" w:rsidRPr="00B318C5" w:rsidRDefault="003C2475" w:rsidP="000A0C52">
      <w:pPr>
        <w:spacing w:before="120" w:after="120"/>
        <w:rPr>
          <w:rFonts w:ascii="Aptos Narrow" w:eastAsiaTheme="minorHAnsi" w:hAnsi="Aptos Narrow"/>
          <w:color w:val="5F5F5F"/>
          <w:sz w:val="20"/>
          <w:szCs w:val="20"/>
          <w:lang w:val="en-AU" w:eastAsia="en-AU"/>
        </w:rPr>
      </w:pPr>
      <w:r w:rsidRPr="00B318C5">
        <w:rPr>
          <w:rFonts w:ascii="Aptos Narrow" w:hAnsi="Aptos Narrow"/>
          <w:color w:val="5F5F5F"/>
          <w:sz w:val="20"/>
          <w:szCs w:val="20"/>
        </w:rPr>
        <w:t>The right to conduct r</w:t>
      </w:r>
      <w:r w:rsidR="00002937" w:rsidRPr="00B318C5">
        <w:rPr>
          <w:rFonts w:ascii="Aptos Narrow" w:hAnsi="Aptos Narrow"/>
          <w:color w:val="5F5F5F"/>
          <w:sz w:val="20"/>
          <w:szCs w:val="20"/>
        </w:rPr>
        <w:t xml:space="preserve">outine </w:t>
      </w:r>
      <w:r w:rsidR="00720689" w:rsidRPr="00B318C5">
        <w:rPr>
          <w:rFonts w:ascii="Aptos Narrow" w:hAnsi="Aptos Narrow"/>
          <w:color w:val="5F5F5F"/>
          <w:sz w:val="20"/>
          <w:szCs w:val="20"/>
        </w:rPr>
        <w:t xml:space="preserve">surveys to monitor and maintain </w:t>
      </w:r>
      <w:r w:rsidR="00877C2D" w:rsidRPr="00B318C5">
        <w:rPr>
          <w:rFonts w:ascii="Aptos Narrow" w:hAnsi="Aptos Narrow"/>
          <w:color w:val="5F5F5F"/>
          <w:sz w:val="20"/>
          <w:szCs w:val="20"/>
        </w:rPr>
        <w:t xml:space="preserve">a </w:t>
      </w:r>
      <w:r w:rsidR="006A08E3" w:rsidRPr="00B318C5">
        <w:rPr>
          <w:rFonts w:ascii="Aptos Narrow" w:hAnsi="Aptos Narrow"/>
          <w:color w:val="5F5F5F"/>
          <w:sz w:val="20"/>
          <w:szCs w:val="20"/>
        </w:rPr>
        <w:t>pipe</w:t>
      </w:r>
      <w:r w:rsidR="00877C2D" w:rsidRPr="00B318C5">
        <w:rPr>
          <w:rFonts w:ascii="Aptos Narrow" w:hAnsi="Aptos Narrow"/>
          <w:color w:val="5F5F5F"/>
          <w:sz w:val="20"/>
          <w:szCs w:val="20"/>
        </w:rPr>
        <w:t>line</w:t>
      </w:r>
      <w:r w:rsidR="006A08E3" w:rsidRPr="00B318C5">
        <w:rPr>
          <w:rFonts w:ascii="Aptos Narrow" w:hAnsi="Aptos Narrow"/>
          <w:color w:val="5F5F5F"/>
          <w:sz w:val="20"/>
          <w:szCs w:val="20"/>
        </w:rPr>
        <w:t xml:space="preserve"> </w:t>
      </w:r>
      <w:r w:rsidR="00A70132" w:rsidRPr="00B318C5">
        <w:rPr>
          <w:rFonts w:ascii="Aptos Narrow" w:hAnsi="Aptos Narrow"/>
          <w:color w:val="5F5F5F"/>
          <w:sz w:val="20"/>
          <w:szCs w:val="20"/>
        </w:rPr>
        <w:t>is authorized under the rights of a pip</w:t>
      </w:r>
      <w:r w:rsidR="00D0577A" w:rsidRPr="00B318C5">
        <w:rPr>
          <w:rFonts w:ascii="Aptos Narrow" w:hAnsi="Aptos Narrow"/>
          <w:color w:val="5F5F5F"/>
          <w:sz w:val="20"/>
          <w:szCs w:val="20"/>
        </w:rPr>
        <w:t>eline licence</w:t>
      </w:r>
      <w:r w:rsidR="00A70132" w:rsidRPr="00B318C5">
        <w:rPr>
          <w:rFonts w:ascii="Aptos Narrow" w:hAnsi="Aptos Narrow"/>
          <w:color w:val="5F5F5F"/>
          <w:sz w:val="20"/>
          <w:szCs w:val="20"/>
        </w:rPr>
        <w:t xml:space="preserve">. </w:t>
      </w:r>
      <w:r w:rsidR="00BF2294" w:rsidRPr="00B318C5">
        <w:rPr>
          <w:rFonts w:ascii="Aptos Narrow" w:hAnsi="Aptos Narrow"/>
          <w:color w:val="5F5F5F"/>
          <w:sz w:val="20"/>
          <w:szCs w:val="20"/>
        </w:rPr>
        <w:t xml:space="preserve">Provided operations are </w:t>
      </w:r>
      <w:r w:rsidR="000129A0" w:rsidRPr="00B318C5">
        <w:rPr>
          <w:rFonts w:ascii="Aptos Narrow" w:hAnsi="Aptos Narrow"/>
          <w:color w:val="5F5F5F"/>
          <w:sz w:val="20"/>
          <w:szCs w:val="20"/>
        </w:rPr>
        <w:t>conducted</w:t>
      </w:r>
      <w:r w:rsidR="00BF2294" w:rsidRPr="00B318C5">
        <w:rPr>
          <w:rFonts w:ascii="Aptos Narrow" w:hAnsi="Aptos Narrow"/>
          <w:color w:val="5F5F5F"/>
          <w:sz w:val="20"/>
          <w:szCs w:val="20"/>
        </w:rPr>
        <w:t xml:space="preserve"> </w:t>
      </w:r>
      <w:r w:rsidR="00336F6F" w:rsidRPr="00B318C5">
        <w:rPr>
          <w:rFonts w:ascii="Aptos Narrow" w:hAnsi="Aptos Narrow"/>
          <w:color w:val="5F5F5F"/>
          <w:sz w:val="20"/>
          <w:szCs w:val="20"/>
        </w:rPr>
        <w:t>within the parameters</w:t>
      </w:r>
      <w:r w:rsidR="00877C2D" w:rsidRPr="00B318C5">
        <w:rPr>
          <w:rFonts w:ascii="Aptos Narrow" w:hAnsi="Aptos Narrow"/>
          <w:color w:val="5F5F5F"/>
          <w:sz w:val="20"/>
          <w:szCs w:val="20"/>
        </w:rPr>
        <w:t xml:space="preserve"> specified</w:t>
      </w:r>
      <w:r w:rsidR="00336F6F" w:rsidRPr="00B318C5">
        <w:rPr>
          <w:rFonts w:ascii="Aptos Narrow" w:hAnsi="Aptos Narrow"/>
          <w:color w:val="5F5F5F"/>
          <w:sz w:val="20"/>
          <w:szCs w:val="20"/>
        </w:rPr>
        <w:t xml:space="preserve"> </w:t>
      </w:r>
      <w:r w:rsidR="00877C2D" w:rsidRPr="00B318C5">
        <w:rPr>
          <w:rFonts w:ascii="Aptos Narrow" w:hAnsi="Aptos Narrow"/>
          <w:color w:val="5F5F5F"/>
          <w:sz w:val="20"/>
          <w:szCs w:val="20"/>
        </w:rPr>
        <w:t>on</w:t>
      </w:r>
      <w:r w:rsidR="00316EF4" w:rsidRPr="00B318C5">
        <w:rPr>
          <w:rFonts w:ascii="Aptos Narrow" w:hAnsi="Aptos Narrow"/>
          <w:color w:val="5F5F5F"/>
          <w:sz w:val="20"/>
          <w:szCs w:val="20"/>
        </w:rPr>
        <w:t xml:space="preserve"> </w:t>
      </w:r>
      <w:r w:rsidR="00A82B9A" w:rsidRPr="00B318C5">
        <w:rPr>
          <w:rFonts w:ascii="Aptos Narrow" w:hAnsi="Aptos Narrow"/>
          <w:color w:val="5F5F5F"/>
          <w:sz w:val="20"/>
          <w:szCs w:val="20"/>
        </w:rPr>
        <w:t xml:space="preserve">the </w:t>
      </w:r>
      <w:r w:rsidR="00DA7146" w:rsidRPr="00B318C5">
        <w:rPr>
          <w:rFonts w:ascii="Aptos Narrow" w:hAnsi="Aptos Narrow"/>
          <w:color w:val="5F5F5F"/>
          <w:sz w:val="20"/>
          <w:szCs w:val="20"/>
        </w:rPr>
        <w:t>licence</w:t>
      </w:r>
      <w:r w:rsidR="00A82B9A" w:rsidRPr="00B318C5">
        <w:rPr>
          <w:rFonts w:ascii="Aptos Narrow" w:hAnsi="Aptos Narrow"/>
          <w:color w:val="5F5F5F"/>
          <w:sz w:val="20"/>
          <w:szCs w:val="20"/>
        </w:rPr>
        <w:t xml:space="preserve"> instrument and conditions, </w:t>
      </w:r>
      <w:r w:rsidR="00C46B2E" w:rsidRPr="00B318C5">
        <w:rPr>
          <w:rFonts w:ascii="Aptos Narrow" w:hAnsi="Aptos Narrow"/>
          <w:color w:val="5F5F5F"/>
          <w:sz w:val="20"/>
          <w:szCs w:val="20"/>
        </w:rPr>
        <w:t xml:space="preserve">no further </w:t>
      </w:r>
      <w:r w:rsidR="00445DDC" w:rsidRPr="00B318C5">
        <w:rPr>
          <w:rFonts w:ascii="Aptos Narrow" w:hAnsi="Aptos Narrow"/>
          <w:color w:val="5F5F5F"/>
          <w:sz w:val="20"/>
          <w:szCs w:val="20"/>
        </w:rPr>
        <w:t>title would be required</w:t>
      </w:r>
      <w:r w:rsidR="00D146F0" w:rsidRPr="00B318C5">
        <w:rPr>
          <w:rFonts w:ascii="Aptos Narrow" w:hAnsi="Aptos Narrow"/>
          <w:color w:val="5F5F5F"/>
          <w:sz w:val="20"/>
          <w:szCs w:val="20"/>
        </w:rPr>
        <w:t>.</w:t>
      </w:r>
    </w:p>
    <w:p w14:paraId="07CE7C91" w14:textId="55712497" w:rsidR="00483644" w:rsidRPr="00B318C5" w:rsidRDefault="0090791E" w:rsidP="000A0C52">
      <w:pPr>
        <w:spacing w:before="120" w:after="120"/>
        <w:rPr>
          <w:rFonts w:ascii="Aptos Narrow" w:eastAsiaTheme="minorHAnsi" w:hAnsi="Aptos Narrow"/>
          <w:color w:val="5F5F5F"/>
          <w:sz w:val="20"/>
          <w:szCs w:val="20"/>
          <w:lang w:val="en-AU" w:eastAsia="en-AU"/>
        </w:rPr>
      </w:pPr>
      <w:r w:rsidRPr="00B318C5">
        <w:rPr>
          <w:rFonts w:ascii="Aptos Narrow" w:eastAsiaTheme="minorHAnsi" w:hAnsi="Aptos Narrow"/>
          <w:color w:val="5F5F5F"/>
          <w:sz w:val="20"/>
          <w:szCs w:val="20"/>
          <w:lang w:val="en-AU" w:eastAsia="en-AU"/>
        </w:rPr>
        <w:t xml:space="preserve">For any proposed operations that may not be </w:t>
      </w:r>
      <w:r w:rsidR="000C78D9" w:rsidRPr="00B318C5">
        <w:rPr>
          <w:rFonts w:ascii="Aptos Narrow" w:eastAsiaTheme="minorHAnsi" w:hAnsi="Aptos Narrow"/>
          <w:color w:val="5F5F5F"/>
          <w:sz w:val="20"/>
          <w:szCs w:val="20"/>
          <w:lang w:val="en-AU" w:eastAsia="en-AU"/>
        </w:rPr>
        <w:t xml:space="preserve">covered </w:t>
      </w:r>
      <w:r w:rsidR="00025CA3" w:rsidRPr="00B318C5">
        <w:rPr>
          <w:rFonts w:ascii="Aptos Narrow" w:eastAsiaTheme="minorHAnsi" w:hAnsi="Aptos Narrow"/>
          <w:color w:val="5F5F5F"/>
          <w:sz w:val="20"/>
          <w:szCs w:val="20"/>
          <w:lang w:val="en-AU" w:eastAsia="en-AU"/>
        </w:rPr>
        <w:t xml:space="preserve">by the </w:t>
      </w:r>
      <w:r w:rsidR="00135C53" w:rsidRPr="00B318C5">
        <w:rPr>
          <w:rFonts w:ascii="Aptos Narrow" w:eastAsiaTheme="minorHAnsi" w:hAnsi="Aptos Narrow"/>
          <w:color w:val="5F5F5F"/>
          <w:sz w:val="20"/>
          <w:szCs w:val="20"/>
          <w:lang w:val="en-AU" w:eastAsia="en-AU"/>
        </w:rPr>
        <w:t xml:space="preserve">pipeline licence, </w:t>
      </w:r>
      <w:r w:rsidR="00A82B9A" w:rsidRPr="00B318C5">
        <w:rPr>
          <w:rFonts w:ascii="Aptos Narrow" w:eastAsiaTheme="minorHAnsi" w:hAnsi="Aptos Narrow"/>
          <w:color w:val="5F5F5F"/>
          <w:sz w:val="20"/>
          <w:szCs w:val="20"/>
          <w:lang w:val="en-AU" w:eastAsia="en-AU"/>
        </w:rPr>
        <w:t xml:space="preserve">NOPTA recommends </w:t>
      </w:r>
      <w:r w:rsidR="00B3026C" w:rsidRPr="00B318C5">
        <w:rPr>
          <w:rFonts w:ascii="Aptos Narrow" w:eastAsiaTheme="minorHAnsi" w:hAnsi="Aptos Narrow"/>
          <w:color w:val="5F5F5F"/>
          <w:sz w:val="20"/>
          <w:szCs w:val="20"/>
          <w:lang w:val="en-AU" w:eastAsia="en-AU"/>
        </w:rPr>
        <w:t>title</w:t>
      </w:r>
      <w:r w:rsidR="00260C4D" w:rsidRPr="00B318C5">
        <w:rPr>
          <w:rFonts w:ascii="Aptos Narrow" w:eastAsiaTheme="minorHAnsi" w:hAnsi="Aptos Narrow"/>
          <w:color w:val="5F5F5F"/>
          <w:sz w:val="20"/>
          <w:szCs w:val="20"/>
          <w:lang w:val="en-AU" w:eastAsia="en-AU"/>
        </w:rPr>
        <w:t xml:space="preserve">holders </w:t>
      </w:r>
      <w:r w:rsidR="00A82B9A" w:rsidRPr="00B318C5">
        <w:rPr>
          <w:rFonts w:ascii="Aptos Narrow" w:eastAsiaTheme="minorHAnsi" w:hAnsi="Aptos Narrow"/>
          <w:color w:val="5F5F5F"/>
          <w:sz w:val="20"/>
          <w:szCs w:val="20"/>
          <w:lang w:val="en-AU" w:eastAsia="en-AU"/>
        </w:rPr>
        <w:t>meet</w:t>
      </w:r>
      <w:r w:rsidR="00260C4D" w:rsidRPr="00B318C5">
        <w:rPr>
          <w:rFonts w:ascii="Aptos Narrow" w:eastAsiaTheme="minorHAnsi" w:hAnsi="Aptos Narrow"/>
          <w:color w:val="5F5F5F"/>
          <w:sz w:val="20"/>
          <w:szCs w:val="20"/>
          <w:lang w:val="en-AU" w:eastAsia="en-AU"/>
        </w:rPr>
        <w:t xml:space="preserve"> </w:t>
      </w:r>
      <w:r w:rsidR="00C7401B" w:rsidRPr="00B318C5">
        <w:rPr>
          <w:rFonts w:ascii="Aptos Narrow" w:eastAsiaTheme="minorHAnsi" w:hAnsi="Aptos Narrow"/>
          <w:color w:val="5F5F5F"/>
          <w:sz w:val="20"/>
          <w:szCs w:val="20"/>
          <w:lang w:val="en-AU" w:eastAsia="en-AU"/>
        </w:rPr>
        <w:t xml:space="preserve">during the planning stages </w:t>
      </w:r>
      <w:r w:rsidR="00260C4D" w:rsidRPr="00B318C5">
        <w:rPr>
          <w:rFonts w:ascii="Aptos Narrow" w:eastAsiaTheme="minorHAnsi" w:hAnsi="Aptos Narrow"/>
          <w:color w:val="5F5F5F"/>
          <w:sz w:val="20"/>
          <w:szCs w:val="20"/>
          <w:lang w:val="en-AU" w:eastAsia="en-AU"/>
        </w:rPr>
        <w:t xml:space="preserve">to discuss </w:t>
      </w:r>
      <w:r w:rsidR="00226D9A" w:rsidRPr="00B318C5">
        <w:rPr>
          <w:rFonts w:ascii="Aptos Narrow" w:eastAsiaTheme="minorHAnsi" w:hAnsi="Aptos Narrow"/>
          <w:color w:val="5F5F5F"/>
          <w:sz w:val="20"/>
          <w:szCs w:val="20"/>
          <w:lang w:val="en-AU" w:eastAsia="en-AU"/>
        </w:rPr>
        <w:t xml:space="preserve">whether </w:t>
      </w:r>
      <w:r w:rsidR="00EB4248" w:rsidRPr="00B318C5">
        <w:rPr>
          <w:rFonts w:ascii="Aptos Narrow" w:eastAsiaTheme="minorHAnsi" w:hAnsi="Aptos Narrow"/>
          <w:color w:val="5F5F5F"/>
          <w:sz w:val="20"/>
          <w:szCs w:val="20"/>
          <w:lang w:val="en-AU" w:eastAsia="en-AU"/>
        </w:rPr>
        <w:t>a</w:t>
      </w:r>
      <w:r w:rsidR="0056183E" w:rsidRPr="00B318C5">
        <w:rPr>
          <w:rFonts w:ascii="Aptos Narrow" w:eastAsiaTheme="minorHAnsi" w:hAnsi="Aptos Narrow"/>
          <w:color w:val="5F5F5F"/>
          <w:sz w:val="20"/>
          <w:szCs w:val="20"/>
          <w:lang w:val="en-AU" w:eastAsia="en-AU"/>
        </w:rPr>
        <w:t xml:space="preserve">n authority </w:t>
      </w:r>
      <w:r w:rsidR="00C7401B" w:rsidRPr="00B318C5">
        <w:rPr>
          <w:rFonts w:ascii="Aptos Narrow" w:eastAsiaTheme="minorHAnsi" w:hAnsi="Aptos Narrow"/>
          <w:color w:val="5F5F5F"/>
          <w:sz w:val="20"/>
          <w:szCs w:val="20"/>
          <w:lang w:val="en-AU" w:eastAsia="en-AU"/>
        </w:rPr>
        <w:t>would be</w:t>
      </w:r>
      <w:r w:rsidR="00DC523F" w:rsidRPr="00B318C5">
        <w:rPr>
          <w:rFonts w:ascii="Aptos Narrow" w:eastAsiaTheme="minorHAnsi" w:hAnsi="Aptos Narrow"/>
          <w:color w:val="5F5F5F"/>
          <w:sz w:val="20"/>
          <w:szCs w:val="20"/>
          <w:lang w:val="en-AU" w:eastAsia="en-AU"/>
        </w:rPr>
        <w:t xml:space="preserve"> required or </w:t>
      </w:r>
      <w:r w:rsidR="0056183E" w:rsidRPr="00B318C5">
        <w:rPr>
          <w:rFonts w:ascii="Aptos Narrow" w:eastAsiaTheme="minorHAnsi" w:hAnsi="Aptos Narrow"/>
          <w:color w:val="5F5F5F"/>
          <w:sz w:val="20"/>
          <w:szCs w:val="20"/>
          <w:lang w:val="en-AU" w:eastAsia="en-AU"/>
        </w:rPr>
        <w:t xml:space="preserve">if </w:t>
      </w:r>
      <w:r w:rsidR="00DC523F" w:rsidRPr="00B318C5">
        <w:rPr>
          <w:rFonts w:ascii="Aptos Narrow" w:eastAsiaTheme="minorHAnsi" w:hAnsi="Aptos Narrow"/>
          <w:color w:val="5F5F5F"/>
          <w:sz w:val="20"/>
          <w:szCs w:val="20"/>
          <w:lang w:val="en-AU" w:eastAsia="en-AU"/>
        </w:rPr>
        <w:t>a variation to the existing licen</w:t>
      </w:r>
      <w:r w:rsidR="005A471A" w:rsidRPr="00B318C5">
        <w:rPr>
          <w:rFonts w:ascii="Aptos Narrow" w:eastAsiaTheme="minorHAnsi" w:hAnsi="Aptos Narrow"/>
          <w:color w:val="5F5F5F"/>
          <w:sz w:val="20"/>
          <w:szCs w:val="20"/>
          <w:lang w:val="en-AU" w:eastAsia="en-AU"/>
        </w:rPr>
        <w:t>c</w:t>
      </w:r>
      <w:r w:rsidR="00DC523F" w:rsidRPr="00B318C5">
        <w:rPr>
          <w:rFonts w:ascii="Aptos Narrow" w:eastAsiaTheme="minorHAnsi" w:hAnsi="Aptos Narrow"/>
          <w:color w:val="5F5F5F"/>
          <w:sz w:val="20"/>
          <w:szCs w:val="20"/>
          <w:lang w:val="en-AU" w:eastAsia="en-AU"/>
        </w:rPr>
        <w:t xml:space="preserve">e </w:t>
      </w:r>
      <w:r w:rsidR="00FD36CA" w:rsidRPr="00B318C5">
        <w:rPr>
          <w:rFonts w:ascii="Aptos Narrow" w:eastAsiaTheme="minorHAnsi" w:hAnsi="Aptos Narrow"/>
          <w:color w:val="5F5F5F"/>
          <w:sz w:val="20"/>
          <w:szCs w:val="20"/>
          <w:lang w:val="en-AU" w:eastAsia="en-AU"/>
        </w:rPr>
        <w:t>is the appropriate way forward</w:t>
      </w:r>
      <w:r w:rsidR="00260C4D" w:rsidRPr="00B318C5">
        <w:rPr>
          <w:rFonts w:ascii="Aptos Narrow" w:eastAsiaTheme="minorHAnsi" w:hAnsi="Aptos Narrow"/>
          <w:color w:val="5F5F5F"/>
          <w:sz w:val="20"/>
          <w:szCs w:val="20"/>
          <w:lang w:val="en-AU" w:eastAsia="en-AU"/>
        </w:rPr>
        <w:t>.</w:t>
      </w:r>
    </w:p>
    <w:p w14:paraId="2215EB05" w14:textId="3F1A566F" w:rsidR="00DC7A3A" w:rsidRPr="00B318C5" w:rsidRDefault="00C7401B" w:rsidP="00BF774C">
      <w:pPr>
        <w:keepNext/>
        <w:keepLines/>
        <w:rPr>
          <w:rFonts w:ascii="Aptos Narrow" w:hAnsi="Aptos Narrow"/>
          <w:b/>
          <w:bCs/>
          <w:i/>
          <w:iCs/>
          <w:color w:val="27629B"/>
          <w:sz w:val="20"/>
          <w:szCs w:val="20"/>
          <w:u w:color="000000"/>
        </w:rPr>
      </w:pPr>
      <w:r w:rsidRPr="00B318C5">
        <w:rPr>
          <w:rFonts w:ascii="Aptos Narrow" w:hAnsi="Aptos Narrow"/>
          <w:b/>
          <w:bCs/>
          <w:i/>
          <w:iCs/>
          <w:color w:val="27629B"/>
          <w:sz w:val="20"/>
          <w:szCs w:val="20"/>
          <w:u w:color="000000"/>
        </w:rPr>
        <w:lastRenderedPageBreak/>
        <w:t xml:space="preserve">I hold a </w:t>
      </w:r>
      <w:r w:rsidR="00251B5F" w:rsidRPr="00B318C5">
        <w:rPr>
          <w:rFonts w:ascii="Aptos Narrow" w:hAnsi="Aptos Narrow"/>
          <w:b/>
          <w:bCs/>
          <w:i/>
          <w:iCs/>
          <w:color w:val="27629B"/>
          <w:sz w:val="20"/>
          <w:szCs w:val="20"/>
          <w:u w:color="000000"/>
        </w:rPr>
        <w:t>petroleum p</w:t>
      </w:r>
      <w:r w:rsidR="00812CFE" w:rsidRPr="00B318C5">
        <w:rPr>
          <w:rFonts w:ascii="Aptos Narrow" w:hAnsi="Aptos Narrow"/>
          <w:b/>
          <w:bCs/>
          <w:i/>
          <w:iCs/>
          <w:color w:val="27629B"/>
          <w:sz w:val="20"/>
          <w:szCs w:val="20"/>
          <w:u w:color="000000"/>
        </w:rPr>
        <w:t xml:space="preserve">roduction </w:t>
      </w:r>
      <w:r w:rsidR="00AE4500" w:rsidRPr="00B318C5">
        <w:rPr>
          <w:rFonts w:ascii="Aptos Narrow" w:hAnsi="Aptos Narrow"/>
          <w:b/>
          <w:bCs/>
          <w:i/>
          <w:iCs/>
          <w:color w:val="27629B"/>
          <w:sz w:val="20"/>
          <w:szCs w:val="20"/>
          <w:u w:color="000000"/>
        </w:rPr>
        <w:t>l</w:t>
      </w:r>
      <w:r w:rsidR="00812CFE" w:rsidRPr="00B318C5">
        <w:rPr>
          <w:rFonts w:ascii="Aptos Narrow" w:hAnsi="Aptos Narrow"/>
          <w:b/>
          <w:bCs/>
          <w:i/>
          <w:iCs/>
          <w:color w:val="27629B"/>
          <w:sz w:val="20"/>
          <w:szCs w:val="20"/>
          <w:u w:color="000000"/>
        </w:rPr>
        <w:t>icence</w:t>
      </w:r>
      <w:r w:rsidR="00251B5F" w:rsidRPr="00B318C5">
        <w:rPr>
          <w:rFonts w:ascii="Aptos Narrow" w:hAnsi="Aptos Narrow"/>
          <w:b/>
          <w:bCs/>
          <w:i/>
          <w:iCs/>
          <w:color w:val="27629B"/>
          <w:sz w:val="20"/>
          <w:szCs w:val="20"/>
          <w:u w:color="000000"/>
        </w:rPr>
        <w:t xml:space="preserve"> </w:t>
      </w:r>
      <w:r w:rsidR="00AE4500" w:rsidRPr="00B318C5">
        <w:rPr>
          <w:rFonts w:ascii="Aptos Narrow" w:hAnsi="Aptos Narrow"/>
          <w:b/>
          <w:bCs/>
          <w:i/>
          <w:iCs/>
          <w:color w:val="27629B"/>
          <w:sz w:val="20"/>
          <w:szCs w:val="20"/>
          <w:u w:color="000000"/>
        </w:rPr>
        <w:t>and a p</w:t>
      </w:r>
      <w:r w:rsidR="00B851B5" w:rsidRPr="00B318C5">
        <w:rPr>
          <w:rFonts w:ascii="Aptos Narrow" w:hAnsi="Aptos Narrow"/>
          <w:b/>
          <w:bCs/>
          <w:i/>
          <w:iCs/>
          <w:color w:val="27629B"/>
          <w:sz w:val="20"/>
          <w:szCs w:val="20"/>
          <w:u w:color="000000"/>
        </w:rPr>
        <w:t>ipeline</w:t>
      </w:r>
      <w:r w:rsidR="008C6C75" w:rsidRPr="00B318C5">
        <w:rPr>
          <w:rFonts w:ascii="Aptos Narrow" w:hAnsi="Aptos Narrow"/>
          <w:b/>
          <w:bCs/>
          <w:i/>
          <w:iCs/>
          <w:color w:val="27629B"/>
          <w:sz w:val="20"/>
          <w:szCs w:val="20"/>
          <w:u w:color="000000"/>
        </w:rPr>
        <w:t xml:space="preserve"> </w:t>
      </w:r>
      <w:r w:rsidR="00AE4500" w:rsidRPr="00B318C5">
        <w:rPr>
          <w:rFonts w:ascii="Aptos Narrow" w:hAnsi="Aptos Narrow"/>
          <w:b/>
          <w:bCs/>
          <w:i/>
          <w:iCs/>
          <w:color w:val="27629B"/>
          <w:sz w:val="20"/>
          <w:szCs w:val="20"/>
          <w:u w:color="000000"/>
        </w:rPr>
        <w:t>l</w:t>
      </w:r>
      <w:r w:rsidR="004233D3" w:rsidRPr="00B318C5">
        <w:rPr>
          <w:rFonts w:ascii="Aptos Narrow" w:hAnsi="Aptos Narrow"/>
          <w:b/>
          <w:bCs/>
          <w:i/>
          <w:iCs/>
          <w:color w:val="27629B"/>
          <w:sz w:val="20"/>
          <w:szCs w:val="20"/>
          <w:u w:color="000000"/>
        </w:rPr>
        <w:t>icence</w:t>
      </w:r>
      <w:r w:rsidR="00854A02" w:rsidRPr="00B318C5">
        <w:rPr>
          <w:rFonts w:ascii="Aptos Narrow" w:hAnsi="Aptos Narrow"/>
          <w:b/>
          <w:bCs/>
          <w:i/>
          <w:iCs/>
          <w:color w:val="27629B"/>
          <w:sz w:val="20"/>
          <w:szCs w:val="20"/>
          <w:u w:color="000000"/>
        </w:rPr>
        <w:t xml:space="preserve"> to convey hydrocarbons from</w:t>
      </w:r>
      <w:r w:rsidR="00AA464C" w:rsidRPr="00B318C5">
        <w:rPr>
          <w:rFonts w:ascii="Aptos Narrow" w:hAnsi="Aptos Narrow"/>
          <w:b/>
          <w:bCs/>
          <w:i/>
          <w:iCs/>
          <w:color w:val="27629B"/>
          <w:sz w:val="20"/>
          <w:szCs w:val="20"/>
          <w:u w:color="000000"/>
        </w:rPr>
        <w:t xml:space="preserve"> </w:t>
      </w:r>
      <w:r w:rsidR="00DE1AFB" w:rsidRPr="00B318C5">
        <w:rPr>
          <w:rFonts w:ascii="Aptos Narrow" w:hAnsi="Aptos Narrow"/>
          <w:b/>
          <w:bCs/>
          <w:i/>
          <w:iCs/>
          <w:color w:val="27629B"/>
          <w:sz w:val="20"/>
          <w:szCs w:val="20"/>
          <w:u w:color="000000"/>
        </w:rPr>
        <w:t>the petroleum field</w:t>
      </w:r>
      <w:r w:rsidR="001B3171" w:rsidRPr="00B318C5">
        <w:rPr>
          <w:rFonts w:ascii="Aptos Narrow" w:hAnsi="Aptos Narrow"/>
          <w:b/>
          <w:bCs/>
          <w:i/>
          <w:iCs/>
          <w:color w:val="27629B"/>
          <w:sz w:val="20"/>
          <w:szCs w:val="20"/>
          <w:u w:color="000000"/>
        </w:rPr>
        <w:t xml:space="preserve"> to the onshore</w:t>
      </w:r>
      <w:r w:rsidR="00163797" w:rsidRPr="00B318C5">
        <w:rPr>
          <w:rFonts w:ascii="Aptos Narrow" w:hAnsi="Aptos Narrow"/>
          <w:b/>
          <w:bCs/>
          <w:i/>
          <w:iCs/>
          <w:color w:val="27629B"/>
          <w:sz w:val="20"/>
          <w:szCs w:val="20"/>
          <w:u w:color="000000"/>
        </w:rPr>
        <w:t xml:space="preserve">. </w:t>
      </w:r>
      <w:r w:rsidR="00927D40" w:rsidRPr="00B318C5">
        <w:rPr>
          <w:rFonts w:ascii="Aptos Narrow" w:hAnsi="Aptos Narrow"/>
          <w:b/>
          <w:bCs/>
          <w:i/>
          <w:iCs/>
          <w:color w:val="27629B"/>
          <w:sz w:val="20"/>
          <w:szCs w:val="20"/>
          <w:u w:color="000000"/>
        </w:rPr>
        <w:t xml:space="preserve">Further, I have a petroleum retention lease </w:t>
      </w:r>
      <w:r w:rsidR="000A76AB" w:rsidRPr="00B318C5">
        <w:rPr>
          <w:rFonts w:ascii="Aptos Narrow" w:hAnsi="Aptos Narrow"/>
          <w:b/>
          <w:bCs/>
          <w:i/>
          <w:iCs/>
          <w:color w:val="27629B"/>
          <w:sz w:val="20"/>
          <w:szCs w:val="20"/>
          <w:u w:color="000000"/>
        </w:rPr>
        <w:t xml:space="preserve">and intend conducting </w:t>
      </w:r>
      <w:r w:rsidR="00215E85" w:rsidRPr="00B318C5">
        <w:rPr>
          <w:rFonts w:ascii="Aptos Narrow" w:hAnsi="Aptos Narrow"/>
          <w:b/>
          <w:bCs/>
          <w:i/>
          <w:iCs/>
          <w:color w:val="27629B"/>
          <w:sz w:val="20"/>
          <w:szCs w:val="20"/>
          <w:u w:color="000000"/>
        </w:rPr>
        <w:t xml:space="preserve">feasibility studies </w:t>
      </w:r>
      <w:r w:rsidR="005602C3" w:rsidRPr="00B318C5">
        <w:rPr>
          <w:rFonts w:ascii="Aptos Narrow" w:hAnsi="Aptos Narrow"/>
          <w:b/>
          <w:bCs/>
          <w:i/>
          <w:iCs/>
          <w:color w:val="27629B"/>
          <w:sz w:val="20"/>
          <w:szCs w:val="20"/>
          <w:u w:color="000000"/>
        </w:rPr>
        <w:t xml:space="preserve">and </w:t>
      </w:r>
      <w:r w:rsidR="00B80BC9" w:rsidRPr="00B318C5">
        <w:rPr>
          <w:rFonts w:ascii="Aptos Narrow" w:hAnsi="Aptos Narrow"/>
          <w:b/>
          <w:bCs/>
          <w:i/>
          <w:iCs/>
          <w:color w:val="27629B"/>
          <w:sz w:val="20"/>
          <w:szCs w:val="20"/>
          <w:u w:color="000000"/>
        </w:rPr>
        <w:t>surveys</w:t>
      </w:r>
      <w:r w:rsidR="005602C3" w:rsidRPr="00B318C5">
        <w:rPr>
          <w:rFonts w:ascii="Aptos Narrow" w:hAnsi="Aptos Narrow"/>
          <w:b/>
          <w:bCs/>
          <w:i/>
          <w:iCs/>
          <w:color w:val="27629B"/>
          <w:sz w:val="20"/>
          <w:szCs w:val="20"/>
          <w:u w:color="000000"/>
        </w:rPr>
        <w:t xml:space="preserve"> to </w:t>
      </w:r>
      <w:r w:rsidR="00A63E97" w:rsidRPr="00B318C5">
        <w:rPr>
          <w:rFonts w:ascii="Aptos Narrow" w:hAnsi="Aptos Narrow"/>
          <w:b/>
          <w:bCs/>
          <w:i/>
          <w:iCs/>
          <w:color w:val="27629B"/>
          <w:sz w:val="20"/>
          <w:szCs w:val="20"/>
          <w:u w:color="000000"/>
        </w:rPr>
        <w:t xml:space="preserve">determine the best </w:t>
      </w:r>
      <w:r w:rsidR="00640889" w:rsidRPr="00B318C5">
        <w:rPr>
          <w:rFonts w:ascii="Aptos Narrow" w:hAnsi="Aptos Narrow"/>
          <w:b/>
          <w:bCs/>
          <w:i/>
          <w:iCs/>
          <w:color w:val="27629B"/>
          <w:sz w:val="20"/>
          <w:szCs w:val="20"/>
          <w:u w:color="000000"/>
        </w:rPr>
        <w:t xml:space="preserve">methodology to </w:t>
      </w:r>
      <w:r w:rsidR="00FC645D" w:rsidRPr="00B318C5">
        <w:rPr>
          <w:rFonts w:ascii="Aptos Narrow" w:hAnsi="Aptos Narrow"/>
          <w:b/>
          <w:bCs/>
          <w:i/>
          <w:iCs/>
          <w:color w:val="27629B"/>
          <w:sz w:val="20"/>
          <w:szCs w:val="20"/>
          <w:u w:color="000000"/>
        </w:rPr>
        <w:t>tie</w:t>
      </w:r>
      <w:r w:rsidR="00B26BCC" w:rsidRPr="00B318C5">
        <w:rPr>
          <w:rFonts w:ascii="Aptos Narrow" w:hAnsi="Aptos Narrow"/>
          <w:b/>
          <w:bCs/>
          <w:i/>
          <w:iCs/>
          <w:color w:val="27629B"/>
          <w:sz w:val="20"/>
          <w:szCs w:val="20"/>
          <w:u w:color="000000"/>
        </w:rPr>
        <w:t>-in</w:t>
      </w:r>
      <w:r w:rsidR="00FC645D" w:rsidRPr="00B318C5">
        <w:rPr>
          <w:rFonts w:ascii="Aptos Narrow" w:hAnsi="Aptos Narrow"/>
          <w:b/>
          <w:bCs/>
          <w:i/>
          <w:iCs/>
          <w:color w:val="27629B"/>
          <w:sz w:val="20"/>
          <w:szCs w:val="20"/>
          <w:u w:color="000000"/>
        </w:rPr>
        <w:t xml:space="preserve"> </w:t>
      </w:r>
      <w:r w:rsidR="004A3E29" w:rsidRPr="00B318C5">
        <w:rPr>
          <w:rFonts w:ascii="Aptos Narrow" w:hAnsi="Aptos Narrow"/>
          <w:b/>
          <w:bCs/>
          <w:i/>
          <w:iCs/>
          <w:color w:val="27629B"/>
          <w:sz w:val="20"/>
          <w:szCs w:val="20"/>
          <w:u w:color="000000"/>
        </w:rPr>
        <w:t xml:space="preserve">the </w:t>
      </w:r>
      <w:r w:rsidR="00156280" w:rsidRPr="00B318C5">
        <w:rPr>
          <w:rFonts w:ascii="Aptos Narrow" w:hAnsi="Aptos Narrow"/>
          <w:b/>
          <w:bCs/>
          <w:i/>
          <w:iCs/>
          <w:color w:val="27629B"/>
          <w:sz w:val="20"/>
          <w:szCs w:val="20"/>
          <w:u w:color="000000"/>
        </w:rPr>
        <w:t xml:space="preserve">retention lease </w:t>
      </w:r>
      <w:r w:rsidR="002D3D6A" w:rsidRPr="00B318C5">
        <w:rPr>
          <w:rFonts w:ascii="Aptos Narrow" w:hAnsi="Aptos Narrow"/>
          <w:b/>
          <w:bCs/>
          <w:i/>
          <w:iCs/>
          <w:color w:val="27629B"/>
          <w:sz w:val="20"/>
          <w:szCs w:val="20"/>
          <w:u w:color="000000"/>
        </w:rPr>
        <w:t>resource</w:t>
      </w:r>
      <w:r w:rsidR="004A3E29" w:rsidRPr="00B318C5">
        <w:rPr>
          <w:rFonts w:ascii="Aptos Narrow" w:hAnsi="Aptos Narrow"/>
          <w:b/>
          <w:bCs/>
          <w:i/>
          <w:iCs/>
          <w:color w:val="27629B"/>
          <w:sz w:val="20"/>
          <w:szCs w:val="20"/>
          <w:u w:color="000000"/>
        </w:rPr>
        <w:t xml:space="preserve"> to </w:t>
      </w:r>
      <w:r w:rsidR="00430D54" w:rsidRPr="00B318C5">
        <w:rPr>
          <w:rFonts w:ascii="Aptos Narrow" w:hAnsi="Aptos Narrow"/>
          <w:b/>
          <w:bCs/>
          <w:i/>
          <w:iCs/>
          <w:color w:val="27629B"/>
          <w:sz w:val="20"/>
          <w:szCs w:val="20"/>
          <w:u w:color="000000"/>
        </w:rPr>
        <w:t>my</w:t>
      </w:r>
      <w:r w:rsidR="00B06EC3" w:rsidRPr="00B318C5">
        <w:rPr>
          <w:rFonts w:ascii="Aptos Narrow" w:hAnsi="Aptos Narrow"/>
          <w:b/>
          <w:bCs/>
          <w:i/>
          <w:iCs/>
          <w:color w:val="27629B"/>
          <w:sz w:val="20"/>
          <w:szCs w:val="20"/>
          <w:u w:color="000000"/>
        </w:rPr>
        <w:t xml:space="preserve"> existing infrastructure</w:t>
      </w:r>
      <w:r w:rsidR="00C158EF" w:rsidRPr="00B318C5">
        <w:rPr>
          <w:rFonts w:ascii="Aptos Narrow" w:hAnsi="Aptos Narrow"/>
          <w:b/>
          <w:bCs/>
          <w:i/>
          <w:iCs/>
          <w:color w:val="27629B"/>
          <w:sz w:val="20"/>
          <w:szCs w:val="20"/>
          <w:u w:color="000000"/>
        </w:rPr>
        <w:t xml:space="preserve">. </w:t>
      </w:r>
      <w:r w:rsidR="00536887" w:rsidRPr="00B318C5">
        <w:rPr>
          <w:rFonts w:ascii="Aptos Narrow" w:hAnsi="Aptos Narrow"/>
          <w:b/>
          <w:bCs/>
          <w:i/>
          <w:iCs/>
          <w:color w:val="27629B"/>
          <w:sz w:val="20"/>
          <w:szCs w:val="20"/>
          <w:u w:color="000000"/>
        </w:rPr>
        <w:t>Would this now be considered exploration, and d</w:t>
      </w:r>
      <w:r w:rsidR="008C6C75" w:rsidRPr="00B318C5">
        <w:rPr>
          <w:rFonts w:ascii="Aptos Narrow" w:hAnsi="Aptos Narrow"/>
          <w:b/>
          <w:bCs/>
          <w:i/>
          <w:iCs/>
          <w:color w:val="27629B"/>
          <w:sz w:val="20"/>
          <w:szCs w:val="20"/>
          <w:u w:color="000000"/>
        </w:rPr>
        <w:t xml:space="preserve">o I need an additional </w:t>
      </w:r>
      <w:r w:rsidR="00536887" w:rsidRPr="00B318C5">
        <w:rPr>
          <w:rFonts w:ascii="Aptos Narrow" w:hAnsi="Aptos Narrow"/>
          <w:b/>
          <w:bCs/>
          <w:i/>
          <w:iCs/>
          <w:color w:val="27629B"/>
          <w:sz w:val="20"/>
          <w:szCs w:val="20"/>
          <w:u w:color="000000"/>
        </w:rPr>
        <w:t>title right</w:t>
      </w:r>
      <w:r w:rsidR="004233D3" w:rsidRPr="00B318C5">
        <w:rPr>
          <w:rFonts w:ascii="Aptos Narrow" w:hAnsi="Aptos Narrow"/>
          <w:b/>
          <w:bCs/>
          <w:i/>
          <w:iCs/>
          <w:color w:val="27629B"/>
          <w:sz w:val="20"/>
          <w:szCs w:val="20"/>
          <w:u w:color="000000"/>
        </w:rPr>
        <w:t xml:space="preserve">? </w:t>
      </w:r>
    </w:p>
    <w:p w14:paraId="7B648CB0" w14:textId="77777777" w:rsidR="00C9687B" w:rsidRPr="00B318C5" w:rsidRDefault="00841BD8" w:rsidP="00C9687B">
      <w:pPr>
        <w:spacing w:before="120" w:after="120"/>
        <w:rPr>
          <w:rFonts w:ascii="Aptos Narrow" w:eastAsiaTheme="minorHAnsi" w:hAnsi="Aptos Narrow"/>
          <w:color w:val="5F5F5F"/>
          <w:sz w:val="20"/>
          <w:szCs w:val="20"/>
          <w:lang w:val="en-AU" w:eastAsia="en-AU"/>
        </w:rPr>
      </w:pPr>
      <w:r w:rsidRPr="00B318C5">
        <w:rPr>
          <w:rFonts w:ascii="Aptos Narrow" w:eastAsiaTheme="minorHAnsi" w:hAnsi="Aptos Narrow"/>
          <w:color w:val="5F5F5F"/>
          <w:sz w:val="20"/>
          <w:szCs w:val="20"/>
          <w:lang w:val="en-AU" w:eastAsia="en-AU"/>
        </w:rPr>
        <w:t xml:space="preserve">Yes, these </w:t>
      </w:r>
      <w:r w:rsidR="00E679D6" w:rsidRPr="00B318C5">
        <w:rPr>
          <w:rFonts w:ascii="Aptos Narrow" w:eastAsiaTheme="minorHAnsi" w:hAnsi="Aptos Narrow"/>
          <w:color w:val="5F5F5F"/>
          <w:sz w:val="20"/>
          <w:szCs w:val="20"/>
          <w:lang w:val="en-AU" w:eastAsia="en-AU"/>
        </w:rPr>
        <w:t xml:space="preserve">activities </w:t>
      </w:r>
      <w:r w:rsidRPr="00B318C5">
        <w:rPr>
          <w:rFonts w:ascii="Aptos Narrow" w:eastAsiaTheme="minorHAnsi" w:hAnsi="Aptos Narrow"/>
          <w:color w:val="5F5F5F"/>
          <w:sz w:val="20"/>
          <w:szCs w:val="20"/>
          <w:lang w:val="en-AU" w:eastAsia="en-AU"/>
        </w:rPr>
        <w:t xml:space="preserve">would be considered </w:t>
      </w:r>
      <w:r w:rsidR="00261268" w:rsidRPr="00B318C5">
        <w:rPr>
          <w:rFonts w:ascii="Aptos Narrow" w:eastAsiaTheme="minorHAnsi" w:hAnsi="Aptos Narrow"/>
          <w:color w:val="5F5F5F"/>
          <w:sz w:val="20"/>
          <w:szCs w:val="20"/>
          <w:lang w:val="en-AU" w:eastAsia="en-AU"/>
        </w:rPr>
        <w:t xml:space="preserve">exploration </w:t>
      </w:r>
      <w:r w:rsidR="00E679D6" w:rsidRPr="00B318C5">
        <w:rPr>
          <w:rFonts w:ascii="Aptos Narrow" w:eastAsiaTheme="minorHAnsi" w:hAnsi="Aptos Narrow"/>
          <w:color w:val="5F5F5F"/>
          <w:sz w:val="20"/>
          <w:szCs w:val="20"/>
          <w:lang w:val="en-AU" w:eastAsia="en-AU"/>
        </w:rPr>
        <w:t>in nature</w:t>
      </w:r>
      <w:r w:rsidR="000E7B5A" w:rsidRPr="00B318C5">
        <w:rPr>
          <w:rFonts w:ascii="Aptos Narrow" w:eastAsiaTheme="minorHAnsi" w:hAnsi="Aptos Narrow"/>
          <w:color w:val="5F5F5F"/>
          <w:sz w:val="20"/>
          <w:szCs w:val="20"/>
          <w:lang w:val="en-AU" w:eastAsia="en-AU"/>
        </w:rPr>
        <w:t>.</w:t>
      </w:r>
      <w:r w:rsidR="00261268" w:rsidRPr="00B318C5">
        <w:rPr>
          <w:rFonts w:ascii="Aptos Narrow" w:eastAsiaTheme="minorHAnsi" w:hAnsi="Aptos Narrow"/>
          <w:color w:val="5F5F5F"/>
          <w:sz w:val="20"/>
          <w:szCs w:val="20"/>
          <w:lang w:val="en-AU" w:eastAsia="en-AU"/>
        </w:rPr>
        <w:t xml:space="preserve"> </w:t>
      </w:r>
      <w:r w:rsidR="000E7B5A" w:rsidRPr="00B318C5">
        <w:rPr>
          <w:rFonts w:ascii="Aptos Narrow" w:eastAsiaTheme="minorHAnsi" w:hAnsi="Aptos Narrow"/>
          <w:color w:val="5F5F5F"/>
          <w:sz w:val="20"/>
          <w:szCs w:val="20"/>
          <w:lang w:val="en-AU" w:eastAsia="en-AU"/>
        </w:rPr>
        <w:t>H</w:t>
      </w:r>
      <w:r w:rsidR="00261268" w:rsidRPr="00B318C5">
        <w:rPr>
          <w:rFonts w:ascii="Aptos Narrow" w:eastAsiaTheme="minorHAnsi" w:hAnsi="Aptos Narrow"/>
          <w:color w:val="5F5F5F"/>
          <w:sz w:val="20"/>
          <w:szCs w:val="20"/>
          <w:lang w:val="en-AU" w:eastAsia="en-AU"/>
        </w:rPr>
        <w:t xml:space="preserve">owever, no additional title rights would be required to conduct desktop </w:t>
      </w:r>
      <w:r w:rsidR="007F23B1" w:rsidRPr="00B318C5">
        <w:rPr>
          <w:rFonts w:ascii="Aptos Narrow" w:eastAsiaTheme="minorHAnsi" w:hAnsi="Aptos Narrow"/>
          <w:color w:val="5F5F5F"/>
          <w:sz w:val="20"/>
          <w:szCs w:val="20"/>
          <w:lang w:val="en-AU" w:eastAsia="en-AU"/>
        </w:rPr>
        <w:t xml:space="preserve">or feasibility </w:t>
      </w:r>
      <w:r w:rsidR="00261268" w:rsidRPr="00B318C5">
        <w:rPr>
          <w:rFonts w:ascii="Aptos Narrow" w:eastAsiaTheme="minorHAnsi" w:hAnsi="Aptos Narrow"/>
          <w:color w:val="5F5F5F"/>
          <w:sz w:val="20"/>
          <w:szCs w:val="20"/>
          <w:lang w:val="en-AU" w:eastAsia="en-AU"/>
        </w:rPr>
        <w:t>studies</w:t>
      </w:r>
      <w:r w:rsidR="005461FE" w:rsidRPr="00B318C5">
        <w:rPr>
          <w:rFonts w:ascii="Aptos Narrow" w:eastAsiaTheme="minorHAnsi" w:hAnsi="Aptos Narrow"/>
          <w:color w:val="5F5F5F"/>
          <w:sz w:val="20"/>
          <w:szCs w:val="20"/>
          <w:lang w:val="en-AU" w:eastAsia="en-AU"/>
        </w:rPr>
        <w:t xml:space="preserve"> or to condu</w:t>
      </w:r>
      <w:r w:rsidR="003C5BA6" w:rsidRPr="00B318C5">
        <w:rPr>
          <w:rFonts w:ascii="Aptos Narrow" w:eastAsiaTheme="minorHAnsi" w:hAnsi="Aptos Narrow"/>
          <w:color w:val="5F5F5F"/>
          <w:sz w:val="20"/>
          <w:szCs w:val="20"/>
          <w:lang w:val="en-AU" w:eastAsia="en-AU"/>
        </w:rPr>
        <w:t xml:space="preserve">ct operations within the boundary </w:t>
      </w:r>
      <w:r w:rsidR="0064609F" w:rsidRPr="00B318C5">
        <w:rPr>
          <w:rFonts w:ascii="Aptos Narrow" w:eastAsiaTheme="minorHAnsi" w:hAnsi="Aptos Narrow"/>
          <w:color w:val="5F5F5F"/>
          <w:sz w:val="20"/>
          <w:szCs w:val="20"/>
          <w:lang w:val="en-AU" w:eastAsia="en-AU"/>
        </w:rPr>
        <w:t xml:space="preserve">of, </w:t>
      </w:r>
      <w:r w:rsidR="00CA4491" w:rsidRPr="00B318C5">
        <w:rPr>
          <w:rFonts w:ascii="Aptos Narrow" w:eastAsiaTheme="minorHAnsi" w:hAnsi="Aptos Narrow"/>
          <w:color w:val="5F5F5F"/>
          <w:sz w:val="20"/>
          <w:szCs w:val="20"/>
          <w:lang w:val="en-AU" w:eastAsia="en-AU"/>
        </w:rPr>
        <w:t>and</w:t>
      </w:r>
      <w:r w:rsidR="0064609F" w:rsidRPr="00B318C5">
        <w:rPr>
          <w:rFonts w:ascii="Aptos Narrow" w:eastAsiaTheme="minorHAnsi" w:hAnsi="Aptos Narrow"/>
          <w:color w:val="5F5F5F"/>
          <w:sz w:val="20"/>
          <w:szCs w:val="20"/>
          <w:lang w:val="en-AU" w:eastAsia="en-AU"/>
        </w:rPr>
        <w:t xml:space="preserve"> under the rights of, </w:t>
      </w:r>
      <w:r w:rsidR="002F1368" w:rsidRPr="00B318C5">
        <w:rPr>
          <w:rFonts w:ascii="Aptos Narrow" w:eastAsiaTheme="minorHAnsi" w:hAnsi="Aptos Narrow"/>
          <w:color w:val="5F5F5F"/>
          <w:sz w:val="20"/>
          <w:szCs w:val="20"/>
          <w:lang w:val="en-AU" w:eastAsia="en-AU"/>
        </w:rPr>
        <w:t>your existing titles</w:t>
      </w:r>
      <w:r w:rsidR="001A0D82" w:rsidRPr="00B318C5">
        <w:rPr>
          <w:rFonts w:ascii="Aptos Narrow" w:eastAsiaTheme="minorHAnsi" w:hAnsi="Aptos Narrow"/>
          <w:color w:val="5F5F5F"/>
          <w:sz w:val="20"/>
          <w:szCs w:val="20"/>
          <w:lang w:val="en-AU" w:eastAsia="en-AU"/>
        </w:rPr>
        <w:t xml:space="preserve">. </w:t>
      </w:r>
      <w:r w:rsidR="00D81D4B" w:rsidRPr="00B318C5">
        <w:rPr>
          <w:rFonts w:ascii="Aptos Narrow" w:eastAsiaTheme="minorHAnsi" w:hAnsi="Aptos Narrow"/>
          <w:color w:val="5F5F5F"/>
          <w:sz w:val="20"/>
          <w:szCs w:val="20"/>
          <w:lang w:val="en-AU" w:eastAsia="en-AU"/>
        </w:rPr>
        <w:t xml:space="preserve">A </w:t>
      </w:r>
      <w:r w:rsidR="00605154" w:rsidRPr="00B318C5">
        <w:rPr>
          <w:rFonts w:ascii="Aptos Narrow" w:eastAsiaTheme="minorHAnsi" w:hAnsi="Aptos Narrow"/>
          <w:color w:val="5F5F5F"/>
          <w:sz w:val="20"/>
          <w:szCs w:val="20"/>
          <w:lang w:val="en-AU" w:eastAsia="en-AU"/>
        </w:rPr>
        <w:t xml:space="preserve">right given by an </w:t>
      </w:r>
      <w:r w:rsidR="00D81D4B" w:rsidRPr="00B318C5">
        <w:rPr>
          <w:rFonts w:ascii="Aptos Narrow" w:eastAsiaTheme="minorHAnsi" w:hAnsi="Aptos Narrow"/>
          <w:color w:val="5F5F5F"/>
          <w:sz w:val="20"/>
          <w:szCs w:val="20"/>
          <w:lang w:val="en-AU" w:eastAsia="en-AU"/>
        </w:rPr>
        <w:t xml:space="preserve">additional </w:t>
      </w:r>
      <w:r w:rsidR="00901A98" w:rsidRPr="00B318C5">
        <w:rPr>
          <w:rFonts w:ascii="Aptos Narrow" w:eastAsiaTheme="minorHAnsi" w:hAnsi="Aptos Narrow"/>
          <w:color w:val="5F5F5F"/>
          <w:sz w:val="20"/>
          <w:szCs w:val="20"/>
          <w:lang w:val="en-AU" w:eastAsia="en-AU"/>
        </w:rPr>
        <w:t>authority</w:t>
      </w:r>
      <w:r w:rsidR="00D81D4B" w:rsidRPr="00B318C5">
        <w:rPr>
          <w:rFonts w:ascii="Aptos Narrow" w:eastAsiaTheme="minorHAnsi" w:hAnsi="Aptos Narrow"/>
          <w:color w:val="5F5F5F"/>
          <w:sz w:val="20"/>
          <w:szCs w:val="20"/>
          <w:lang w:val="en-AU" w:eastAsia="en-AU"/>
        </w:rPr>
        <w:t xml:space="preserve"> right would b</w:t>
      </w:r>
      <w:r w:rsidR="000E7B5A" w:rsidRPr="00B318C5">
        <w:rPr>
          <w:rFonts w:ascii="Aptos Narrow" w:eastAsiaTheme="minorHAnsi" w:hAnsi="Aptos Narrow"/>
          <w:color w:val="5F5F5F"/>
          <w:sz w:val="20"/>
          <w:szCs w:val="20"/>
          <w:lang w:val="en-AU" w:eastAsia="en-AU"/>
        </w:rPr>
        <w:t xml:space="preserve">e required </w:t>
      </w:r>
      <w:r w:rsidR="00D81D4B" w:rsidRPr="00B318C5">
        <w:rPr>
          <w:rFonts w:ascii="Aptos Narrow" w:eastAsiaTheme="minorHAnsi" w:hAnsi="Aptos Narrow"/>
          <w:color w:val="5F5F5F"/>
          <w:sz w:val="20"/>
          <w:szCs w:val="20"/>
          <w:lang w:val="en-AU" w:eastAsia="en-AU"/>
        </w:rPr>
        <w:t xml:space="preserve">for any </w:t>
      </w:r>
      <w:r w:rsidR="003E55CD" w:rsidRPr="00B318C5">
        <w:rPr>
          <w:rFonts w:ascii="Aptos Narrow" w:eastAsiaTheme="minorHAnsi" w:hAnsi="Aptos Narrow"/>
          <w:color w:val="5F5F5F"/>
          <w:sz w:val="20"/>
          <w:szCs w:val="20"/>
          <w:lang w:val="en-AU" w:eastAsia="en-AU"/>
        </w:rPr>
        <w:t xml:space="preserve">part of </w:t>
      </w:r>
      <w:r w:rsidR="00EA1761" w:rsidRPr="00B318C5">
        <w:rPr>
          <w:rFonts w:ascii="Aptos Narrow" w:eastAsiaTheme="minorHAnsi" w:hAnsi="Aptos Narrow"/>
          <w:color w:val="5F5F5F"/>
          <w:sz w:val="20"/>
          <w:szCs w:val="20"/>
          <w:lang w:val="en-AU" w:eastAsia="en-AU"/>
        </w:rPr>
        <w:t>the</w:t>
      </w:r>
      <w:r w:rsidR="003E55CD" w:rsidRPr="00B318C5">
        <w:rPr>
          <w:rFonts w:ascii="Aptos Narrow" w:eastAsiaTheme="minorHAnsi" w:hAnsi="Aptos Narrow"/>
          <w:color w:val="5F5F5F"/>
          <w:sz w:val="20"/>
          <w:szCs w:val="20"/>
          <w:lang w:val="en-AU" w:eastAsia="en-AU"/>
        </w:rPr>
        <w:t xml:space="preserve"> </w:t>
      </w:r>
      <w:r w:rsidR="00D81D4B" w:rsidRPr="00B318C5">
        <w:rPr>
          <w:rFonts w:ascii="Aptos Narrow" w:eastAsiaTheme="minorHAnsi" w:hAnsi="Aptos Narrow"/>
          <w:color w:val="5F5F5F"/>
          <w:sz w:val="20"/>
          <w:szCs w:val="20"/>
          <w:lang w:val="en-AU" w:eastAsia="en-AU"/>
        </w:rPr>
        <w:t>operation</w:t>
      </w:r>
      <w:r w:rsidR="00CA4491" w:rsidRPr="00B318C5">
        <w:rPr>
          <w:rFonts w:ascii="Aptos Narrow" w:eastAsiaTheme="minorHAnsi" w:hAnsi="Aptos Narrow"/>
          <w:color w:val="5F5F5F"/>
          <w:sz w:val="20"/>
          <w:szCs w:val="20"/>
          <w:lang w:val="en-AU" w:eastAsia="en-AU"/>
        </w:rPr>
        <w:t>/s</w:t>
      </w:r>
      <w:r w:rsidR="00BD2672" w:rsidRPr="00B318C5">
        <w:rPr>
          <w:rFonts w:ascii="Aptos Narrow" w:eastAsiaTheme="minorHAnsi" w:hAnsi="Aptos Narrow"/>
          <w:color w:val="5F5F5F"/>
          <w:sz w:val="20"/>
          <w:szCs w:val="20"/>
          <w:lang w:val="en-AU" w:eastAsia="en-AU"/>
        </w:rPr>
        <w:t xml:space="preserve"> </w:t>
      </w:r>
      <w:r w:rsidR="00131190" w:rsidRPr="00B318C5">
        <w:rPr>
          <w:rFonts w:ascii="Aptos Narrow" w:eastAsiaTheme="minorHAnsi" w:hAnsi="Aptos Narrow"/>
          <w:color w:val="5F5F5F"/>
          <w:sz w:val="20"/>
          <w:szCs w:val="20"/>
          <w:lang w:val="en-AU" w:eastAsia="en-AU"/>
        </w:rPr>
        <w:t xml:space="preserve">conducted </w:t>
      </w:r>
      <w:r w:rsidR="003E55CD" w:rsidRPr="00B318C5">
        <w:rPr>
          <w:rFonts w:ascii="Aptos Narrow" w:eastAsiaTheme="minorHAnsi" w:hAnsi="Aptos Narrow"/>
          <w:color w:val="5F5F5F"/>
          <w:sz w:val="20"/>
          <w:szCs w:val="20"/>
          <w:lang w:val="en-AU" w:eastAsia="en-AU"/>
        </w:rPr>
        <w:t>out</w:t>
      </w:r>
      <w:r w:rsidR="001E6DD6" w:rsidRPr="00B318C5">
        <w:rPr>
          <w:rFonts w:ascii="Aptos Narrow" w:eastAsiaTheme="minorHAnsi" w:hAnsi="Aptos Narrow"/>
          <w:color w:val="5F5F5F"/>
          <w:sz w:val="20"/>
          <w:szCs w:val="20"/>
          <w:lang w:val="en-AU" w:eastAsia="en-AU"/>
        </w:rPr>
        <w:t xml:space="preserve">side </w:t>
      </w:r>
      <w:r w:rsidR="00EA1761" w:rsidRPr="00B318C5">
        <w:rPr>
          <w:rFonts w:ascii="Aptos Narrow" w:eastAsiaTheme="minorHAnsi" w:hAnsi="Aptos Narrow"/>
          <w:color w:val="5F5F5F"/>
          <w:sz w:val="20"/>
          <w:szCs w:val="20"/>
          <w:lang w:val="en-AU" w:eastAsia="en-AU"/>
        </w:rPr>
        <w:t xml:space="preserve">of </w:t>
      </w:r>
      <w:r w:rsidR="005E5298" w:rsidRPr="00B318C5">
        <w:rPr>
          <w:rFonts w:ascii="Aptos Narrow" w:eastAsiaTheme="minorHAnsi" w:hAnsi="Aptos Narrow"/>
          <w:color w:val="5F5F5F"/>
          <w:sz w:val="20"/>
          <w:szCs w:val="20"/>
          <w:lang w:val="en-AU" w:eastAsia="en-AU"/>
        </w:rPr>
        <w:t>your existing t</w:t>
      </w:r>
      <w:r w:rsidR="00B72668" w:rsidRPr="00B318C5">
        <w:rPr>
          <w:rFonts w:ascii="Aptos Narrow" w:eastAsiaTheme="minorHAnsi" w:hAnsi="Aptos Narrow"/>
          <w:color w:val="5F5F5F"/>
          <w:sz w:val="20"/>
          <w:szCs w:val="20"/>
          <w:lang w:val="en-AU" w:eastAsia="en-AU"/>
        </w:rPr>
        <w:t>itle</w:t>
      </w:r>
      <w:r w:rsidR="009E0495" w:rsidRPr="00B318C5">
        <w:rPr>
          <w:rFonts w:ascii="Aptos Narrow" w:eastAsiaTheme="minorHAnsi" w:hAnsi="Aptos Narrow"/>
          <w:color w:val="5F5F5F"/>
          <w:sz w:val="20"/>
          <w:szCs w:val="20"/>
          <w:lang w:val="en-AU" w:eastAsia="en-AU"/>
        </w:rPr>
        <w:t xml:space="preserve"> boundaries</w:t>
      </w:r>
      <w:r w:rsidR="00B72668" w:rsidRPr="00B318C5">
        <w:rPr>
          <w:rFonts w:ascii="Aptos Narrow" w:eastAsiaTheme="minorHAnsi" w:hAnsi="Aptos Narrow"/>
          <w:color w:val="5F5F5F"/>
          <w:sz w:val="20"/>
          <w:szCs w:val="20"/>
          <w:lang w:val="en-AU" w:eastAsia="en-AU"/>
        </w:rPr>
        <w:t xml:space="preserve"> </w:t>
      </w:r>
      <w:r w:rsidR="00B64DB6" w:rsidRPr="00B318C5">
        <w:rPr>
          <w:rFonts w:ascii="Aptos Narrow" w:eastAsiaTheme="minorHAnsi" w:hAnsi="Aptos Narrow"/>
          <w:color w:val="5F5F5F"/>
          <w:sz w:val="20"/>
          <w:szCs w:val="20"/>
          <w:lang w:val="en-AU" w:eastAsia="en-AU"/>
        </w:rPr>
        <w:t xml:space="preserve">or </w:t>
      </w:r>
      <w:r w:rsidR="00CA4491" w:rsidRPr="00B318C5">
        <w:rPr>
          <w:rFonts w:ascii="Aptos Narrow" w:eastAsiaTheme="minorHAnsi" w:hAnsi="Aptos Narrow"/>
          <w:color w:val="5F5F5F"/>
          <w:sz w:val="20"/>
          <w:szCs w:val="20"/>
          <w:lang w:val="en-AU" w:eastAsia="en-AU"/>
        </w:rPr>
        <w:t xml:space="preserve">beyond </w:t>
      </w:r>
      <w:r w:rsidR="00B64DB6" w:rsidRPr="00B318C5">
        <w:rPr>
          <w:rFonts w:ascii="Aptos Narrow" w:eastAsiaTheme="minorHAnsi" w:hAnsi="Aptos Narrow"/>
          <w:color w:val="5F5F5F"/>
          <w:sz w:val="20"/>
          <w:szCs w:val="20"/>
          <w:lang w:val="en-AU" w:eastAsia="en-AU"/>
        </w:rPr>
        <w:t>their</w:t>
      </w:r>
      <w:r w:rsidR="00E3170F" w:rsidRPr="00B318C5">
        <w:rPr>
          <w:rFonts w:ascii="Aptos Narrow" w:eastAsiaTheme="minorHAnsi" w:hAnsi="Aptos Narrow"/>
          <w:color w:val="5F5F5F"/>
          <w:sz w:val="20"/>
          <w:szCs w:val="20"/>
          <w:lang w:val="en-AU" w:eastAsia="en-AU"/>
        </w:rPr>
        <w:t xml:space="preserve"> existing </w:t>
      </w:r>
      <w:r w:rsidR="00135DC3" w:rsidRPr="00B318C5">
        <w:rPr>
          <w:rFonts w:ascii="Aptos Narrow" w:eastAsiaTheme="minorHAnsi" w:hAnsi="Aptos Narrow"/>
          <w:color w:val="5F5F5F"/>
          <w:sz w:val="20"/>
          <w:szCs w:val="20"/>
          <w:lang w:val="en-AU" w:eastAsia="en-AU"/>
        </w:rPr>
        <w:t>title rights</w:t>
      </w:r>
      <w:r w:rsidR="00CA4491" w:rsidRPr="00B318C5">
        <w:rPr>
          <w:rFonts w:ascii="Aptos Narrow" w:eastAsiaTheme="minorHAnsi" w:hAnsi="Aptos Narrow"/>
          <w:color w:val="5F5F5F"/>
          <w:sz w:val="20"/>
          <w:szCs w:val="20"/>
          <w:lang w:val="en-AU" w:eastAsia="en-AU"/>
        </w:rPr>
        <w:t>.</w:t>
      </w:r>
      <w:r w:rsidR="00066D98" w:rsidRPr="00B318C5">
        <w:rPr>
          <w:rFonts w:ascii="Aptos Narrow" w:eastAsiaTheme="minorHAnsi" w:hAnsi="Aptos Narrow"/>
          <w:color w:val="5F5F5F"/>
          <w:sz w:val="20"/>
          <w:szCs w:val="20"/>
          <w:lang w:val="en-AU" w:eastAsia="en-AU"/>
        </w:rPr>
        <w:t xml:space="preserve"> </w:t>
      </w:r>
      <w:r w:rsidR="009E3670" w:rsidRPr="00B318C5">
        <w:rPr>
          <w:rFonts w:ascii="Aptos Narrow" w:eastAsiaTheme="minorHAnsi" w:hAnsi="Aptos Narrow"/>
          <w:color w:val="5F5F5F"/>
          <w:sz w:val="20"/>
          <w:szCs w:val="20"/>
          <w:lang w:val="en-AU" w:eastAsia="en-AU"/>
        </w:rPr>
        <w:t>NOPTA suggests early consultation</w:t>
      </w:r>
      <w:r w:rsidR="0083432E" w:rsidRPr="00B318C5">
        <w:rPr>
          <w:rFonts w:ascii="Aptos Narrow" w:eastAsiaTheme="minorHAnsi" w:hAnsi="Aptos Narrow"/>
          <w:color w:val="5F5F5F"/>
          <w:sz w:val="20"/>
          <w:szCs w:val="20"/>
          <w:lang w:val="en-AU" w:eastAsia="en-AU"/>
        </w:rPr>
        <w:t>.</w:t>
      </w:r>
    </w:p>
    <w:p w14:paraId="521C1BE3" w14:textId="77777777" w:rsidR="00C9687B" w:rsidRPr="00B318C5" w:rsidRDefault="002D66BF" w:rsidP="00C9687B">
      <w:pPr>
        <w:spacing w:before="120" w:after="120"/>
        <w:rPr>
          <w:rFonts w:ascii="Aptos Narrow" w:hAnsi="Aptos Narrow"/>
          <w:b/>
          <w:bCs/>
          <w:i/>
          <w:iCs/>
          <w:color w:val="27629B"/>
          <w:sz w:val="20"/>
          <w:szCs w:val="20"/>
          <w:u w:color="000000"/>
        </w:rPr>
      </w:pPr>
      <w:r w:rsidRPr="00B318C5">
        <w:rPr>
          <w:rFonts w:ascii="Aptos Narrow" w:hAnsi="Aptos Narrow"/>
          <w:b/>
          <w:bCs/>
          <w:i/>
          <w:iCs/>
          <w:color w:val="27629B"/>
          <w:sz w:val="20"/>
          <w:szCs w:val="20"/>
          <w:u w:color="000000"/>
          <w:lang w:val="en-AU"/>
        </w:rPr>
        <w:t>A licensee is about to drill a series of development wells within its licence which will require a semi-submersible MODU. Preliminary engineering indicates one of the cans, some of the anchors, some of the mooring lines will extend beyond the licence area</w:t>
      </w:r>
      <w:r w:rsidR="00CD0B1F" w:rsidRPr="00B318C5">
        <w:rPr>
          <w:rFonts w:ascii="Aptos Narrow" w:hAnsi="Aptos Narrow"/>
          <w:b/>
          <w:bCs/>
          <w:i/>
          <w:iCs/>
          <w:color w:val="27629B"/>
          <w:sz w:val="20"/>
          <w:szCs w:val="20"/>
          <w:u w:color="000000"/>
        </w:rPr>
        <w:t xml:space="preserve">? </w:t>
      </w:r>
      <w:r w:rsidR="007634AD" w:rsidRPr="00B318C5">
        <w:rPr>
          <w:rFonts w:ascii="Aptos Narrow" w:hAnsi="Aptos Narrow"/>
          <w:b/>
          <w:bCs/>
          <w:i/>
          <w:iCs/>
          <w:color w:val="27629B"/>
          <w:sz w:val="20"/>
          <w:szCs w:val="20"/>
          <w:u w:color="000000"/>
        </w:rPr>
        <w:t>Is this now considered exploration?</w:t>
      </w:r>
      <w:r w:rsidR="00C9687B" w:rsidRPr="00B318C5">
        <w:rPr>
          <w:rFonts w:ascii="Aptos Narrow" w:hAnsi="Aptos Narrow"/>
          <w:b/>
          <w:bCs/>
          <w:i/>
          <w:iCs/>
          <w:color w:val="27629B"/>
          <w:sz w:val="20"/>
          <w:szCs w:val="20"/>
          <w:u w:color="000000"/>
        </w:rPr>
        <w:t xml:space="preserve"> </w:t>
      </w:r>
    </w:p>
    <w:p w14:paraId="19352FC8" w14:textId="04DA9F40" w:rsidR="00BA5F83" w:rsidRPr="00B318C5" w:rsidRDefault="007634AD" w:rsidP="00C9687B">
      <w:pPr>
        <w:spacing w:before="120" w:after="120"/>
        <w:rPr>
          <w:rFonts w:ascii="Aptos Narrow" w:hAnsi="Aptos Narrow"/>
          <w:color w:val="5F5F5F"/>
          <w:sz w:val="20"/>
          <w:szCs w:val="20"/>
          <w:lang w:eastAsia="en-AU"/>
        </w:rPr>
      </w:pPr>
      <w:r w:rsidRPr="00B318C5">
        <w:rPr>
          <w:rFonts w:ascii="Aptos Narrow" w:hAnsi="Aptos Narrow"/>
          <w:color w:val="5F5F5F"/>
          <w:sz w:val="20"/>
          <w:szCs w:val="20"/>
          <w:lang w:eastAsia="en-AU"/>
        </w:rPr>
        <w:t>N</w:t>
      </w:r>
      <w:r w:rsidR="00D16407" w:rsidRPr="00B318C5">
        <w:rPr>
          <w:rFonts w:ascii="Aptos Narrow" w:hAnsi="Aptos Narrow"/>
          <w:color w:val="5F5F5F"/>
          <w:sz w:val="20"/>
          <w:szCs w:val="20"/>
          <w:lang w:eastAsia="en-AU"/>
        </w:rPr>
        <w:t>o</w:t>
      </w:r>
      <w:r w:rsidR="002A50BB" w:rsidRPr="00B318C5">
        <w:rPr>
          <w:rFonts w:ascii="Aptos Narrow" w:hAnsi="Aptos Narrow"/>
          <w:color w:val="5F5F5F"/>
          <w:sz w:val="20"/>
          <w:szCs w:val="20"/>
          <w:lang w:eastAsia="en-AU"/>
        </w:rPr>
        <w:t>, o</w:t>
      </w:r>
      <w:r w:rsidR="00D16407" w:rsidRPr="00B318C5">
        <w:rPr>
          <w:rFonts w:ascii="Aptos Narrow" w:hAnsi="Aptos Narrow"/>
          <w:color w:val="5F5F5F"/>
          <w:sz w:val="20"/>
          <w:szCs w:val="20"/>
          <w:lang w:eastAsia="en-AU"/>
        </w:rPr>
        <w:t>peration</w:t>
      </w:r>
      <w:r w:rsidR="00962342" w:rsidRPr="00B318C5">
        <w:rPr>
          <w:rFonts w:ascii="Aptos Narrow" w:hAnsi="Aptos Narrow"/>
          <w:color w:val="5F5F5F"/>
          <w:sz w:val="20"/>
          <w:szCs w:val="20"/>
          <w:lang w:eastAsia="en-AU"/>
        </w:rPr>
        <w:t>s</w:t>
      </w:r>
      <w:r w:rsidR="00D16407" w:rsidRPr="00B318C5">
        <w:rPr>
          <w:rFonts w:ascii="Aptos Narrow" w:hAnsi="Aptos Narrow"/>
          <w:color w:val="5F5F5F"/>
          <w:sz w:val="20"/>
          <w:szCs w:val="20"/>
          <w:lang w:eastAsia="en-AU"/>
        </w:rPr>
        <w:t xml:space="preserve"> related to the recovery of petroleum</w:t>
      </w:r>
      <w:r w:rsidR="00962342" w:rsidRPr="00B318C5">
        <w:rPr>
          <w:rFonts w:ascii="Aptos Narrow" w:hAnsi="Aptos Narrow"/>
          <w:color w:val="5F5F5F"/>
          <w:sz w:val="20"/>
          <w:szCs w:val="20"/>
          <w:lang w:eastAsia="en-AU"/>
        </w:rPr>
        <w:t xml:space="preserve"> remain unchanged</w:t>
      </w:r>
      <w:r w:rsidR="00D16407" w:rsidRPr="00B318C5">
        <w:rPr>
          <w:rFonts w:ascii="Aptos Narrow" w:hAnsi="Aptos Narrow"/>
          <w:color w:val="5F5F5F"/>
          <w:sz w:val="20"/>
          <w:szCs w:val="20"/>
          <w:lang w:eastAsia="en-AU"/>
        </w:rPr>
        <w:t>. However, the requirement to have a</w:t>
      </w:r>
      <w:r w:rsidR="00962342" w:rsidRPr="00B318C5">
        <w:rPr>
          <w:rFonts w:ascii="Aptos Narrow" w:hAnsi="Aptos Narrow"/>
          <w:color w:val="5F5F5F"/>
          <w:sz w:val="20"/>
          <w:szCs w:val="20"/>
          <w:lang w:eastAsia="en-AU"/>
        </w:rPr>
        <w:t xml:space="preserve"> title over any </w:t>
      </w:r>
      <w:r w:rsidR="00D16407" w:rsidRPr="00B318C5">
        <w:rPr>
          <w:rFonts w:ascii="Aptos Narrow" w:hAnsi="Aptos Narrow"/>
          <w:color w:val="5F5F5F"/>
          <w:sz w:val="20"/>
          <w:szCs w:val="20"/>
          <w:lang w:eastAsia="en-AU"/>
        </w:rPr>
        <w:t xml:space="preserve">part of the operation or the placement of supporting infrastructure </w:t>
      </w:r>
      <w:r w:rsidR="00962342" w:rsidRPr="00B318C5">
        <w:rPr>
          <w:rFonts w:ascii="Aptos Narrow" w:hAnsi="Aptos Narrow"/>
          <w:color w:val="5F5F5F"/>
          <w:sz w:val="20"/>
          <w:szCs w:val="20"/>
          <w:lang w:eastAsia="en-AU"/>
        </w:rPr>
        <w:t xml:space="preserve">that is </w:t>
      </w:r>
      <w:r w:rsidR="00D16407" w:rsidRPr="00B318C5">
        <w:rPr>
          <w:rFonts w:ascii="Aptos Narrow" w:hAnsi="Aptos Narrow"/>
          <w:color w:val="5F5F5F"/>
          <w:sz w:val="20"/>
          <w:szCs w:val="20"/>
          <w:lang w:eastAsia="en-AU"/>
        </w:rPr>
        <w:t>outside the production licence remains.</w:t>
      </w:r>
      <w:r w:rsidR="00962342" w:rsidRPr="00B318C5">
        <w:rPr>
          <w:rFonts w:ascii="Aptos Narrow" w:hAnsi="Aptos Narrow"/>
          <w:color w:val="5F5F5F"/>
          <w:sz w:val="20"/>
          <w:szCs w:val="20"/>
          <w:lang w:eastAsia="en-AU"/>
        </w:rPr>
        <w:t xml:space="preserve"> The exception would be if the area </w:t>
      </w:r>
      <w:r w:rsidR="00610C1D" w:rsidRPr="00B318C5">
        <w:rPr>
          <w:rFonts w:ascii="Aptos Narrow" w:hAnsi="Aptos Narrow"/>
          <w:color w:val="5F5F5F"/>
          <w:sz w:val="20"/>
          <w:szCs w:val="20"/>
          <w:lang w:eastAsia="en-AU"/>
        </w:rPr>
        <w:t xml:space="preserve">in which </w:t>
      </w:r>
      <w:r w:rsidR="00962342" w:rsidRPr="00B318C5">
        <w:rPr>
          <w:rFonts w:ascii="Aptos Narrow" w:hAnsi="Aptos Narrow"/>
          <w:color w:val="5F5F5F"/>
          <w:sz w:val="20"/>
          <w:szCs w:val="20"/>
          <w:lang w:eastAsia="en-AU"/>
        </w:rPr>
        <w:t xml:space="preserve">the operations are to </w:t>
      </w:r>
      <w:r w:rsidR="006B1B3E" w:rsidRPr="00B318C5">
        <w:rPr>
          <w:rFonts w:ascii="Aptos Narrow" w:hAnsi="Aptos Narrow"/>
          <w:color w:val="5F5F5F"/>
          <w:sz w:val="20"/>
          <w:szCs w:val="20"/>
          <w:lang w:eastAsia="en-AU"/>
        </w:rPr>
        <w:t>be undertaken,</w:t>
      </w:r>
      <w:r w:rsidR="00704D27" w:rsidRPr="00B318C5">
        <w:rPr>
          <w:rFonts w:ascii="Aptos Narrow" w:hAnsi="Aptos Narrow"/>
          <w:color w:val="5F5F5F"/>
          <w:sz w:val="20"/>
          <w:szCs w:val="20"/>
          <w:lang w:eastAsia="en-AU"/>
        </w:rPr>
        <w:t xml:space="preserve"> or </w:t>
      </w:r>
      <w:r w:rsidR="00EF5C6A" w:rsidRPr="00B318C5">
        <w:rPr>
          <w:rFonts w:ascii="Aptos Narrow" w:hAnsi="Aptos Narrow"/>
          <w:color w:val="5F5F5F"/>
          <w:sz w:val="20"/>
          <w:szCs w:val="20"/>
          <w:lang w:eastAsia="en-AU"/>
        </w:rPr>
        <w:t>infrastructure placed</w:t>
      </w:r>
      <w:r w:rsidR="006B1B3E" w:rsidRPr="00B318C5">
        <w:rPr>
          <w:rFonts w:ascii="Aptos Narrow" w:hAnsi="Aptos Narrow"/>
          <w:color w:val="5F5F5F"/>
          <w:sz w:val="20"/>
          <w:szCs w:val="20"/>
          <w:lang w:eastAsia="en-AU"/>
        </w:rPr>
        <w:t>,</w:t>
      </w:r>
      <w:r w:rsidR="00A16021" w:rsidRPr="00B318C5">
        <w:rPr>
          <w:rFonts w:ascii="Aptos Narrow" w:hAnsi="Aptos Narrow"/>
          <w:color w:val="5F5F5F"/>
          <w:sz w:val="20"/>
          <w:szCs w:val="20"/>
          <w:lang w:eastAsia="en-AU"/>
        </w:rPr>
        <w:t xml:space="preserve"> will be wholly</w:t>
      </w:r>
      <w:r w:rsidR="00962342" w:rsidRPr="00B318C5">
        <w:rPr>
          <w:rFonts w:ascii="Aptos Narrow" w:hAnsi="Aptos Narrow"/>
          <w:color w:val="5F5F5F"/>
          <w:sz w:val="20"/>
          <w:szCs w:val="20"/>
          <w:lang w:eastAsia="en-AU"/>
        </w:rPr>
        <w:t xml:space="preserve"> within </w:t>
      </w:r>
      <w:r w:rsidR="003F5A27" w:rsidRPr="00B318C5">
        <w:rPr>
          <w:rFonts w:ascii="Aptos Narrow" w:hAnsi="Aptos Narrow"/>
          <w:color w:val="5F5F5F"/>
          <w:sz w:val="20"/>
          <w:szCs w:val="20"/>
          <w:lang w:eastAsia="en-AU"/>
        </w:rPr>
        <w:t>the boundary</w:t>
      </w:r>
      <w:r w:rsidR="00DF1ECB" w:rsidRPr="00B318C5">
        <w:rPr>
          <w:rFonts w:ascii="Aptos Narrow" w:hAnsi="Aptos Narrow"/>
          <w:color w:val="5F5F5F"/>
          <w:sz w:val="20"/>
          <w:szCs w:val="20"/>
          <w:lang w:eastAsia="en-AU"/>
        </w:rPr>
        <w:t xml:space="preserve"> of </w:t>
      </w:r>
      <w:r w:rsidR="00962342" w:rsidRPr="00B318C5">
        <w:rPr>
          <w:rFonts w:ascii="Aptos Narrow" w:hAnsi="Aptos Narrow"/>
          <w:color w:val="5F5F5F"/>
          <w:sz w:val="20"/>
          <w:szCs w:val="20"/>
          <w:lang w:eastAsia="en-AU"/>
        </w:rPr>
        <w:t xml:space="preserve">a </w:t>
      </w:r>
      <w:r w:rsidR="009A1A2C" w:rsidRPr="00B318C5">
        <w:rPr>
          <w:rFonts w:ascii="Aptos Narrow" w:hAnsi="Aptos Narrow"/>
          <w:color w:val="5F5F5F"/>
          <w:sz w:val="20"/>
          <w:szCs w:val="20"/>
          <w:lang w:eastAsia="en-AU"/>
        </w:rPr>
        <w:t xml:space="preserve">further </w:t>
      </w:r>
      <w:r w:rsidR="00962342" w:rsidRPr="00B318C5">
        <w:rPr>
          <w:rFonts w:ascii="Aptos Narrow" w:hAnsi="Aptos Narrow"/>
          <w:color w:val="5F5F5F"/>
          <w:sz w:val="20"/>
          <w:szCs w:val="20"/>
          <w:lang w:eastAsia="en-AU"/>
        </w:rPr>
        <w:t>title</w:t>
      </w:r>
      <w:r w:rsidR="009A1A2C" w:rsidRPr="00B318C5">
        <w:rPr>
          <w:rFonts w:ascii="Aptos Narrow" w:hAnsi="Aptos Narrow"/>
          <w:color w:val="5F5F5F"/>
          <w:sz w:val="20"/>
          <w:szCs w:val="20"/>
          <w:lang w:eastAsia="en-AU"/>
        </w:rPr>
        <w:t xml:space="preserve"> giving those rights</w:t>
      </w:r>
      <w:r w:rsidR="00962342" w:rsidRPr="00B318C5">
        <w:rPr>
          <w:rFonts w:ascii="Aptos Narrow" w:hAnsi="Aptos Narrow"/>
          <w:color w:val="5F5F5F"/>
          <w:sz w:val="20"/>
          <w:szCs w:val="20"/>
          <w:lang w:eastAsia="en-AU"/>
        </w:rPr>
        <w:t xml:space="preserve"> held by the same titleholders</w:t>
      </w:r>
      <w:r w:rsidR="006B1B3E" w:rsidRPr="00B318C5">
        <w:rPr>
          <w:rFonts w:ascii="Aptos Narrow" w:hAnsi="Aptos Narrow"/>
          <w:color w:val="5F5F5F"/>
          <w:sz w:val="20"/>
          <w:szCs w:val="20"/>
          <w:lang w:eastAsia="en-AU"/>
        </w:rPr>
        <w:t xml:space="preserve"> as the </w:t>
      </w:r>
      <w:r w:rsidR="004479BB" w:rsidRPr="00B318C5">
        <w:rPr>
          <w:rFonts w:ascii="Aptos Narrow" w:hAnsi="Aptos Narrow"/>
          <w:color w:val="5F5F5F"/>
          <w:sz w:val="20"/>
          <w:szCs w:val="20"/>
          <w:lang w:eastAsia="en-AU"/>
        </w:rPr>
        <w:t xml:space="preserve">petroleum </w:t>
      </w:r>
      <w:r w:rsidR="00CE7183" w:rsidRPr="00B318C5">
        <w:rPr>
          <w:rFonts w:ascii="Aptos Narrow" w:hAnsi="Aptos Narrow"/>
          <w:color w:val="5F5F5F"/>
          <w:sz w:val="20"/>
          <w:szCs w:val="20"/>
          <w:lang w:eastAsia="en-AU"/>
        </w:rPr>
        <w:t xml:space="preserve">production </w:t>
      </w:r>
      <w:r w:rsidR="006B1B3E" w:rsidRPr="00B318C5">
        <w:rPr>
          <w:rFonts w:ascii="Aptos Narrow" w:hAnsi="Aptos Narrow"/>
          <w:color w:val="5F5F5F"/>
          <w:sz w:val="20"/>
          <w:szCs w:val="20"/>
          <w:lang w:eastAsia="en-AU"/>
        </w:rPr>
        <w:t>licence</w:t>
      </w:r>
      <w:r w:rsidR="00962342" w:rsidRPr="00B318C5">
        <w:rPr>
          <w:rFonts w:ascii="Aptos Narrow" w:hAnsi="Aptos Narrow"/>
          <w:color w:val="5F5F5F"/>
          <w:sz w:val="20"/>
          <w:szCs w:val="20"/>
          <w:lang w:eastAsia="en-AU"/>
        </w:rPr>
        <w:t>.</w:t>
      </w:r>
    </w:p>
    <w:p w14:paraId="224CE08F" w14:textId="16D976A2" w:rsidR="00CD0B1F" w:rsidRPr="00B318C5" w:rsidRDefault="002D66BF" w:rsidP="1499BFBE">
      <w:pPr>
        <w:rPr>
          <w:rFonts w:ascii="Aptos Narrow" w:hAnsi="Aptos Narrow"/>
          <w:b/>
          <w:bCs/>
          <w:i/>
          <w:iCs/>
          <w:color w:val="27629B"/>
          <w:sz w:val="20"/>
          <w:szCs w:val="20"/>
        </w:rPr>
      </w:pPr>
      <w:r w:rsidRPr="00B318C5">
        <w:rPr>
          <w:rFonts w:ascii="Aptos Narrow" w:hAnsi="Aptos Narrow"/>
          <w:b/>
          <w:bCs/>
          <w:i/>
          <w:iCs/>
          <w:color w:val="27629B"/>
          <w:sz w:val="20"/>
          <w:szCs w:val="20"/>
          <w:lang w:val="en-AU"/>
        </w:rPr>
        <w:t>A licence holder wishes to permanently anchor or moor or tether a structure</w:t>
      </w:r>
      <w:r w:rsidR="00F1744F" w:rsidRPr="00B318C5">
        <w:rPr>
          <w:rFonts w:ascii="Aptos Narrow" w:hAnsi="Aptos Narrow"/>
          <w:b/>
          <w:bCs/>
          <w:i/>
          <w:iCs/>
          <w:color w:val="27629B"/>
          <w:sz w:val="20"/>
          <w:szCs w:val="20"/>
          <w:lang w:val="en-AU"/>
        </w:rPr>
        <w:t xml:space="preserve"> such as a </w:t>
      </w:r>
      <w:r w:rsidRPr="00B318C5">
        <w:rPr>
          <w:rFonts w:ascii="Aptos Narrow" w:hAnsi="Aptos Narrow"/>
          <w:b/>
          <w:bCs/>
          <w:i/>
          <w:iCs/>
          <w:color w:val="27629B"/>
          <w:sz w:val="20"/>
          <w:szCs w:val="20"/>
          <w:lang w:val="en-AU"/>
        </w:rPr>
        <w:t>platform</w:t>
      </w:r>
      <w:r w:rsidR="00F1744F" w:rsidRPr="00B318C5">
        <w:rPr>
          <w:rFonts w:ascii="Aptos Narrow" w:hAnsi="Aptos Narrow"/>
          <w:b/>
          <w:bCs/>
          <w:i/>
          <w:iCs/>
          <w:color w:val="27629B"/>
          <w:sz w:val="20"/>
          <w:szCs w:val="20"/>
          <w:lang w:val="en-AU"/>
        </w:rPr>
        <w:t xml:space="preserve"> or </w:t>
      </w:r>
      <w:r w:rsidRPr="00B318C5">
        <w:rPr>
          <w:rFonts w:ascii="Aptos Narrow" w:hAnsi="Aptos Narrow"/>
          <w:b/>
          <w:bCs/>
          <w:i/>
          <w:iCs/>
          <w:color w:val="27629B"/>
          <w:sz w:val="20"/>
          <w:szCs w:val="20"/>
          <w:lang w:val="en-AU"/>
        </w:rPr>
        <w:t>FPSO, and the infrastructure will be either partially or wholly outside the licence area</w:t>
      </w:r>
      <w:r w:rsidR="00F03E90" w:rsidRPr="00B318C5">
        <w:rPr>
          <w:rFonts w:ascii="Aptos Narrow" w:hAnsi="Aptos Narrow"/>
          <w:b/>
          <w:bCs/>
          <w:i/>
          <w:iCs/>
          <w:color w:val="27629B"/>
          <w:sz w:val="20"/>
          <w:szCs w:val="20"/>
          <w:lang w:val="en-AU"/>
        </w:rPr>
        <w:t>. Will an AA be required</w:t>
      </w:r>
      <w:r w:rsidR="002F38AE" w:rsidRPr="00B318C5">
        <w:rPr>
          <w:rFonts w:ascii="Aptos Narrow" w:hAnsi="Aptos Narrow"/>
          <w:b/>
          <w:bCs/>
          <w:i/>
          <w:iCs/>
          <w:color w:val="27629B"/>
          <w:sz w:val="20"/>
          <w:szCs w:val="20"/>
        </w:rPr>
        <w:t>?</w:t>
      </w:r>
    </w:p>
    <w:p w14:paraId="350878BA" w14:textId="5CABBF17" w:rsidR="002F38AE" w:rsidRPr="00B318C5" w:rsidRDefault="00D16407" w:rsidP="00D16407">
      <w:pPr>
        <w:pStyle w:val="List2"/>
        <w:spacing w:before="120" w:after="120" w:line="240" w:lineRule="auto"/>
        <w:ind w:left="0" w:firstLine="0"/>
        <w:contextualSpacing w:val="0"/>
        <w:rPr>
          <w:rFonts w:ascii="Aptos Narrow" w:hAnsi="Aptos Narrow" w:cs="Calibri"/>
          <w:color w:val="5F5F5F"/>
          <w:sz w:val="20"/>
          <w:szCs w:val="20"/>
          <w:lang w:eastAsia="en-AU"/>
        </w:rPr>
      </w:pPr>
      <w:bookmarkStart w:id="1" w:name="_Hlk85191931"/>
      <w:r w:rsidRPr="00B318C5">
        <w:rPr>
          <w:rFonts w:ascii="Aptos Narrow" w:hAnsi="Aptos Narrow" w:cs="Calibri"/>
          <w:color w:val="5F5F5F"/>
          <w:sz w:val="20"/>
          <w:szCs w:val="20"/>
          <w:lang w:eastAsia="en-AU"/>
        </w:rPr>
        <w:t>The permanent placement of infrastructure cannot be achieved under an AA</w:t>
      </w:r>
      <w:r w:rsidR="00F03E90" w:rsidRPr="00B318C5">
        <w:rPr>
          <w:rFonts w:ascii="Aptos Narrow" w:hAnsi="Aptos Narrow" w:cs="Calibri"/>
          <w:color w:val="5F5F5F"/>
          <w:sz w:val="20"/>
          <w:szCs w:val="20"/>
          <w:lang w:eastAsia="en-AU"/>
        </w:rPr>
        <w:t xml:space="preserve"> or other authority type</w:t>
      </w:r>
      <w:r w:rsidR="002F38AE" w:rsidRPr="00B318C5">
        <w:rPr>
          <w:rFonts w:ascii="Aptos Narrow" w:hAnsi="Aptos Narrow" w:cs="Calibri"/>
          <w:color w:val="5F5F5F"/>
          <w:sz w:val="20"/>
          <w:szCs w:val="20"/>
          <w:lang w:eastAsia="en-AU"/>
        </w:rPr>
        <w:t>.</w:t>
      </w:r>
      <w:r w:rsidRPr="00B318C5">
        <w:rPr>
          <w:rFonts w:ascii="Aptos Narrow" w:hAnsi="Aptos Narrow" w:cs="Calibri"/>
          <w:color w:val="5F5F5F"/>
          <w:sz w:val="20"/>
          <w:szCs w:val="20"/>
          <w:lang w:eastAsia="en-AU"/>
        </w:rPr>
        <w:t xml:space="preserve"> Please contact NOPTA to discuss the potential requirement for an infrastructure licence.</w:t>
      </w:r>
    </w:p>
    <w:p w14:paraId="41894E98" w14:textId="266892C9" w:rsidR="00962342" w:rsidRPr="00B318C5" w:rsidRDefault="00962342" w:rsidP="000A0C52">
      <w:pPr>
        <w:spacing w:after="120"/>
        <w:rPr>
          <w:rFonts w:ascii="Aptos Narrow" w:hAnsi="Aptos Narrow"/>
          <w:b/>
          <w:bCs/>
          <w:i/>
          <w:iCs/>
          <w:color w:val="27629B"/>
          <w:sz w:val="20"/>
          <w:szCs w:val="20"/>
          <w:u w:color="000000"/>
        </w:rPr>
      </w:pPr>
      <w:r w:rsidRPr="00B318C5">
        <w:rPr>
          <w:rFonts w:ascii="Aptos Narrow" w:hAnsi="Aptos Narrow"/>
          <w:b/>
          <w:bCs/>
          <w:i/>
          <w:iCs/>
          <w:color w:val="27629B"/>
          <w:sz w:val="20"/>
          <w:szCs w:val="20"/>
          <w:u w:color="000000"/>
        </w:rPr>
        <w:t xml:space="preserve">I hold a petroleum title and an overlapping </w:t>
      </w:r>
      <w:r w:rsidR="00F12FDC">
        <w:rPr>
          <w:rFonts w:ascii="Aptos Narrow" w:hAnsi="Aptos Narrow"/>
          <w:b/>
          <w:bCs/>
          <w:i/>
          <w:iCs/>
          <w:color w:val="27629B"/>
          <w:sz w:val="20"/>
          <w:szCs w:val="20"/>
          <w:u w:color="000000"/>
        </w:rPr>
        <w:t>greenhouse gas (</w:t>
      </w:r>
      <w:r w:rsidRPr="00B318C5">
        <w:rPr>
          <w:rFonts w:ascii="Aptos Narrow" w:hAnsi="Aptos Narrow"/>
          <w:b/>
          <w:bCs/>
          <w:i/>
          <w:iCs/>
          <w:color w:val="27629B"/>
          <w:sz w:val="20"/>
          <w:szCs w:val="20"/>
          <w:u w:color="000000"/>
        </w:rPr>
        <w:t>GHG</w:t>
      </w:r>
      <w:r w:rsidR="00F12FDC">
        <w:rPr>
          <w:rFonts w:ascii="Aptos Narrow" w:hAnsi="Aptos Narrow"/>
          <w:b/>
          <w:bCs/>
          <w:i/>
          <w:iCs/>
          <w:color w:val="27629B"/>
          <w:sz w:val="20"/>
          <w:szCs w:val="20"/>
          <w:u w:color="000000"/>
        </w:rPr>
        <w:t>)</w:t>
      </w:r>
      <w:r w:rsidRPr="00B318C5">
        <w:rPr>
          <w:rFonts w:ascii="Aptos Narrow" w:hAnsi="Aptos Narrow"/>
          <w:b/>
          <w:bCs/>
          <w:i/>
          <w:iCs/>
          <w:color w:val="27629B"/>
          <w:sz w:val="20"/>
          <w:szCs w:val="20"/>
          <w:u w:color="000000"/>
        </w:rPr>
        <w:t xml:space="preserve"> title. </w:t>
      </w:r>
      <w:r w:rsidR="00404F76" w:rsidRPr="00B318C5">
        <w:rPr>
          <w:rFonts w:ascii="Aptos Narrow" w:hAnsi="Aptos Narrow"/>
          <w:b/>
          <w:bCs/>
          <w:i/>
          <w:iCs/>
          <w:color w:val="27629B"/>
          <w:sz w:val="20"/>
          <w:szCs w:val="20"/>
          <w:u w:color="000000"/>
        </w:rPr>
        <w:t>Can</w:t>
      </w:r>
      <w:r w:rsidRPr="00B318C5">
        <w:rPr>
          <w:rFonts w:ascii="Aptos Narrow" w:hAnsi="Aptos Narrow"/>
          <w:b/>
          <w:bCs/>
          <w:i/>
          <w:iCs/>
          <w:color w:val="27629B"/>
          <w:sz w:val="20"/>
          <w:szCs w:val="20"/>
          <w:u w:color="000000"/>
        </w:rPr>
        <w:t xml:space="preserve"> I conduct a survey or</w:t>
      </w:r>
      <w:r w:rsidR="002C7967" w:rsidRPr="00B318C5">
        <w:rPr>
          <w:rFonts w:ascii="Aptos Narrow" w:hAnsi="Aptos Narrow"/>
          <w:b/>
          <w:bCs/>
          <w:i/>
          <w:iCs/>
          <w:color w:val="27629B"/>
          <w:sz w:val="20"/>
          <w:szCs w:val="20"/>
          <w:u w:color="000000"/>
        </w:rPr>
        <w:t xml:space="preserve"> conduct an</w:t>
      </w:r>
      <w:r w:rsidRPr="00B318C5">
        <w:rPr>
          <w:rFonts w:ascii="Aptos Narrow" w:hAnsi="Aptos Narrow"/>
          <w:b/>
          <w:bCs/>
          <w:i/>
          <w:iCs/>
          <w:color w:val="27629B"/>
          <w:sz w:val="20"/>
          <w:szCs w:val="20"/>
          <w:u w:color="000000"/>
        </w:rPr>
        <w:t xml:space="preserve">other petroleum operation </w:t>
      </w:r>
      <w:r w:rsidR="00404F76" w:rsidRPr="00B318C5">
        <w:rPr>
          <w:rFonts w:ascii="Aptos Narrow" w:hAnsi="Aptos Narrow"/>
          <w:b/>
          <w:bCs/>
          <w:i/>
          <w:iCs/>
          <w:color w:val="27629B"/>
          <w:sz w:val="20"/>
          <w:szCs w:val="20"/>
          <w:u w:color="000000"/>
        </w:rPr>
        <w:t>beyond the boundary of my petroleum title under my GHG title rights, or vice versa?</w:t>
      </w:r>
    </w:p>
    <w:p w14:paraId="29B86DAB" w14:textId="4DDF5FDD" w:rsidR="00D5543B" w:rsidRPr="00B318C5" w:rsidRDefault="00FE3B97" w:rsidP="00962342">
      <w:pPr>
        <w:pStyle w:val="List2"/>
        <w:spacing w:before="120" w:after="120" w:line="240" w:lineRule="auto"/>
        <w:ind w:left="0" w:firstLine="0"/>
        <w:contextualSpacing w:val="0"/>
        <w:rPr>
          <w:rFonts w:ascii="Aptos Narrow" w:hAnsi="Aptos Narrow" w:cs="Calibri"/>
          <w:color w:val="5F5F5F"/>
          <w:sz w:val="20"/>
          <w:szCs w:val="20"/>
          <w:lang w:eastAsia="en-AU"/>
        </w:rPr>
      </w:pPr>
      <w:r w:rsidRPr="00B318C5">
        <w:rPr>
          <w:rFonts w:ascii="Aptos Narrow" w:hAnsi="Aptos Narrow" w:cs="Calibri"/>
          <w:color w:val="5F5F5F"/>
          <w:sz w:val="20"/>
          <w:szCs w:val="20"/>
          <w:lang w:eastAsia="en-AU"/>
        </w:rPr>
        <w:t xml:space="preserve">A petroleum </w:t>
      </w:r>
      <w:r w:rsidR="00BD4942" w:rsidRPr="00B318C5">
        <w:rPr>
          <w:rFonts w:ascii="Aptos Narrow" w:hAnsi="Aptos Narrow" w:cs="Calibri"/>
          <w:color w:val="5F5F5F"/>
          <w:sz w:val="20"/>
          <w:szCs w:val="20"/>
          <w:lang w:eastAsia="en-AU"/>
        </w:rPr>
        <w:t xml:space="preserve">titleholder has </w:t>
      </w:r>
      <w:r w:rsidRPr="00B318C5">
        <w:rPr>
          <w:rFonts w:ascii="Aptos Narrow" w:hAnsi="Aptos Narrow" w:cs="Calibri"/>
          <w:color w:val="5F5F5F"/>
          <w:sz w:val="20"/>
          <w:szCs w:val="20"/>
          <w:lang w:eastAsia="en-AU"/>
        </w:rPr>
        <w:t xml:space="preserve">the right to explore for GHG storage formations and GHG injection sites within the boundary of the petroleum title. Those rights do not extend to a </w:t>
      </w:r>
      <w:r w:rsidR="00061C35">
        <w:rPr>
          <w:rFonts w:ascii="Aptos Narrow" w:hAnsi="Aptos Narrow" w:cs="Calibri"/>
          <w:color w:val="5F5F5F"/>
          <w:sz w:val="20"/>
          <w:szCs w:val="20"/>
          <w:lang w:eastAsia="en-AU"/>
        </w:rPr>
        <w:t>special prospecting authority (</w:t>
      </w:r>
      <w:r w:rsidRPr="00061C35">
        <w:rPr>
          <w:rFonts w:ascii="Aptos Narrow" w:hAnsi="Aptos Narrow" w:cs="Calibri"/>
          <w:b/>
          <w:bCs/>
          <w:color w:val="5F5F5F"/>
          <w:sz w:val="20"/>
          <w:szCs w:val="20"/>
          <w:lang w:eastAsia="en-AU"/>
        </w:rPr>
        <w:t>SPA</w:t>
      </w:r>
      <w:r w:rsidR="00061C35">
        <w:rPr>
          <w:rFonts w:ascii="Aptos Narrow" w:hAnsi="Aptos Narrow" w:cs="Calibri"/>
          <w:color w:val="5F5F5F"/>
          <w:sz w:val="20"/>
          <w:szCs w:val="20"/>
          <w:lang w:eastAsia="en-AU"/>
        </w:rPr>
        <w:t>)</w:t>
      </w:r>
      <w:r w:rsidRPr="00B318C5">
        <w:rPr>
          <w:rFonts w:ascii="Aptos Narrow" w:hAnsi="Aptos Narrow" w:cs="Calibri"/>
          <w:color w:val="5F5F5F"/>
          <w:sz w:val="20"/>
          <w:szCs w:val="20"/>
          <w:lang w:eastAsia="en-AU"/>
        </w:rPr>
        <w:t xml:space="preserve"> or AA. </w:t>
      </w:r>
    </w:p>
    <w:p w14:paraId="6DEE7319" w14:textId="24E12BEE" w:rsidR="00D5543B" w:rsidRPr="00B318C5" w:rsidRDefault="00D5543B" w:rsidP="00962342">
      <w:pPr>
        <w:pStyle w:val="List2"/>
        <w:spacing w:before="120" w:after="120" w:line="240" w:lineRule="auto"/>
        <w:ind w:left="0" w:firstLine="0"/>
        <w:contextualSpacing w:val="0"/>
        <w:rPr>
          <w:rFonts w:ascii="Aptos Narrow" w:hAnsi="Aptos Narrow" w:cs="Calibri"/>
          <w:color w:val="5F5F5F"/>
          <w:sz w:val="20"/>
          <w:szCs w:val="20"/>
          <w:lang w:eastAsia="en-AU"/>
        </w:rPr>
      </w:pPr>
      <w:r w:rsidRPr="00B318C5">
        <w:rPr>
          <w:rFonts w:ascii="Aptos Narrow" w:hAnsi="Aptos Narrow" w:cs="Calibri"/>
          <w:color w:val="5F5F5F"/>
          <w:sz w:val="20"/>
          <w:szCs w:val="20"/>
          <w:lang w:eastAsia="en-AU"/>
        </w:rPr>
        <w:t xml:space="preserve">A GHG </w:t>
      </w:r>
      <w:r w:rsidR="00C7095F" w:rsidRPr="00B318C5">
        <w:rPr>
          <w:rFonts w:ascii="Aptos Narrow" w:hAnsi="Aptos Narrow" w:cs="Calibri"/>
          <w:color w:val="5F5F5F"/>
          <w:sz w:val="20"/>
          <w:szCs w:val="20"/>
          <w:lang w:eastAsia="en-AU"/>
        </w:rPr>
        <w:t>titleholder</w:t>
      </w:r>
      <w:r w:rsidRPr="00B318C5">
        <w:rPr>
          <w:rFonts w:ascii="Aptos Narrow" w:hAnsi="Aptos Narrow" w:cs="Calibri"/>
          <w:color w:val="5F5F5F"/>
          <w:sz w:val="20"/>
          <w:szCs w:val="20"/>
          <w:lang w:eastAsia="en-AU"/>
        </w:rPr>
        <w:t xml:space="preserve"> do</w:t>
      </w:r>
      <w:r w:rsidR="00BF2CC8" w:rsidRPr="00B318C5">
        <w:rPr>
          <w:rFonts w:ascii="Aptos Narrow" w:hAnsi="Aptos Narrow" w:cs="Calibri"/>
          <w:color w:val="5F5F5F"/>
          <w:sz w:val="20"/>
          <w:szCs w:val="20"/>
          <w:lang w:eastAsia="en-AU"/>
        </w:rPr>
        <w:t>es</w:t>
      </w:r>
      <w:r w:rsidRPr="00B318C5">
        <w:rPr>
          <w:rFonts w:ascii="Aptos Narrow" w:hAnsi="Aptos Narrow" w:cs="Calibri"/>
          <w:color w:val="5F5F5F"/>
          <w:sz w:val="20"/>
          <w:szCs w:val="20"/>
          <w:lang w:eastAsia="en-AU"/>
        </w:rPr>
        <w:t xml:space="preserve"> not have a reciprocal right to explore for petroleum.</w:t>
      </w:r>
    </w:p>
    <w:p w14:paraId="551B33D0" w14:textId="2410D438" w:rsidR="00962342" w:rsidRPr="00B318C5" w:rsidRDefault="25954F67" w:rsidP="252F10A5">
      <w:pPr>
        <w:pStyle w:val="List2"/>
        <w:spacing w:before="120" w:after="120" w:line="240" w:lineRule="auto"/>
        <w:ind w:left="0" w:firstLine="0"/>
        <w:rPr>
          <w:rFonts w:ascii="Aptos Narrow" w:hAnsi="Aptos Narrow" w:cs="Calibri"/>
          <w:color w:val="5F5F5F"/>
          <w:sz w:val="20"/>
          <w:szCs w:val="20"/>
          <w:lang w:eastAsia="en-AU"/>
        </w:rPr>
      </w:pPr>
      <w:r w:rsidRPr="00B318C5">
        <w:rPr>
          <w:rFonts w:ascii="Aptos Narrow" w:hAnsi="Aptos Narrow" w:cs="Calibri"/>
          <w:color w:val="5F5F5F"/>
          <w:sz w:val="20"/>
          <w:szCs w:val="20"/>
          <w:lang w:eastAsia="en-AU"/>
        </w:rPr>
        <w:t xml:space="preserve">Depending on the purpose of the </w:t>
      </w:r>
      <w:r w:rsidR="032A48C5" w:rsidRPr="00B318C5">
        <w:rPr>
          <w:rFonts w:ascii="Aptos Narrow" w:hAnsi="Aptos Narrow" w:cs="Calibri"/>
          <w:color w:val="5F5F5F"/>
          <w:sz w:val="20"/>
          <w:szCs w:val="20"/>
          <w:lang w:eastAsia="en-AU"/>
        </w:rPr>
        <w:t>operation</w:t>
      </w:r>
      <w:r w:rsidRPr="00B318C5">
        <w:rPr>
          <w:rFonts w:ascii="Aptos Narrow" w:hAnsi="Aptos Narrow" w:cs="Calibri"/>
          <w:color w:val="5F5F5F"/>
          <w:sz w:val="20"/>
          <w:szCs w:val="20"/>
          <w:lang w:eastAsia="en-AU"/>
        </w:rPr>
        <w:t>, and area the operations are</w:t>
      </w:r>
      <w:r w:rsidR="032A48C5" w:rsidRPr="00B318C5">
        <w:rPr>
          <w:rFonts w:ascii="Aptos Narrow" w:hAnsi="Aptos Narrow" w:cs="Calibri"/>
          <w:color w:val="5F5F5F"/>
          <w:sz w:val="20"/>
          <w:szCs w:val="20"/>
          <w:lang w:eastAsia="en-AU"/>
        </w:rPr>
        <w:t xml:space="preserve"> proposed</w:t>
      </w:r>
      <w:r w:rsidRPr="00B318C5">
        <w:rPr>
          <w:rFonts w:ascii="Aptos Narrow" w:hAnsi="Aptos Narrow" w:cs="Calibri"/>
          <w:color w:val="5F5F5F"/>
          <w:sz w:val="20"/>
          <w:szCs w:val="20"/>
          <w:lang w:eastAsia="en-AU"/>
        </w:rPr>
        <w:t xml:space="preserve"> to be undertaken, it is possible that multiple authority types may be required.</w:t>
      </w:r>
    </w:p>
    <w:p w14:paraId="19528ECE" w14:textId="44DC1630" w:rsidR="005422BD" w:rsidRPr="00B318C5" w:rsidRDefault="005422BD" w:rsidP="000A0C52">
      <w:pPr>
        <w:spacing w:after="120"/>
        <w:rPr>
          <w:rFonts w:ascii="Aptos Narrow" w:eastAsiaTheme="minorHAnsi" w:hAnsi="Aptos Narrow" w:cstheme="minorHAnsi"/>
          <w:color w:val="5F5F5F"/>
          <w:sz w:val="20"/>
          <w:szCs w:val="20"/>
          <w:lang w:val="en-AU" w:eastAsia="en-AU"/>
        </w:rPr>
      </w:pPr>
      <w:r w:rsidRPr="00B318C5">
        <w:rPr>
          <w:rFonts w:ascii="Aptos Narrow" w:eastAsiaTheme="minorHAnsi" w:hAnsi="Aptos Narrow" w:cstheme="minorHAnsi"/>
          <w:color w:val="5F5F5F"/>
          <w:sz w:val="20"/>
          <w:szCs w:val="20"/>
          <w:lang w:val="en-AU" w:eastAsia="en-AU"/>
        </w:rPr>
        <w:t>Prior to commencing any operations, it is advisable to contact NOPTA and discuss the titleholder's permissions</w:t>
      </w:r>
      <w:r w:rsidR="005A7250" w:rsidRPr="00B318C5">
        <w:rPr>
          <w:rFonts w:ascii="Aptos Narrow" w:eastAsiaTheme="minorHAnsi" w:hAnsi="Aptos Narrow" w:cstheme="minorHAnsi"/>
          <w:color w:val="5F5F5F"/>
          <w:sz w:val="20"/>
          <w:szCs w:val="20"/>
          <w:lang w:val="en-AU" w:eastAsia="en-AU"/>
        </w:rPr>
        <w:t>.</w:t>
      </w:r>
    </w:p>
    <w:p w14:paraId="7489CA2B" w14:textId="2F92AAA0" w:rsidR="007A6C37" w:rsidRPr="00B318C5" w:rsidRDefault="0062717A" w:rsidP="000A0C52">
      <w:pPr>
        <w:spacing w:after="120"/>
        <w:rPr>
          <w:rFonts w:ascii="Aptos Narrow" w:hAnsi="Aptos Narrow"/>
          <w:b/>
          <w:bCs/>
          <w:i/>
          <w:iCs/>
          <w:color w:val="27629B"/>
          <w:sz w:val="20"/>
          <w:szCs w:val="20"/>
          <w:u w:color="000000"/>
        </w:rPr>
      </w:pPr>
      <w:r w:rsidRPr="00B318C5">
        <w:rPr>
          <w:rFonts w:ascii="Aptos Narrow" w:hAnsi="Aptos Narrow"/>
          <w:b/>
          <w:bCs/>
          <w:i/>
          <w:iCs/>
          <w:color w:val="27629B"/>
          <w:sz w:val="20"/>
          <w:szCs w:val="20"/>
          <w:u w:color="000000"/>
        </w:rPr>
        <w:t>Are</w:t>
      </w:r>
      <w:r w:rsidR="002D66BF" w:rsidRPr="00B318C5">
        <w:rPr>
          <w:rFonts w:ascii="Aptos Narrow" w:hAnsi="Aptos Narrow"/>
          <w:b/>
          <w:bCs/>
          <w:i/>
          <w:iCs/>
          <w:color w:val="27629B"/>
          <w:sz w:val="20"/>
          <w:szCs w:val="20"/>
          <w:u w:color="000000"/>
        </w:rPr>
        <w:t xml:space="preserve"> the requirement</w:t>
      </w:r>
      <w:r w:rsidRPr="00B318C5">
        <w:rPr>
          <w:rFonts w:ascii="Aptos Narrow" w:hAnsi="Aptos Narrow"/>
          <w:b/>
          <w:bCs/>
          <w:i/>
          <w:iCs/>
          <w:color w:val="27629B"/>
          <w:sz w:val="20"/>
          <w:szCs w:val="20"/>
          <w:u w:color="000000"/>
        </w:rPr>
        <w:t>s</w:t>
      </w:r>
      <w:r w:rsidR="002D66BF" w:rsidRPr="00B318C5">
        <w:rPr>
          <w:rFonts w:ascii="Aptos Narrow" w:hAnsi="Aptos Narrow"/>
          <w:b/>
          <w:bCs/>
          <w:i/>
          <w:iCs/>
          <w:color w:val="27629B"/>
          <w:sz w:val="20"/>
          <w:szCs w:val="20"/>
          <w:u w:color="000000"/>
        </w:rPr>
        <w:t xml:space="preserve"> the same for greenhouse gas titleholders in each of the above scenarios</w:t>
      </w:r>
      <w:r w:rsidR="007A6C37" w:rsidRPr="00B318C5">
        <w:rPr>
          <w:rFonts w:ascii="Aptos Narrow" w:hAnsi="Aptos Narrow"/>
          <w:b/>
          <w:bCs/>
          <w:i/>
          <w:iCs/>
          <w:color w:val="27629B"/>
          <w:sz w:val="20"/>
          <w:szCs w:val="20"/>
          <w:u w:color="000000"/>
        </w:rPr>
        <w:t>?</w:t>
      </w:r>
    </w:p>
    <w:p w14:paraId="4E749CDD" w14:textId="6E104449" w:rsidR="007A15CD" w:rsidRPr="00B318C5" w:rsidRDefault="007634AD" w:rsidP="007634AD">
      <w:pPr>
        <w:pStyle w:val="List2"/>
        <w:spacing w:after="120" w:line="240" w:lineRule="auto"/>
        <w:ind w:left="0" w:firstLine="0"/>
        <w:contextualSpacing w:val="0"/>
        <w:rPr>
          <w:rFonts w:ascii="Aptos Narrow" w:hAnsi="Aptos Narrow" w:cs="Arial"/>
          <w:color w:val="5F5F5F"/>
          <w:sz w:val="20"/>
          <w:szCs w:val="20"/>
          <w:lang w:eastAsia="en-AU"/>
        </w:rPr>
      </w:pPr>
      <w:r w:rsidRPr="00B318C5">
        <w:rPr>
          <w:rFonts w:ascii="Aptos Narrow" w:hAnsi="Aptos Narrow" w:cstheme="minorHAnsi"/>
          <w:color w:val="5F5F5F"/>
          <w:sz w:val="20"/>
          <w:szCs w:val="20"/>
          <w:lang w:eastAsia="en-AU"/>
        </w:rPr>
        <w:t xml:space="preserve">NOPTA </w:t>
      </w:r>
      <w:r w:rsidR="004B0961" w:rsidRPr="00B318C5">
        <w:rPr>
          <w:rFonts w:ascii="Aptos Narrow" w:hAnsi="Aptos Narrow" w:cstheme="minorHAnsi"/>
          <w:color w:val="5F5F5F"/>
          <w:sz w:val="20"/>
          <w:szCs w:val="20"/>
          <w:lang w:eastAsia="en-AU"/>
        </w:rPr>
        <w:t xml:space="preserve">will </w:t>
      </w:r>
      <w:r w:rsidRPr="00B318C5">
        <w:rPr>
          <w:rFonts w:ascii="Aptos Narrow" w:hAnsi="Aptos Narrow" w:cstheme="minorHAnsi"/>
          <w:color w:val="5F5F5F"/>
          <w:sz w:val="20"/>
          <w:szCs w:val="20"/>
          <w:lang w:eastAsia="en-AU"/>
        </w:rPr>
        <w:t>appl</w:t>
      </w:r>
      <w:r w:rsidR="004B0961" w:rsidRPr="00B318C5">
        <w:rPr>
          <w:rFonts w:ascii="Aptos Narrow" w:hAnsi="Aptos Narrow" w:cstheme="minorHAnsi"/>
          <w:color w:val="5F5F5F"/>
          <w:sz w:val="20"/>
          <w:szCs w:val="20"/>
          <w:lang w:eastAsia="en-AU"/>
        </w:rPr>
        <w:t>y</w:t>
      </w:r>
      <w:r w:rsidRPr="00B318C5">
        <w:rPr>
          <w:rFonts w:ascii="Aptos Narrow" w:hAnsi="Aptos Narrow" w:cstheme="minorHAnsi"/>
          <w:color w:val="5F5F5F"/>
          <w:sz w:val="20"/>
          <w:szCs w:val="20"/>
          <w:lang w:eastAsia="en-AU"/>
        </w:rPr>
        <w:t xml:space="preserve"> the same principles to GHG titles and GHG operational activities. </w:t>
      </w:r>
    </w:p>
    <w:bookmarkEnd w:id="1"/>
    <w:p w14:paraId="783BC854" w14:textId="77777777" w:rsidR="00145881" w:rsidRPr="00B318C5" w:rsidRDefault="00145881" w:rsidP="000A0C52">
      <w:pPr>
        <w:pStyle w:val="Heading2"/>
        <w:ind w:left="0"/>
        <w:rPr>
          <w:rFonts w:ascii="Aptos Narrow" w:hAnsi="Aptos Narrow"/>
          <w:sz w:val="20"/>
          <w:szCs w:val="20"/>
        </w:rPr>
      </w:pPr>
      <w:r w:rsidRPr="00B318C5">
        <w:rPr>
          <w:rFonts w:ascii="Aptos Narrow" w:hAnsi="Aptos Narrow"/>
          <w:color w:val="27629B"/>
          <w:sz w:val="20"/>
          <w:szCs w:val="20"/>
        </w:rPr>
        <w:t>Questions</w:t>
      </w:r>
    </w:p>
    <w:p w14:paraId="28812492" w14:textId="1236994D" w:rsidR="00145881" w:rsidRPr="00B318C5" w:rsidRDefault="00145881" w:rsidP="000A0C52">
      <w:pPr>
        <w:spacing w:after="120"/>
        <w:rPr>
          <w:rFonts w:ascii="Aptos Narrow" w:hAnsi="Aptos Narrow"/>
          <w:color w:val="5F5F5F"/>
          <w:sz w:val="20"/>
          <w:szCs w:val="20"/>
        </w:rPr>
      </w:pPr>
      <w:r w:rsidRPr="00B318C5">
        <w:rPr>
          <w:rFonts w:ascii="Aptos Narrow" w:hAnsi="Aptos Narrow"/>
          <w:color w:val="5F5F5F"/>
          <w:sz w:val="20"/>
          <w:szCs w:val="20"/>
        </w:rPr>
        <w:t xml:space="preserve">If you have any </w:t>
      </w:r>
      <w:r w:rsidR="00766C4C" w:rsidRPr="00B318C5">
        <w:rPr>
          <w:rFonts w:ascii="Aptos Narrow" w:hAnsi="Aptos Narrow"/>
          <w:color w:val="5F5F5F"/>
          <w:sz w:val="20"/>
          <w:szCs w:val="20"/>
        </w:rPr>
        <w:t xml:space="preserve">further </w:t>
      </w:r>
      <w:r w:rsidRPr="00B318C5">
        <w:rPr>
          <w:rFonts w:ascii="Aptos Narrow" w:hAnsi="Aptos Narrow"/>
          <w:color w:val="5F5F5F"/>
          <w:sz w:val="20"/>
          <w:szCs w:val="20"/>
        </w:rPr>
        <w:t>questions, please contact NOPTA via</w:t>
      </w:r>
      <w:r w:rsidRPr="00B318C5">
        <w:rPr>
          <w:rFonts w:ascii="Aptos Narrow" w:hAnsi="Aptos Narrow"/>
          <w:color w:val="5F5F5F"/>
          <w:spacing w:val="-3"/>
          <w:sz w:val="20"/>
          <w:szCs w:val="20"/>
        </w:rPr>
        <w:t xml:space="preserve"> </w:t>
      </w:r>
      <w:hyperlink r:id="rId16" w:history="1">
        <w:r w:rsidR="00610C1D" w:rsidRPr="000B1753">
          <w:rPr>
            <w:rStyle w:val="Hyperlink"/>
            <w:rFonts w:ascii="Aptos Narrow" w:hAnsi="Aptos Narrow"/>
            <w:color w:val="0563C1"/>
            <w:sz w:val="20"/>
            <w:szCs w:val="20"/>
          </w:rPr>
          <w:t>titles@nopta.gov.au</w:t>
        </w:r>
        <w:r w:rsidR="00610C1D" w:rsidRPr="00B318C5">
          <w:rPr>
            <w:rStyle w:val="Hyperlink"/>
            <w:rFonts w:ascii="Aptos Narrow" w:hAnsi="Aptos Narrow"/>
            <w:color w:val="auto"/>
            <w:sz w:val="20"/>
            <w:szCs w:val="20"/>
            <w:u w:val="none"/>
          </w:rPr>
          <w:t xml:space="preserve"> </w:t>
        </w:r>
        <w:r w:rsidR="00610C1D" w:rsidRPr="00B318C5">
          <w:rPr>
            <w:rStyle w:val="Hyperlink"/>
            <w:rFonts w:ascii="Aptos Narrow" w:hAnsi="Aptos Narrow"/>
            <w:color w:val="5F5F5F"/>
            <w:sz w:val="20"/>
            <w:szCs w:val="20"/>
            <w:u w:val="none"/>
          </w:rPr>
          <w:t xml:space="preserve">for petroleum related enquiries, and </w:t>
        </w:r>
        <w:r w:rsidR="00610C1D" w:rsidRPr="000B1753">
          <w:rPr>
            <w:rStyle w:val="Hyperlink"/>
            <w:rFonts w:ascii="Aptos Narrow" w:hAnsi="Aptos Narrow"/>
            <w:color w:val="0563C1"/>
            <w:sz w:val="20"/>
            <w:szCs w:val="20"/>
          </w:rPr>
          <w:t>GHG@nopta.gov.au</w:t>
        </w:r>
        <w:r w:rsidR="00610C1D" w:rsidRPr="00B318C5">
          <w:rPr>
            <w:rStyle w:val="Hyperlink"/>
            <w:rFonts w:ascii="Aptos Narrow" w:hAnsi="Aptos Narrow"/>
            <w:color w:val="5F5F5F"/>
            <w:sz w:val="20"/>
            <w:szCs w:val="20"/>
            <w:u w:val="none"/>
          </w:rPr>
          <w:t xml:space="preserve"> for GHG related enquiries.</w:t>
        </w:r>
      </w:hyperlink>
      <w:r w:rsidR="00766C4C" w:rsidRPr="00B318C5">
        <w:rPr>
          <w:rFonts w:ascii="Aptos Narrow" w:hAnsi="Aptos Narrow"/>
          <w:color w:val="5F5F5F"/>
          <w:sz w:val="20"/>
          <w:szCs w:val="20"/>
        </w:rPr>
        <w:t xml:space="preserve"> </w:t>
      </w:r>
    </w:p>
    <w:p w14:paraId="48DEB25C" w14:textId="434C2547" w:rsidR="00145881" w:rsidRPr="00096DBE" w:rsidRDefault="005309A7" w:rsidP="000A0C52">
      <w:pPr>
        <w:keepNext/>
        <w:keepLines/>
        <w:outlineLvl w:val="1"/>
        <w:rPr>
          <w:rFonts w:ascii="Aptos Narrow" w:hAnsi="Aptos Narrow"/>
          <w:b/>
          <w:color w:val="27639B"/>
          <w:sz w:val="24"/>
          <w:lang w:eastAsia="en-AU"/>
        </w:rPr>
      </w:pPr>
      <w:bookmarkStart w:id="2" w:name="_Hlk15570741"/>
      <w:r w:rsidRPr="00B318C5">
        <w:rPr>
          <w:rFonts w:ascii="Aptos Narrow" w:hAnsi="Aptos Narrow"/>
          <w:b/>
          <w:color w:val="27639B"/>
          <w:sz w:val="20"/>
          <w:szCs w:val="20"/>
          <w:lang w:eastAsia="en-AU"/>
        </w:rPr>
        <w:br/>
      </w:r>
      <w:r w:rsidR="00145881" w:rsidRPr="00096DBE">
        <w:rPr>
          <w:rFonts w:ascii="Aptos Narrow" w:hAnsi="Aptos Narrow"/>
          <w:b/>
          <w:color w:val="27639B"/>
          <w:sz w:val="24"/>
          <w:lang w:eastAsia="en-AU"/>
        </w:rPr>
        <w:t>Version history</w:t>
      </w:r>
    </w:p>
    <w:tbl>
      <w:tblPr>
        <w:tblStyle w:val="GridTable1Light11"/>
        <w:tblW w:w="4673" w:type="dxa"/>
        <w:tblLook w:val="0420" w:firstRow="1" w:lastRow="0" w:firstColumn="0" w:lastColumn="0" w:noHBand="0" w:noVBand="1"/>
        <w:tblCaption w:val="Version history"/>
        <w:tblDescription w:val="Sets out version number, effective date and comments"/>
      </w:tblPr>
      <w:tblGrid>
        <w:gridCol w:w="900"/>
        <w:gridCol w:w="1395"/>
        <w:gridCol w:w="2378"/>
      </w:tblGrid>
      <w:tr w:rsidR="00145881" w:rsidRPr="00096DBE" w14:paraId="11F18B63" w14:textId="77777777" w:rsidTr="005422BD">
        <w:trPr>
          <w:cnfStyle w:val="100000000000" w:firstRow="1" w:lastRow="0" w:firstColumn="0" w:lastColumn="0" w:oddVBand="0" w:evenVBand="0" w:oddHBand="0" w:evenHBand="0" w:firstRowFirstColumn="0" w:firstRowLastColumn="0" w:lastRowFirstColumn="0" w:lastRowLastColumn="0"/>
          <w:trHeight w:val="300"/>
          <w:tblHeader/>
        </w:trPr>
        <w:tc>
          <w:tcPr>
            <w:tcW w:w="900" w:type="dxa"/>
          </w:tcPr>
          <w:p w14:paraId="226D4F49" w14:textId="77777777" w:rsidR="00145881" w:rsidRPr="00096DBE" w:rsidRDefault="00145881" w:rsidP="000A0C52">
            <w:pPr>
              <w:spacing w:before="60" w:after="60"/>
              <w:jc w:val="center"/>
              <w:rPr>
                <w:rFonts w:ascii="Aptos Narrow" w:hAnsi="Aptos Narrow"/>
                <w:color w:val="5F5F5F"/>
                <w:sz w:val="16"/>
                <w:szCs w:val="16"/>
              </w:rPr>
            </w:pPr>
            <w:r w:rsidRPr="00096DBE">
              <w:rPr>
                <w:rFonts w:ascii="Aptos Narrow" w:hAnsi="Aptos Narrow"/>
                <w:color w:val="5F5F5F"/>
                <w:sz w:val="16"/>
                <w:szCs w:val="16"/>
              </w:rPr>
              <w:t>Version</w:t>
            </w:r>
          </w:p>
        </w:tc>
        <w:tc>
          <w:tcPr>
            <w:tcW w:w="1395" w:type="dxa"/>
          </w:tcPr>
          <w:p w14:paraId="56877185" w14:textId="77777777" w:rsidR="00145881" w:rsidRPr="00096DBE" w:rsidRDefault="00145881" w:rsidP="000A0C52">
            <w:pPr>
              <w:spacing w:before="60" w:after="60"/>
              <w:rPr>
                <w:rFonts w:ascii="Aptos Narrow" w:hAnsi="Aptos Narrow"/>
                <w:color w:val="5F5F5F"/>
                <w:sz w:val="16"/>
                <w:szCs w:val="16"/>
              </w:rPr>
            </w:pPr>
            <w:r w:rsidRPr="00096DBE">
              <w:rPr>
                <w:rFonts w:ascii="Aptos Narrow" w:hAnsi="Aptos Narrow"/>
                <w:color w:val="5F5F5F"/>
                <w:sz w:val="16"/>
                <w:szCs w:val="16"/>
              </w:rPr>
              <w:t>Date</w:t>
            </w:r>
          </w:p>
        </w:tc>
        <w:tc>
          <w:tcPr>
            <w:tcW w:w="2378" w:type="dxa"/>
          </w:tcPr>
          <w:p w14:paraId="251AD887" w14:textId="77777777" w:rsidR="00145881" w:rsidRPr="00096DBE" w:rsidRDefault="00145881" w:rsidP="000A0C52">
            <w:pPr>
              <w:spacing w:before="60" w:after="60"/>
              <w:rPr>
                <w:rFonts w:ascii="Aptos Narrow" w:hAnsi="Aptos Narrow"/>
                <w:color w:val="5F5F5F"/>
                <w:sz w:val="16"/>
                <w:szCs w:val="16"/>
              </w:rPr>
            </w:pPr>
            <w:r w:rsidRPr="00096DBE">
              <w:rPr>
                <w:rFonts w:ascii="Aptos Narrow" w:hAnsi="Aptos Narrow"/>
                <w:color w:val="5F5F5F"/>
                <w:sz w:val="16"/>
                <w:szCs w:val="16"/>
              </w:rPr>
              <w:t>Comment</w:t>
            </w:r>
          </w:p>
        </w:tc>
      </w:tr>
      <w:tr w:rsidR="00145881" w:rsidRPr="00096DBE" w14:paraId="2EE94DB3" w14:textId="77777777" w:rsidTr="005422BD">
        <w:trPr>
          <w:trHeight w:val="300"/>
        </w:trPr>
        <w:tc>
          <w:tcPr>
            <w:tcW w:w="900" w:type="dxa"/>
            <w:vAlign w:val="center"/>
          </w:tcPr>
          <w:p w14:paraId="7A7D0E5B" w14:textId="65F7BC1B" w:rsidR="00145881" w:rsidRPr="00096DBE" w:rsidRDefault="002B7DEB" w:rsidP="000A0C52">
            <w:pPr>
              <w:spacing w:after="60"/>
              <w:jc w:val="center"/>
              <w:rPr>
                <w:rFonts w:ascii="Aptos Narrow" w:hAnsi="Aptos Narrow"/>
                <w:color w:val="5F5F5F"/>
                <w:sz w:val="16"/>
                <w:szCs w:val="16"/>
              </w:rPr>
            </w:pPr>
            <w:r w:rsidRPr="00096DBE">
              <w:rPr>
                <w:rFonts w:ascii="Aptos Narrow" w:hAnsi="Aptos Narrow"/>
                <w:color w:val="5F5F5F"/>
                <w:sz w:val="16"/>
                <w:szCs w:val="16"/>
              </w:rPr>
              <w:t>1</w:t>
            </w:r>
            <w:r w:rsidR="00145881" w:rsidRPr="00096DBE">
              <w:rPr>
                <w:rFonts w:ascii="Aptos Narrow" w:hAnsi="Aptos Narrow"/>
                <w:color w:val="5F5F5F"/>
                <w:sz w:val="16"/>
                <w:szCs w:val="16"/>
              </w:rPr>
              <w:t>.0</w:t>
            </w:r>
          </w:p>
        </w:tc>
        <w:tc>
          <w:tcPr>
            <w:tcW w:w="1395" w:type="dxa"/>
            <w:vAlign w:val="center"/>
          </w:tcPr>
          <w:p w14:paraId="2A9CBE82" w14:textId="46A95ABA" w:rsidR="00145881" w:rsidRPr="00096DBE" w:rsidRDefault="00AB0EB4" w:rsidP="00D16407">
            <w:pPr>
              <w:spacing w:before="60" w:after="60"/>
              <w:ind w:left="-130" w:right="-110"/>
              <w:jc w:val="center"/>
              <w:rPr>
                <w:rFonts w:ascii="Aptos Narrow" w:hAnsi="Aptos Narrow"/>
                <w:color w:val="5F5F5F"/>
                <w:sz w:val="16"/>
                <w:szCs w:val="16"/>
              </w:rPr>
            </w:pPr>
            <w:r w:rsidRPr="00096DBE">
              <w:rPr>
                <w:rFonts w:ascii="Aptos Narrow" w:hAnsi="Aptos Narrow"/>
                <w:color w:val="5F5F5F"/>
                <w:sz w:val="16"/>
                <w:szCs w:val="16"/>
              </w:rPr>
              <w:t>0</w:t>
            </w:r>
            <w:r w:rsidR="00C75462">
              <w:rPr>
                <w:rFonts w:ascii="Aptos Narrow" w:hAnsi="Aptos Narrow"/>
                <w:color w:val="5F5F5F"/>
                <w:sz w:val="16"/>
                <w:szCs w:val="16"/>
              </w:rPr>
              <w:t>8</w:t>
            </w:r>
            <w:r w:rsidRPr="00096DBE">
              <w:rPr>
                <w:rFonts w:ascii="Aptos Narrow" w:hAnsi="Aptos Narrow"/>
                <w:color w:val="5F5F5F"/>
                <w:sz w:val="16"/>
                <w:szCs w:val="16"/>
              </w:rPr>
              <w:t>/01/2025</w:t>
            </w:r>
          </w:p>
        </w:tc>
        <w:tc>
          <w:tcPr>
            <w:tcW w:w="2378" w:type="dxa"/>
            <w:vAlign w:val="center"/>
          </w:tcPr>
          <w:p w14:paraId="5A454808" w14:textId="77442606" w:rsidR="00145881" w:rsidRPr="00096DBE" w:rsidRDefault="00145881" w:rsidP="000A0C52">
            <w:pPr>
              <w:spacing w:before="60" w:after="60"/>
              <w:rPr>
                <w:rFonts w:ascii="Aptos Narrow" w:hAnsi="Aptos Narrow"/>
                <w:color w:val="5F5F5F"/>
                <w:sz w:val="16"/>
                <w:szCs w:val="16"/>
              </w:rPr>
            </w:pPr>
            <w:r w:rsidRPr="00096DBE">
              <w:rPr>
                <w:rFonts w:ascii="Aptos Narrow" w:hAnsi="Aptos Narrow"/>
                <w:color w:val="5F5F5F"/>
                <w:sz w:val="16"/>
                <w:szCs w:val="16"/>
              </w:rPr>
              <w:t xml:space="preserve">Creation of </w:t>
            </w:r>
            <w:r w:rsidR="00766C4C" w:rsidRPr="00096DBE">
              <w:rPr>
                <w:rFonts w:ascii="Aptos Narrow" w:hAnsi="Aptos Narrow"/>
                <w:color w:val="5F5F5F"/>
                <w:sz w:val="16"/>
                <w:szCs w:val="16"/>
              </w:rPr>
              <w:t xml:space="preserve">the FAQs </w:t>
            </w:r>
          </w:p>
        </w:tc>
      </w:tr>
    </w:tbl>
    <w:p w14:paraId="7B275664" w14:textId="77777777" w:rsidR="00E33886" w:rsidRDefault="00E33886"/>
    <w:p w14:paraId="3A6BE794" w14:textId="77777777" w:rsidR="00E33886" w:rsidRPr="00096DBE" w:rsidRDefault="00E33886" w:rsidP="000A0C52">
      <w:pPr>
        <w:tabs>
          <w:tab w:val="left" w:pos="1013"/>
          <w:tab w:val="left" w:pos="2408"/>
        </w:tabs>
        <w:spacing w:before="60" w:after="60"/>
        <w:ind w:left="113"/>
        <w:rPr>
          <w:rFonts w:ascii="Aptos Narrow" w:hAnsi="Aptos Narrow"/>
          <w:color w:val="5F5F5F"/>
          <w:sz w:val="16"/>
          <w:szCs w:val="16"/>
        </w:rPr>
      </w:pPr>
      <w:r w:rsidRPr="00096DBE">
        <w:rPr>
          <w:rFonts w:ascii="Aptos Narrow" w:hAnsi="Aptos Narrow"/>
          <w:color w:val="5F5F5F"/>
          <w:sz w:val="16"/>
          <w:szCs w:val="16"/>
        </w:rPr>
        <w:tab/>
      </w:r>
      <w:r w:rsidRPr="00096DBE">
        <w:rPr>
          <w:rFonts w:ascii="Aptos Narrow" w:hAnsi="Aptos Narrow"/>
          <w:color w:val="5F5F5F"/>
          <w:sz w:val="16"/>
          <w:szCs w:val="16"/>
        </w:rPr>
        <w:tab/>
      </w:r>
    </w:p>
    <w:p w14:paraId="589FFC1F" w14:textId="77777777" w:rsidR="00E33886" w:rsidRDefault="00E33886" w:rsidP="000A0C52">
      <w:pPr>
        <w:spacing w:after="60"/>
        <w:jc w:val="center"/>
        <w:rPr>
          <w:rFonts w:ascii="Aptos Narrow" w:hAnsi="Aptos Narrow"/>
          <w:color w:val="5F5F5F"/>
          <w:sz w:val="16"/>
          <w:szCs w:val="16"/>
        </w:rPr>
      </w:pPr>
    </w:p>
    <w:p w14:paraId="0C98058F" w14:textId="77777777" w:rsidR="00E33886" w:rsidRDefault="00E33886" w:rsidP="000A0C52">
      <w:pPr>
        <w:spacing w:after="60"/>
        <w:jc w:val="center"/>
        <w:rPr>
          <w:rFonts w:ascii="Aptos Narrow" w:hAnsi="Aptos Narrow"/>
          <w:color w:val="5F5F5F"/>
          <w:sz w:val="16"/>
          <w:szCs w:val="16"/>
        </w:rPr>
      </w:pPr>
    </w:p>
    <w:p w14:paraId="3F19FFB0" w14:textId="77777777" w:rsidR="00E33886" w:rsidRDefault="00E33886" w:rsidP="000A0C52">
      <w:pPr>
        <w:spacing w:after="60"/>
        <w:jc w:val="center"/>
        <w:rPr>
          <w:rFonts w:ascii="Aptos Narrow" w:hAnsi="Aptos Narrow"/>
          <w:color w:val="5F5F5F"/>
          <w:sz w:val="16"/>
          <w:szCs w:val="16"/>
        </w:rPr>
      </w:pPr>
    </w:p>
    <w:p w14:paraId="6372DA61" w14:textId="77777777" w:rsidR="00E33886" w:rsidRDefault="00E33886" w:rsidP="000A0C52">
      <w:pPr>
        <w:spacing w:after="60"/>
        <w:jc w:val="center"/>
        <w:rPr>
          <w:rFonts w:ascii="Aptos Narrow" w:hAnsi="Aptos Narrow"/>
          <w:color w:val="5F5F5F"/>
          <w:sz w:val="16"/>
          <w:szCs w:val="16"/>
        </w:rPr>
      </w:pPr>
    </w:p>
    <w:p w14:paraId="4830941A" w14:textId="77777777" w:rsidR="00E33886" w:rsidRDefault="00E33886" w:rsidP="000A0C52">
      <w:pPr>
        <w:spacing w:after="60"/>
        <w:jc w:val="center"/>
        <w:rPr>
          <w:rFonts w:ascii="Aptos Narrow" w:hAnsi="Aptos Narrow"/>
          <w:color w:val="5F5F5F"/>
          <w:sz w:val="16"/>
          <w:szCs w:val="16"/>
        </w:rPr>
      </w:pPr>
    </w:p>
    <w:p w14:paraId="0AAE939F" w14:textId="77777777" w:rsidR="00E33886" w:rsidRDefault="00E33886" w:rsidP="000A0C52">
      <w:pPr>
        <w:spacing w:after="60"/>
        <w:jc w:val="center"/>
        <w:rPr>
          <w:rFonts w:ascii="Aptos Narrow" w:hAnsi="Aptos Narrow"/>
          <w:color w:val="5F5F5F"/>
          <w:sz w:val="16"/>
          <w:szCs w:val="16"/>
        </w:rPr>
      </w:pPr>
    </w:p>
    <w:p w14:paraId="6661FCFF" w14:textId="77777777" w:rsidR="00E33886" w:rsidRPr="00096DBE" w:rsidRDefault="00E33886" w:rsidP="000A0C52">
      <w:pPr>
        <w:tabs>
          <w:tab w:val="left" w:pos="1013"/>
          <w:tab w:val="left" w:pos="2408"/>
        </w:tabs>
        <w:spacing w:before="60" w:after="60"/>
        <w:ind w:left="113"/>
        <w:rPr>
          <w:rFonts w:ascii="Aptos Narrow" w:hAnsi="Aptos Narrow"/>
          <w:color w:val="5F5F5F"/>
          <w:sz w:val="16"/>
          <w:szCs w:val="16"/>
        </w:rPr>
      </w:pPr>
      <w:r w:rsidRPr="00096DBE">
        <w:rPr>
          <w:rFonts w:ascii="Aptos Narrow" w:hAnsi="Aptos Narrow"/>
          <w:color w:val="5F5F5F"/>
          <w:sz w:val="16"/>
          <w:szCs w:val="16"/>
        </w:rPr>
        <w:tab/>
      </w:r>
      <w:r w:rsidRPr="00096DBE">
        <w:rPr>
          <w:rFonts w:ascii="Aptos Narrow" w:hAnsi="Aptos Narrow"/>
          <w:color w:val="5F5F5F"/>
          <w:sz w:val="16"/>
          <w:szCs w:val="16"/>
        </w:rPr>
        <w:tab/>
      </w:r>
    </w:p>
    <w:bookmarkEnd w:id="2"/>
    <w:p w14:paraId="4A9F0A4D" w14:textId="063C3C4B" w:rsidR="00A50648" w:rsidRPr="00096DBE" w:rsidRDefault="00A50648" w:rsidP="000A0C52">
      <w:pPr>
        <w:rPr>
          <w:rFonts w:ascii="Aptos Narrow" w:hAnsi="Aptos Narrow"/>
          <w:b/>
        </w:rPr>
        <w:sectPr w:rsidR="00A50648" w:rsidRPr="00096DBE" w:rsidSect="001F4037">
          <w:type w:val="continuous"/>
          <w:pgSz w:w="11910" w:h="16840"/>
          <w:pgMar w:top="2461" w:right="737" w:bottom="1559" w:left="737" w:header="6" w:footer="505" w:gutter="0"/>
          <w:cols w:num="2" w:space="720"/>
        </w:sectPr>
      </w:pPr>
    </w:p>
    <w:p w14:paraId="0DCAA294" w14:textId="77777777" w:rsidR="00E965AB" w:rsidRPr="00E33886" w:rsidRDefault="00E965AB" w:rsidP="00E33886"/>
    <w:sectPr w:rsidR="00E965AB" w:rsidRPr="00E33886" w:rsidSect="001F4037">
      <w:headerReference w:type="even" r:id="rId17"/>
      <w:headerReference w:type="default" r:id="rId18"/>
      <w:headerReference w:type="first" r:id="rId19"/>
      <w:type w:val="continuous"/>
      <w:pgSz w:w="11910" w:h="16840"/>
      <w:pgMar w:top="1702" w:right="618" w:bottom="907" w:left="601" w:header="6"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ED2A3" w14:textId="77777777" w:rsidR="00C604B2" w:rsidRDefault="00C604B2">
      <w:r>
        <w:separator/>
      </w:r>
    </w:p>
  </w:endnote>
  <w:endnote w:type="continuationSeparator" w:id="0">
    <w:p w14:paraId="06595CBC" w14:textId="77777777" w:rsidR="00C604B2" w:rsidRDefault="00C604B2">
      <w:r>
        <w:continuationSeparator/>
      </w:r>
    </w:p>
  </w:endnote>
  <w:endnote w:type="continuationNotice" w:id="1">
    <w:p w14:paraId="20897B41" w14:textId="77777777" w:rsidR="00C604B2" w:rsidRDefault="00C6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E6B" w14:textId="26B6F29B" w:rsidR="00306ECB" w:rsidRPr="00322691" w:rsidRDefault="00306ECB" w:rsidP="00B74DC8">
    <w:pPr>
      <w:pStyle w:val="Footer"/>
      <w:tabs>
        <w:tab w:val="clear" w:pos="4513"/>
        <w:tab w:val="clear" w:pos="9026"/>
        <w:tab w:val="center" w:pos="4962"/>
        <w:tab w:val="right" w:pos="10461"/>
      </w:tabs>
      <w:rPr>
        <w:color w:val="5F5F5F"/>
      </w:rPr>
    </w:pPr>
    <w:r w:rsidRPr="006C550A">
      <w:rPr>
        <w:noProof/>
        <w:sz w:val="4"/>
        <w:szCs w:val="4"/>
        <w:lang w:val="en-AU" w:eastAsia="en-AU"/>
      </w:rPr>
      <mc:AlternateContent>
        <mc:Choice Requires="wps">
          <w:drawing>
            <wp:inline distT="0" distB="0" distL="0" distR="0" wp14:anchorId="050DC0AE" wp14:editId="08F9C654">
              <wp:extent cx="6623050" cy="0"/>
              <wp:effectExtent l="0" t="0" r="0" b="0"/>
              <wp:docPr id="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3050"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3ACFAC" id="Line 4"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5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" strokecolor="#27639b">
              <w10:anchorlock/>
            </v:line>
          </w:pict>
        </mc:Fallback>
      </mc:AlternateContent>
    </w:r>
    <w:r w:rsidRPr="00322691">
      <w:rPr>
        <w:color w:val="5F5F5F"/>
      </w:rPr>
      <w:t>www.nopta.gov.au</w:t>
    </w:r>
    <w:r w:rsidRPr="00322691">
      <w:rPr>
        <w:color w:val="5F5F5F"/>
      </w:rPr>
      <w:tab/>
    </w:r>
    <w:r w:rsidRPr="00322691">
      <w:rPr>
        <w:color w:val="5F5F5F"/>
      </w:rPr>
      <w:tab/>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13E5" w14:textId="35CFCE34" w:rsidR="00BC7B71" w:rsidRDefault="00BC7B71" w:rsidP="00DF6DC9">
    <w:pPr>
      <w:pStyle w:val="Footer"/>
      <w:tabs>
        <w:tab w:val="clear" w:pos="4513"/>
        <w:tab w:val="clear" w:pos="9026"/>
        <w:tab w:val="center" w:pos="4962"/>
        <w:tab w:val="right" w:pos="9922"/>
      </w:tabs>
    </w:pPr>
    <w:r>
      <w:rPr>
        <w:noProof/>
        <w:lang w:val="en-AU" w:eastAsia="en-AU"/>
      </w:rPr>
      <mc:AlternateContent>
        <mc:Choice Requires="wps">
          <w:drawing>
            <wp:anchor distT="0" distB="0" distL="114300" distR="114300" simplePos="0" relativeHeight="251658240" behindDoc="0" locked="0" layoutInCell="1" allowOverlap="1" wp14:anchorId="4144FB9A" wp14:editId="0E751AD7">
              <wp:simplePos x="0" y="0"/>
              <wp:positionH relativeFrom="margin">
                <wp:posOffset>-7620</wp:posOffset>
              </wp:positionH>
              <wp:positionV relativeFrom="paragraph">
                <wp:posOffset>-80645</wp:posOffset>
              </wp:positionV>
              <wp:extent cx="6350000" cy="12700"/>
              <wp:effectExtent l="0" t="0" r="31750" b="25400"/>
              <wp:wrapNone/>
              <wp:docPr id="1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0" cy="1270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7A5BD76">
            <v:line id="Line 4"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Title: horizontal line" o:spid="_x0000_s1026" strokecolor="#27639b" from="-.6pt,-6.35pt" to="499.4pt,-5.35pt" w14:anchorId="07A23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">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D16AA" w14:textId="77777777" w:rsidR="00C604B2" w:rsidRDefault="00C604B2">
      <w:r>
        <w:separator/>
      </w:r>
    </w:p>
  </w:footnote>
  <w:footnote w:type="continuationSeparator" w:id="0">
    <w:p w14:paraId="58B9BE6A" w14:textId="77777777" w:rsidR="00C604B2" w:rsidRDefault="00C604B2">
      <w:r>
        <w:continuationSeparator/>
      </w:r>
    </w:p>
  </w:footnote>
  <w:footnote w:type="continuationNotice" w:id="1">
    <w:p w14:paraId="4865E149" w14:textId="77777777" w:rsidR="00C604B2" w:rsidRDefault="00C60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1F25" w14:textId="480A8754" w:rsidR="006D2CE7" w:rsidRPr="00415D18" w:rsidRDefault="006D2CE7" w:rsidP="006D2CE7">
    <w:pPr>
      <w:pStyle w:val="Header"/>
      <w:tabs>
        <w:tab w:val="clear" w:pos="4513"/>
        <w:tab w:val="clear" w:pos="9026"/>
        <w:tab w:val="right" w:pos="10348"/>
        <w:tab w:val="right" w:pos="10408"/>
      </w:tabs>
      <w:spacing w:before="480"/>
      <w:ind w:right="282"/>
      <w:rPr>
        <w:rFonts w:ascii="Aptos Display" w:hAnsi="Aptos Display"/>
        <w:b/>
        <w:color w:val="FFFFFF" w:themeColor="background1"/>
        <w:sz w:val="52"/>
      </w:rPr>
    </w:pPr>
    <w:bookmarkStart w:id="0" w:name="_Hlk87961066"/>
    <w:r>
      <w:rPr>
        <w:b/>
        <w:noProof/>
        <w:color w:val="FFFFFF" w:themeColor="background1"/>
        <w:sz w:val="52"/>
      </w:rPr>
      <w:tab/>
    </w:r>
    <w:r>
      <w:rPr>
        <w:b/>
        <w:noProof/>
        <w:color w:val="FFFFFF" w:themeColor="background1"/>
        <w:sz w:val="52"/>
      </w:rPr>
      <w:tab/>
    </w:r>
    <w:r>
      <w:rPr>
        <w:b/>
        <w:noProof/>
        <w:color w:val="FFFFFF" w:themeColor="background1"/>
        <w:sz w:val="52"/>
      </w:rPr>
      <w:tab/>
    </w:r>
    <w:r w:rsidRPr="00415D18">
      <w:rPr>
        <w:rFonts w:ascii="Aptos Display" w:hAnsi="Aptos Display"/>
        <w:b/>
        <w:noProof/>
        <w:color w:val="FFFFFF" w:themeColor="background1"/>
        <w:sz w:val="52"/>
      </w:rPr>
      <w:t>F</w:t>
    </w:r>
    <w:r w:rsidRPr="00415D18">
      <w:rPr>
        <w:rFonts w:ascii="Aptos Display" w:hAnsi="Aptos Display"/>
        <w:b/>
        <w:noProof/>
        <w:color w:val="FFFFFF" w:themeColor="background1"/>
        <w:sz w:val="52"/>
      </w:rPr>
      <w:drawing>
        <wp:anchor distT="0" distB="0" distL="114300" distR="114300" simplePos="0" relativeHeight="251658245" behindDoc="1" locked="0" layoutInCell="1" allowOverlap="1" wp14:anchorId="5A8E29FB" wp14:editId="1AED60D2">
          <wp:simplePos x="0" y="0"/>
          <wp:positionH relativeFrom="page">
            <wp:posOffset>-100965</wp:posOffset>
          </wp:positionH>
          <wp:positionV relativeFrom="page">
            <wp:align>top</wp:align>
          </wp:positionV>
          <wp:extent cx="12349424" cy="15661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b="5703"/>
                  <a:stretch/>
                </pic:blipFill>
                <pic:spPr bwMode="auto">
                  <a:xfrm>
                    <a:off x="0" y="0"/>
                    <a:ext cx="12349424" cy="1566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5D18">
      <w:rPr>
        <w:rFonts w:ascii="Aptos Display" w:hAnsi="Aptos Display"/>
        <w:b/>
        <w:noProof/>
        <w:color w:val="FFFFFF" w:themeColor="background1"/>
        <w:sz w:val="52"/>
      </w:rPr>
      <w:t>requently Asked Questions</w:t>
    </w:r>
  </w:p>
  <w:bookmarkEnd w:id="0"/>
  <w:p w14:paraId="766686B6" w14:textId="77777777" w:rsidR="006D2CE7" w:rsidRDefault="006D2CE7" w:rsidP="006D2CE7">
    <w:pPr>
      <w:pStyle w:val="BodyText"/>
      <w:spacing w:before="0" w:line="14" w:lineRule="auto"/>
      <w:ind w:left="0"/>
    </w:pPr>
    <w:r>
      <w:rPr>
        <w:noProof/>
        <w:lang w:val="en-AU" w:eastAsia="en-AU"/>
      </w:rPr>
      <w:drawing>
        <wp:anchor distT="0" distB="0" distL="0" distR="0" simplePos="0" relativeHeight="251658244" behindDoc="1" locked="0" layoutInCell="1" allowOverlap="1" wp14:anchorId="1FA81B94" wp14:editId="0F36B497">
          <wp:simplePos x="0" y="0"/>
          <wp:positionH relativeFrom="page">
            <wp:posOffset>1270</wp:posOffset>
          </wp:positionH>
          <wp:positionV relativeFrom="page">
            <wp:posOffset>1904</wp:posOffset>
          </wp:positionV>
          <wp:extent cx="7559293" cy="1564917"/>
          <wp:effectExtent l="0" t="0" r="0" b="0"/>
          <wp:wrapNone/>
          <wp:docPr id="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564ADDC4" w14:textId="77777777" w:rsidR="006D2CE7" w:rsidRDefault="006D2CE7" w:rsidP="006D2CE7">
    <w:pPr>
      <w:pStyle w:val="BodyText"/>
      <w:spacing w:before="0" w:line="14" w:lineRule="auto"/>
      <w:ind w:left="0"/>
    </w:pPr>
    <w:r>
      <w:rPr>
        <w:noProof/>
        <w:lang w:val="en-AU" w:eastAsia="en-AU"/>
      </w:rPr>
      <w:drawing>
        <wp:anchor distT="0" distB="0" distL="0" distR="0" simplePos="0" relativeHeight="251658243" behindDoc="1" locked="0" layoutInCell="1" allowOverlap="1" wp14:anchorId="40BAC4B2" wp14:editId="5818B136">
          <wp:simplePos x="0" y="0"/>
          <wp:positionH relativeFrom="page">
            <wp:posOffset>1270</wp:posOffset>
          </wp:positionH>
          <wp:positionV relativeFrom="page">
            <wp:posOffset>1904</wp:posOffset>
          </wp:positionV>
          <wp:extent cx="7559293" cy="15649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112A868B" w14:textId="77777777" w:rsidR="006D2CE7" w:rsidRPr="00B627AE" w:rsidRDefault="006D2CE7" w:rsidP="006D2CE7">
    <w:pPr>
      <w:pStyle w:val="Header"/>
    </w:pPr>
  </w:p>
  <w:p w14:paraId="277829E9" w14:textId="77777777" w:rsidR="006D2CE7" w:rsidRDefault="006D2CE7" w:rsidP="006D2CE7">
    <w:pPr>
      <w:pStyle w:val="BodyText"/>
      <w:spacing w:before="0" w:line="14" w:lineRule="auto"/>
      <w:ind w:left="0"/>
    </w:pPr>
  </w:p>
  <w:p w14:paraId="4F9D66A0" w14:textId="47EC97F3" w:rsidR="00BC7B71" w:rsidRDefault="00BC7B71">
    <w:pPr>
      <w:pStyle w:val="BodyText"/>
      <w:spacing w:before="0"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8065" w14:textId="45CC0D4D" w:rsidR="00BC7B71" w:rsidRDefault="00BC7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E6A3" w14:textId="402717B8" w:rsidR="00BC7B71" w:rsidRPr="00DF6DC9" w:rsidRDefault="00BC7B71" w:rsidP="00EB1EAC">
    <w:pPr>
      <w:pStyle w:val="Header"/>
      <w:rPr>
        <w:rFonts w:ascii="Arial Black" w:hAnsi="Arial Black"/>
        <w:sz w:val="24"/>
        <w:szCs w:val="28"/>
      </w:rPr>
    </w:pPr>
    <w:r>
      <w:rPr>
        <w:noProof/>
        <w:lang w:val="en-AU" w:eastAsia="en-AU"/>
      </w:rPr>
      <mc:AlternateContent>
        <mc:Choice Requires="wps">
          <w:drawing>
            <wp:anchor distT="45720" distB="45720" distL="114300" distR="114300" simplePos="0" relativeHeight="251658242" behindDoc="0" locked="0" layoutInCell="1" allowOverlap="1" wp14:anchorId="015C96C3" wp14:editId="775E409E">
              <wp:simplePos x="0" y="0"/>
              <wp:positionH relativeFrom="page">
                <wp:posOffset>3262630</wp:posOffset>
              </wp:positionH>
              <wp:positionV relativeFrom="paragraph">
                <wp:posOffset>387491</wp:posOffset>
              </wp:positionV>
              <wp:extent cx="4619625" cy="5810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81025"/>
                      </a:xfrm>
                      <a:prstGeom prst="rect">
                        <a:avLst/>
                      </a:prstGeom>
                      <a:solidFill>
                        <a:srgbClr val="FFFFFF"/>
                      </a:solidFill>
                      <a:ln w="9525">
                        <a:noFill/>
                        <a:miter lim="800000"/>
                        <a:headEnd/>
                        <a:tailEnd/>
                      </a:ln>
                    </wps:spPr>
                    <wps:txbx>
                      <w:txbxContent>
                        <w:p w14:paraId="0EA14D6B" w14:textId="76FCEDEB" w:rsidR="00BC7B71" w:rsidRPr="00DF6DC9" w:rsidRDefault="00BC7B71" w:rsidP="00EB1EAC">
                          <w:pPr>
                            <w:rPr>
                              <w:rFonts w:ascii="Arial Black" w:hAnsi="Arial Black"/>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C96C3" id="_x0000_t202" coordsize="21600,21600" o:spt="202" path="m,l,21600r21600,l21600,xe">
              <v:stroke joinstyle="miter"/>
              <v:path gradientshapeok="t" o:connecttype="rect"/>
            </v:shapetype>
            <v:shape id="Text Box 2" o:spid="_x0000_s1026" type="#_x0000_t202" style="position:absolute;margin-left:256.9pt;margin-top:30.5pt;width:363.75pt;height:45.7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" stroked="f">
              <v:textbox>
                <w:txbxContent>
                  <w:p w14:paraId="0EA14D6B" w14:textId="76FCEDEB" w:rsidR="00BC7B71" w:rsidRPr="00DF6DC9" w:rsidRDefault="00BC7B71" w:rsidP="00EB1EAC">
                    <w:pPr>
                      <w:rPr>
                        <w:rFonts w:ascii="Arial Black" w:hAnsi="Arial Black"/>
                        <w:sz w:val="24"/>
                        <w:szCs w:val="28"/>
                      </w:rPr>
                    </w:pPr>
                  </w:p>
                </w:txbxContent>
              </v:textbox>
              <w10:wrap type="square" anchorx="page"/>
            </v:shape>
          </w:pict>
        </mc:Fallback>
      </mc:AlternateContent>
    </w:r>
    <w:r w:rsidRPr="00685495">
      <w:rPr>
        <w:noProof/>
        <w:lang w:val="en-AU" w:eastAsia="en-AU"/>
      </w:rPr>
      <w:drawing>
        <wp:anchor distT="0" distB="0" distL="114300" distR="114300" simplePos="0" relativeHeight="251658241" behindDoc="0" locked="0" layoutInCell="1" allowOverlap="1" wp14:anchorId="70C39359" wp14:editId="49E645E7">
          <wp:simplePos x="0" y="0"/>
          <wp:positionH relativeFrom="margin">
            <wp:posOffset>55810</wp:posOffset>
          </wp:positionH>
          <wp:positionV relativeFrom="paragraph">
            <wp:posOffset>262890</wp:posOffset>
          </wp:positionV>
          <wp:extent cx="2600325" cy="676275"/>
          <wp:effectExtent l="0" t="0" r="9525" b="9525"/>
          <wp:wrapSquare wrapText="bothSides"/>
          <wp:docPr id="2"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1AC8E" w14:textId="0DC5767C" w:rsidR="00BC7B71" w:rsidRDefault="00BC7B71" w:rsidP="002208CF">
    <w:pPr>
      <w:pStyle w:val="Header"/>
      <w:tabs>
        <w:tab w:val="right" w:pos="907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9075" w14:textId="73ACC344" w:rsidR="00BC7B71" w:rsidRDefault="00BC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5542524"/>
    <w:multiLevelType w:val="hybridMultilevel"/>
    <w:tmpl w:val="968E541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0A5C244A"/>
    <w:multiLevelType w:val="multilevel"/>
    <w:tmpl w:val="E820CA80"/>
    <w:lvl w:ilvl="0">
      <w:start w:val="1"/>
      <w:numFmt w:val="bullet"/>
      <w:lvlText w:val=""/>
      <w:lvlJc w:val="left"/>
      <w:pPr>
        <w:tabs>
          <w:tab w:val="num" w:pos="341"/>
        </w:tabs>
        <w:ind w:left="341" w:hanging="341"/>
      </w:pPr>
      <w:rPr>
        <w:rFonts w:ascii="Symbol" w:hAnsi="Symbol" w:hint="default"/>
        <w:b w:val="0"/>
        <w:bCs w:val="0"/>
        <w:color w:val="5F5F5F"/>
        <w:sz w:val="20"/>
        <w:szCs w:val="20"/>
      </w:rPr>
    </w:lvl>
    <w:lvl w:ilvl="1">
      <w:start w:val="1"/>
      <w:numFmt w:val="decimal"/>
      <w:lvlText w:val="%1.%2."/>
      <w:lvlJc w:val="left"/>
      <w:pPr>
        <w:tabs>
          <w:tab w:val="num" w:pos="341"/>
        </w:tabs>
        <w:ind w:left="341" w:hanging="454"/>
      </w:pPr>
      <w:rPr>
        <w:rFonts w:hint="default"/>
        <w:b w:val="0"/>
        <w:sz w:val="22"/>
        <w:szCs w:val="22"/>
      </w:rPr>
    </w:lvl>
    <w:lvl w:ilvl="2">
      <w:start w:val="1"/>
      <w:numFmt w:val="bullet"/>
      <w:lvlText w:val=""/>
      <w:lvlJc w:val="left"/>
      <w:pPr>
        <w:tabs>
          <w:tab w:val="num" w:pos="1317"/>
        </w:tabs>
        <w:ind w:left="1101" w:hanging="504"/>
      </w:pPr>
      <w:rPr>
        <w:rFonts w:ascii="Symbol" w:hAnsi="Symbol" w:hint="default"/>
        <w:b w:val="0"/>
        <w:sz w:val="22"/>
        <w:szCs w:val="22"/>
      </w:rPr>
    </w:lvl>
    <w:lvl w:ilvl="3">
      <w:start w:val="1"/>
      <w:numFmt w:val="lowerRoman"/>
      <w:lvlText w:val="%4."/>
      <w:lvlJc w:val="right"/>
      <w:pPr>
        <w:tabs>
          <w:tab w:val="num" w:pos="1687"/>
        </w:tabs>
        <w:ind w:left="1615" w:hanging="648"/>
      </w:pPr>
      <w:rPr>
        <w:rFonts w:hint="default"/>
        <w:b w:val="0"/>
      </w:rPr>
    </w:lvl>
    <w:lvl w:ilvl="4">
      <w:start w:val="1"/>
      <w:numFmt w:val="lowerRoman"/>
      <w:lvlText w:val="%5."/>
      <w:lvlJc w:val="right"/>
      <w:pPr>
        <w:tabs>
          <w:tab w:val="num" w:pos="2407"/>
        </w:tabs>
        <w:ind w:left="2119" w:hanging="792"/>
      </w:pPr>
      <w:rPr>
        <w:rFonts w:hint="default"/>
      </w:rPr>
    </w:lvl>
    <w:lvl w:ilvl="5">
      <w:start w:val="1"/>
      <w:numFmt w:val="decimal"/>
      <w:lvlText w:val="%1.%2.%3.%4.%5.%6."/>
      <w:lvlJc w:val="left"/>
      <w:pPr>
        <w:tabs>
          <w:tab w:val="num" w:pos="2767"/>
        </w:tabs>
        <w:ind w:left="2623" w:hanging="936"/>
      </w:pPr>
      <w:rPr>
        <w:rFonts w:hint="default"/>
      </w:rPr>
    </w:lvl>
    <w:lvl w:ilvl="6">
      <w:start w:val="1"/>
      <w:numFmt w:val="decimal"/>
      <w:lvlText w:val="%1.%2.%3.%4.%5.%6.%7."/>
      <w:lvlJc w:val="left"/>
      <w:pPr>
        <w:tabs>
          <w:tab w:val="num" w:pos="3487"/>
        </w:tabs>
        <w:ind w:left="3127" w:hanging="1080"/>
      </w:pPr>
      <w:rPr>
        <w:rFonts w:hint="default"/>
      </w:rPr>
    </w:lvl>
    <w:lvl w:ilvl="7">
      <w:start w:val="1"/>
      <w:numFmt w:val="decimal"/>
      <w:lvlText w:val="%1.%2.%3.%4.%5.%6.%7.%8."/>
      <w:lvlJc w:val="left"/>
      <w:pPr>
        <w:tabs>
          <w:tab w:val="num" w:pos="3847"/>
        </w:tabs>
        <w:ind w:left="3631" w:hanging="1224"/>
      </w:pPr>
      <w:rPr>
        <w:rFonts w:hint="default"/>
      </w:rPr>
    </w:lvl>
    <w:lvl w:ilvl="8">
      <w:start w:val="1"/>
      <w:numFmt w:val="decimal"/>
      <w:lvlText w:val="%1.%2.%3.%4.%5.%6.%7.%8.%9."/>
      <w:lvlJc w:val="left"/>
      <w:pPr>
        <w:tabs>
          <w:tab w:val="num" w:pos="4567"/>
        </w:tabs>
        <w:ind w:left="4207" w:hanging="1440"/>
      </w:pPr>
      <w:rPr>
        <w:rFonts w:hint="default"/>
      </w:rPr>
    </w:lvl>
  </w:abstractNum>
  <w:abstractNum w:abstractNumId="7"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686FF1"/>
    <w:multiLevelType w:val="multilevel"/>
    <w:tmpl w:val="0E6828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10" w15:restartNumberingAfterBreak="0">
    <w:nsid w:val="204A7C07"/>
    <w:multiLevelType w:val="hybridMultilevel"/>
    <w:tmpl w:val="B12C5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12"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0777EF"/>
    <w:multiLevelType w:val="multilevel"/>
    <w:tmpl w:val="E820CA80"/>
    <w:lvl w:ilvl="0">
      <w:start w:val="1"/>
      <w:numFmt w:val="bullet"/>
      <w:lvlText w:val=""/>
      <w:lvlJc w:val="left"/>
      <w:pPr>
        <w:tabs>
          <w:tab w:val="num" w:pos="454"/>
        </w:tabs>
        <w:ind w:left="454" w:hanging="341"/>
      </w:pPr>
      <w:rPr>
        <w:rFonts w:ascii="Symbol" w:hAnsi="Symbol" w:hint="default"/>
        <w:b w:val="0"/>
        <w:bCs w:val="0"/>
        <w:color w:val="5F5F5F"/>
        <w:sz w:val="20"/>
        <w:szCs w:val="20"/>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F73"/>
    <w:multiLevelType w:val="hybridMultilevel"/>
    <w:tmpl w:val="91AE4E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8"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9"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0"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1"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2"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6"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8"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1"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32"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3"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B404AD"/>
    <w:multiLevelType w:val="hybridMultilevel"/>
    <w:tmpl w:val="2B36145C"/>
    <w:lvl w:ilvl="0" w:tplc="0C090015">
      <w:start w:val="17"/>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6" w15:restartNumberingAfterBreak="0">
    <w:nsid w:val="702D4DC3"/>
    <w:multiLevelType w:val="hybridMultilevel"/>
    <w:tmpl w:val="01D23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5D47F0"/>
    <w:multiLevelType w:val="multilevel"/>
    <w:tmpl w:val="E59ACFC2"/>
    <w:lvl w:ilvl="0">
      <w:start w:val="1"/>
      <w:numFmt w:val="decimal"/>
      <w:lvlText w:val="%1."/>
      <w:lvlJc w:val="left"/>
      <w:pPr>
        <w:tabs>
          <w:tab w:val="num" w:pos="454"/>
        </w:tabs>
        <w:ind w:left="454" w:hanging="341"/>
      </w:pPr>
      <w:rPr>
        <w:rFonts w:asciiTheme="minorHAnsi" w:hAnsiTheme="minorHAnsi" w:cstheme="minorHAnsi" w:hint="default"/>
        <w:b w:val="0"/>
        <w:bCs w:val="0"/>
        <w:sz w:val="20"/>
        <w:szCs w:val="20"/>
      </w:rPr>
    </w:lvl>
    <w:lvl w:ilvl="1">
      <w:start w:val="1"/>
      <w:numFmt w:val="bullet"/>
      <w:lvlText w:val=""/>
      <w:lvlJc w:val="left"/>
      <w:pPr>
        <w:tabs>
          <w:tab w:val="num" w:pos="454"/>
        </w:tabs>
        <w:ind w:left="454" w:hanging="454"/>
      </w:pPr>
      <w:rPr>
        <w:rFonts w:ascii="Symbol" w:hAnsi="Symbol"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1481448">
    <w:abstractNumId w:val="31"/>
  </w:num>
  <w:num w:numId="2" w16cid:durableId="1044448632">
    <w:abstractNumId w:val="3"/>
  </w:num>
  <w:num w:numId="3" w16cid:durableId="1012758753">
    <w:abstractNumId w:val="9"/>
  </w:num>
  <w:num w:numId="4" w16cid:durableId="851989711">
    <w:abstractNumId w:val="35"/>
  </w:num>
  <w:num w:numId="5" w16cid:durableId="1954053213">
    <w:abstractNumId w:val="29"/>
  </w:num>
  <w:num w:numId="6" w16cid:durableId="681006384">
    <w:abstractNumId w:val="0"/>
  </w:num>
  <w:num w:numId="7" w16cid:durableId="118841716">
    <w:abstractNumId w:val="11"/>
  </w:num>
  <w:num w:numId="8" w16cid:durableId="891577083">
    <w:abstractNumId w:val="25"/>
  </w:num>
  <w:num w:numId="9" w16cid:durableId="726996687">
    <w:abstractNumId w:val="7"/>
  </w:num>
  <w:num w:numId="10" w16cid:durableId="1515806923">
    <w:abstractNumId w:val="37"/>
  </w:num>
  <w:num w:numId="11" w16cid:durableId="1083995172">
    <w:abstractNumId w:val="26"/>
  </w:num>
  <w:num w:numId="12" w16cid:durableId="1406341673">
    <w:abstractNumId w:val="28"/>
  </w:num>
  <w:num w:numId="13" w16cid:durableId="1209221381">
    <w:abstractNumId w:val="32"/>
  </w:num>
  <w:num w:numId="14" w16cid:durableId="42559334">
    <w:abstractNumId w:val="40"/>
  </w:num>
  <w:num w:numId="15" w16cid:durableId="1016663224">
    <w:abstractNumId w:val="15"/>
  </w:num>
  <w:num w:numId="16" w16cid:durableId="1671256704">
    <w:abstractNumId w:val="30"/>
  </w:num>
  <w:num w:numId="17" w16cid:durableId="1660235607">
    <w:abstractNumId w:val="39"/>
  </w:num>
  <w:num w:numId="18" w16cid:durableId="541406971">
    <w:abstractNumId w:val="13"/>
  </w:num>
  <w:num w:numId="19" w16cid:durableId="1676689598">
    <w:abstractNumId w:val="1"/>
  </w:num>
  <w:num w:numId="20" w16cid:durableId="1553077425">
    <w:abstractNumId w:val="24"/>
  </w:num>
  <w:num w:numId="21" w16cid:durableId="872814846">
    <w:abstractNumId w:val="27"/>
  </w:num>
  <w:num w:numId="22" w16cid:durableId="849834672">
    <w:abstractNumId w:val="17"/>
  </w:num>
  <w:num w:numId="23" w16cid:durableId="808009417">
    <w:abstractNumId w:val="41"/>
  </w:num>
  <w:num w:numId="24" w16cid:durableId="60374991">
    <w:abstractNumId w:val="5"/>
  </w:num>
  <w:num w:numId="25" w16cid:durableId="2050646369">
    <w:abstractNumId w:val="23"/>
  </w:num>
  <w:num w:numId="26" w16cid:durableId="550534275">
    <w:abstractNumId w:val="2"/>
  </w:num>
  <w:num w:numId="27" w16cid:durableId="1426415930">
    <w:abstractNumId w:val="12"/>
  </w:num>
  <w:num w:numId="28" w16cid:durableId="1500535611">
    <w:abstractNumId w:val="20"/>
  </w:num>
  <w:num w:numId="29" w16cid:durableId="190996653">
    <w:abstractNumId w:val="21"/>
  </w:num>
  <w:num w:numId="30" w16cid:durableId="1001815955">
    <w:abstractNumId w:val="16"/>
  </w:num>
  <w:num w:numId="31" w16cid:durableId="1556774255">
    <w:abstractNumId w:val="22"/>
  </w:num>
  <w:num w:numId="32" w16cid:durableId="216085381">
    <w:abstractNumId w:val="19"/>
  </w:num>
  <w:num w:numId="33" w16cid:durableId="1221557443">
    <w:abstractNumId w:val="33"/>
  </w:num>
  <w:num w:numId="34" w16cid:durableId="1581678002">
    <w:abstractNumId w:val="18"/>
  </w:num>
  <w:num w:numId="35" w16cid:durableId="1026367203">
    <w:abstractNumId w:val="34"/>
  </w:num>
  <w:num w:numId="36" w16cid:durableId="1953584809">
    <w:abstractNumId w:val="4"/>
  </w:num>
  <w:num w:numId="37" w16cid:durableId="75326671">
    <w:abstractNumId w:val="14"/>
  </w:num>
  <w:num w:numId="38" w16cid:durableId="1763836038">
    <w:abstractNumId w:val="36"/>
  </w:num>
  <w:num w:numId="39" w16cid:durableId="552615267">
    <w:abstractNumId w:val="38"/>
  </w:num>
  <w:num w:numId="40" w16cid:durableId="164899939">
    <w:abstractNumId w:val="6"/>
  </w:num>
  <w:num w:numId="41" w16cid:durableId="2084645594">
    <w:abstractNumId w:val="10"/>
  </w:num>
  <w:num w:numId="42" w16cid:durableId="154297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937"/>
    <w:rsid w:val="00002F6C"/>
    <w:rsid w:val="0000383B"/>
    <w:rsid w:val="00004D4B"/>
    <w:rsid w:val="000129A0"/>
    <w:rsid w:val="00014425"/>
    <w:rsid w:val="00016588"/>
    <w:rsid w:val="00022213"/>
    <w:rsid w:val="00023161"/>
    <w:rsid w:val="00025CA3"/>
    <w:rsid w:val="00030435"/>
    <w:rsid w:val="00031849"/>
    <w:rsid w:val="00032839"/>
    <w:rsid w:val="00032B97"/>
    <w:rsid w:val="00036AFA"/>
    <w:rsid w:val="000416C3"/>
    <w:rsid w:val="0004197D"/>
    <w:rsid w:val="00041AD6"/>
    <w:rsid w:val="00041C34"/>
    <w:rsid w:val="00042D76"/>
    <w:rsid w:val="00044163"/>
    <w:rsid w:val="000453CC"/>
    <w:rsid w:val="00046AF0"/>
    <w:rsid w:val="00046EA1"/>
    <w:rsid w:val="000472D4"/>
    <w:rsid w:val="0005187E"/>
    <w:rsid w:val="00054436"/>
    <w:rsid w:val="0005569B"/>
    <w:rsid w:val="000578E5"/>
    <w:rsid w:val="00061C35"/>
    <w:rsid w:val="00062C33"/>
    <w:rsid w:val="00066D98"/>
    <w:rsid w:val="000754AE"/>
    <w:rsid w:val="000773A2"/>
    <w:rsid w:val="00081647"/>
    <w:rsid w:val="00081E01"/>
    <w:rsid w:val="00082871"/>
    <w:rsid w:val="00084B4B"/>
    <w:rsid w:val="00086426"/>
    <w:rsid w:val="00091958"/>
    <w:rsid w:val="00095EEB"/>
    <w:rsid w:val="00096B5B"/>
    <w:rsid w:val="00096DBE"/>
    <w:rsid w:val="00097999"/>
    <w:rsid w:val="000A021A"/>
    <w:rsid w:val="000A0C52"/>
    <w:rsid w:val="000A1270"/>
    <w:rsid w:val="000A1D93"/>
    <w:rsid w:val="000A2469"/>
    <w:rsid w:val="000A6115"/>
    <w:rsid w:val="000A7584"/>
    <w:rsid w:val="000A76AB"/>
    <w:rsid w:val="000A7A9E"/>
    <w:rsid w:val="000B0293"/>
    <w:rsid w:val="000B03B6"/>
    <w:rsid w:val="000B1753"/>
    <w:rsid w:val="000B1A1C"/>
    <w:rsid w:val="000B4945"/>
    <w:rsid w:val="000B496F"/>
    <w:rsid w:val="000B4D7B"/>
    <w:rsid w:val="000B4DE3"/>
    <w:rsid w:val="000B540D"/>
    <w:rsid w:val="000C0CBC"/>
    <w:rsid w:val="000C1646"/>
    <w:rsid w:val="000C1797"/>
    <w:rsid w:val="000C3FCB"/>
    <w:rsid w:val="000C78D9"/>
    <w:rsid w:val="000D15AF"/>
    <w:rsid w:val="000D20F9"/>
    <w:rsid w:val="000D2A29"/>
    <w:rsid w:val="000D396D"/>
    <w:rsid w:val="000D3BA2"/>
    <w:rsid w:val="000E1043"/>
    <w:rsid w:val="000E11FF"/>
    <w:rsid w:val="000E2A80"/>
    <w:rsid w:val="000E2CFC"/>
    <w:rsid w:val="000E7B5A"/>
    <w:rsid w:val="00100FA3"/>
    <w:rsid w:val="00102B03"/>
    <w:rsid w:val="00103DFD"/>
    <w:rsid w:val="00111A42"/>
    <w:rsid w:val="00112AD2"/>
    <w:rsid w:val="00113BB4"/>
    <w:rsid w:val="00120E4C"/>
    <w:rsid w:val="00121D71"/>
    <w:rsid w:val="00127E3B"/>
    <w:rsid w:val="00131190"/>
    <w:rsid w:val="00132F68"/>
    <w:rsid w:val="00133D87"/>
    <w:rsid w:val="001340EA"/>
    <w:rsid w:val="00135C53"/>
    <w:rsid w:val="00135DC3"/>
    <w:rsid w:val="00141234"/>
    <w:rsid w:val="00145881"/>
    <w:rsid w:val="00146C38"/>
    <w:rsid w:val="00151515"/>
    <w:rsid w:val="00153E39"/>
    <w:rsid w:val="00154E35"/>
    <w:rsid w:val="00156280"/>
    <w:rsid w:val="00156F4C"/>
    <w:rsid w:val="00160574"/>
    <w:rsid w:val="00161677"/>
    <w:rsid w:val="001634A2"/>
    <w:rsid w:val="00163797"/>
    <w:rsid w:val="00164F51"/>
    <w:rsid w:val="001660D7"/>
    <w:rsid w:val="00170BCA"/>
    <w:rsid w:val="001731DB"/>
    <w:rsid w:val="00175F1C"/>
    <w:rsid w:val="001802D1"/>
    <w:rsid w:val="0018711E"/>
    <w:rsid w:val="001906C3"/>
    <w:rsid w:val="00191838"/>
    <w:rsid w:val="00192ACF"/>
    <w:rsid w:val="001937F8"/>
    <w:rsid w:val="001A0D82"/>
    <w:rsid w:val="001A1B97"/>
    <w:rsid w:val="001A4E4A"/>
    <w:rsid w:val="001A56D6"/>
    <w:rsid w:val="001B18BE"/>
    <w:rsid w:val="001B3171"/>
    <w:rsid w:val="001B38A6"/>
    <w:rsid w:val="001B4007"/>
    <w:rsid w:val="001C3329"/>
    <w:rsid w:val="001C436E"/>
    <w:rsid w:val="001C4957"/>
    <w:rsid w:val="001D57D8"/>
    <w:rsid w:val="001D6172"/>
    <w:rsid w:val="001E0FBA"/>
    <w:rsid w:val="001E2705"/>
    <w:rsid w:val="001E382A"/>
    <w:rsid w:val="001E5555"/>
    <w:rsid w:val="001E6DD6"/>
    <w:rsid w:val="001F4037"/>
    <w:rsid w:val="001F5CD7"/>
    <w:rsid w:val="00201E29"/>
    <w:rsid w:val="00206DDB"/>
    <w:rsid w:val="00210350"/>
    <w:rsid w:val="00214BCF"/>
    <w:rsid w:val="00214CCE"/>
    <w:rsid w:val="00215511"/>
    <w:rsid w:val="00215E85"/>
    <w:rsid w:val="002205E1"/>
    <w:rsid w:val="002208CF"/>
    <w:rsid w:val="00222291"/>
    <w:rsid w:val="00226D9A"/>
    <w:rsid w:val="00227331"/>
    <w:rsid w:val="0023046C"/>
    <w:rsid w:val="00234170"/>
    <w:rsid w:val="00235741"/>
    <w:rsid w:val="00237152"/>
    <w:rsid w:val="00240552"/>
    <w:rsid w:val="00250081"/>
    <w:rsid w:val="00251B5F"/>
    <w:rsid w:val="00256826"/>
    <w:rsid w:val="00260C4D"/>
    <w:rsid w:val="00261268"/>
    <w:rsid w:val="002642DE"/>
    <w:rsid w:val="00265605"/>
    <w:rsid w:val="00265665"/>
    <w:rsid w:val="00266565"/>
    <w:rsid w:val="00266F07"/>
    <w:rsid w:val="00270536"/>
    <w:rsid w:val="0027084E"/>
    <w:rsid w:val="00270B3E"/>
    <w:rsid w:val="00270E29"/>
    <w:rsid w:val="00271030"/>
    <w:rsid w:val="0027173F"/>
    <w:rsid w:val="002723B9"/>
    <w:rsid w:val="00273D4F"/>
    <w:rsid w:val="00273EBF"/>
    <w:rsid w:val="0027766B"/>
    <w:rsid w:val="0027787C"/>
    <w:rsid w:val="002807FF"/>
    <w:rsid w:val="002828DA"/>
    <w:rsid w:val="0028750A"/>
    <w:rsid w:val="0029169E"/>
    <w:rsid w:val="00291B53"/>
    <w:rsid w:val="00292469"/>
    <w:rsid w:val="00292EB5"/>
    <w:rsid w:val="00294B08"/>
    <w:rsid w:val="002A081C"/>
    <w:rsid w:val="002A2178"/>
    <w:rsid w:val="002A36A6"/>
    <w:rsid w:val="002A3B98"/>
    <w:rsid w:val="002A3C2F"/>
    <w:rsid w:val="002A4780"/>
    <w:rsid w:val="002A50BB"/>
    <w:rsid w:val="002A73BA"/>
    <w:rsid w:val="002A775C"/>
    <w:rsid w:val="002B00BC"/>
    <w:rsid w:val="002B0DD0"/>
    <w:rsid w:val="002B6B20"/>
    <w:rsid w:val="002B7DEB"/>
    <w:rsid w:val="002C04DE"/>
    <w:rsid w:val="002C09D5"/>
    <w:rsid w:val="002C0B56"/>
    <w:rsid w:val="002C1932"/>
    <w:rsid w:val="002C1AE6"/>
    <w:rsid w:val="002C1CFF"/>
    <w:rsid w:val="002C5917"/>
    <w:rsid w:val="002C7967"/>
    <w:rsid w:val="002D0E8A"/>
    <w:rsid w:val="002D2389"/>
    <w:rsid w:val="002D3D6A"/>
    <w:rsid w:val="002D52FF"/>
    <w:rsid w:val="002D66BF"/>
    <w:rsid w:val="002E4A44"/>
    <w:rsid w:val="002E7309"/>
    <w:rsid w:val="002F1368"/>
    <w:rsid w:val="002F38AE"/>
    <w:rsid w:val="002F3BCB"/>
    <w:rsid w:val="002F4CE2"/>
    <w:rsid w:val="002F4F57"/>
    <w:rsid w:val="002F5E0B"/>
    <w:rsid w:val="00306ECB"/>
    <w:rsid w:val="0030723B"/>
    <w:rsid w:val="00312E21"/>
    <w:rsid w:val="00316CB2"/>
    <w:rsid w:val="00316EF4"/>
    <w:rsid w:val="00320486"/>
    <w:rsid w:val="0032254B"/>
    <w:rsid w:val="00322691"/>
    <w:rsid w:val="003305A3"/>
    <w:rsid w:val="00336F6F"/>
    <w:rsid w:val="00337CEF"/>
    <w:rsid w:val="003402CD"/>
    <w:rsid w:val="00344402"/>
    <w:rsid w:val="00346B79"/>
    <w:rsid w:val="00353202"/>
    <w:rsid w:val="00353E8E"/>
    <w:rsid w:val="003561A2"/>
    <w:rsid w:val="00356B87"/>
    <w:rsid w:val="0036061F"/>
    <w:rsid w:val="00360793"/>
    <w:rsid w:val="003616D3"/>
    <w:rsid w:val="00362B13"/>
    <w:rsid w:val="003637DE"/>
    <w:rsid w:val="00366438"/>
    <w:rsid w:val="00367058"/>
    <w:rsid w:val="00370488"/>
    <w:rsid w:val="0037159B"/>
    <w:rsid w:val="00382E8D"/>
    <w:rsid w:val="003858E1"/>
    <w:rsid w:val="00385C2E"/>
    <w:rsid w:val="00386C06"/>
    <w:rsid w:val="00392EDF"/>
    <w:rsid w:val="00397813"/>
    <w:rsid w:val="003A771D"/>
    <w:rsid w:val="003B33D4"/>
    <w:rsid w:val="003B3DD7"/>
    <w:rsid w:val="003B43CB"/>
    <w:rsid w:val="003B5A09"/>
    <w:rsid w:val="003B70D8"/>
    <w:rsid w:val="003C1586"/>
    <w:rsid w:val="003C23B3"/>
    <w:rsid w:val="003C2475"/>
    <w:rsid w:val="003C5BA6"/>
    <w:rsid w:val="003E12FC"/>
    <w:rsid w:val="003E18A6"/>
    <w:rsid w:val="003E1C13"/>
    <w:rsid w:val="003E3329"/>
    <w:rsid w:val="003E4853"/>
    <w:rsid w:val="003E55CD"/>
    <w:rsid w:val="003F1E34"/>
    <w:rsid w:val="003F39F3"/>
    <w:rsid w:val="003F5A27"/>
    <w:rsid w:val="003F5CE6"/>
    <w:rsid w:val="003F62B2"/>
    <w:rsid w:val="003F6C61"/>
    <w:rsid w:val="003F7F32"/>
    <w:rsid w:val="00404F76"/>
    <w:rsid w:val="00410CD6"/>
    <w:rsid w:val="004136BE"/>
    <w:rsid w:val="00415726"/>
    <w:rsid w:val="004157A7"/>
    <w:rsid w:val="00415BE7"/>
    <w:rsid w:val="00415D18"/>
    <w:rsid w:val="004171EE"/>
    <w:rsid w:val="004233D3"/>
    <w:rsid w:val="00424F5E"/>
    <w:rsid w:val="0042570D"/>
    <w:rsid w:val="0042594B"/>
    <w:rsid w:val="00427258"/>
    <w:rsid w:val="004302D8"/>
    <w:rsid w:val="00430D54"/>
    <w:rsid w:val="00434E8A"/>
    <w:rsid w:val="00443706"/>
    <w:rsid w:val="00444055"/>
    <w:rsid w:val="00445DDC"/>
    <w:rsid w:val="0044669D"/>
    <w:rsid w:val="004479BB"/>
    <w:rsid w:val="004524BE"/>
    <w:rsid w:val="00454710"/>
    <w:rsid w:val="00454FBE"/>
    <w:rsid w:val="004551FB"/>
    <w:rsid w:val="00461A3C"/>
    <w:rsid w:val="00462A97"/>
    <w:rsid w:val="00463712"/>
    <w:rsid w:val="00463AC5"/>
    <w:rsid w:val="00465932"/>
    <w:rsid w:val="00466608"/>
    <w:rsid w:val="0047224A"/>
    <w:rsid w:val="00472A0F"/>
    <w:rsid w:val="00474874"/>
    <w:rsid w:val="004750B6"/>
    <w:rsid w:val="0047520A"/>
    <w:rsid w:val="00475B0D"/>
    <w:rsid w:val="00476228"/>
    <w:rsid w:val="00477CC7"/>
    <w:rsid w:val="00483644"/>
    <w:rsid w:val="00483D15"/>
    <w:rsid w:val="00485B45"/>
    <w:rsid w:val="00486A9D"/>
    <w:rsid w:val="00487712"/>
    <w:rsid w:val="00493E6A"/>
    <w:rsid w:val="0049429E"/>
    <w:rsid w:val="00495637"/>
    <w:rsid w:val="00496D7F"/>
    <w:rsid w:val="004A0B83"/>
    <w:rsid w:val="004A102C"/>
    <w:rsid w:val="004A2AB1"/>
    <w:rsid w:val="004A3E29"/>
    <w:rsid w:val="004A484E"/>
    <w:rsid w:val="004A7A5B"/>
    <w:rsid w:val="004A7DCB"/>
    <w:rsid w:val="004B0961"/>
    <w:rsid w:val="004B18FA"/>
    <w:rsid w:val="004B268F"/>
    <w:rsid w:val="004C158C"/>
    <w:rsid w:val="004C7548"/>
    <w:rsid w:val="004C79A6"/>
    <w:rsid w:val="004D0347"/>
    <w:rsid w:val="004D16A7"/>
    <w:rsid w:val="004E313B"/>
    <w:rsid w:val="004E4B2E"/>
    <w:rsid w:val="004E7AF7"/>
    <w:rsid w:val="004F1D0D"/>
    <w:rsid w:val="004F1D51"/>
    <w:rsid w:val="004F2319"/>
    <w:rsid w:val="004F31CB"/>
    <w:rsid w:val="004F46D1"/>
    <w:rsid w:val="004F6ADE"/>
    <w:rsid w:val="004F77B4"/>
    <w:rsid w:val="00501FB3"/>
    <w:rsid w:val="005046D9"/>
    <w:rsid w:val="00505444"/>
    <w:rsid w:val="005066FF"/>
    <w:rsid w:val="005067DD"/>
    <w:rsid w:val="00506F97"/>
    <w:rsid w:val="00515F5C"/>
    <w:rsid w:val="00521C91"/>
    <w:rsid w:val="00523E2E"/>
    <w:rsid w:val="005247F7"/>
    <w:rsid w:val="00525D89"/>
    <w:rsid w:val="00527DF1"/>
    <w:rsid w:val="005309A7"/>
    <w:rsid w:val="00531752"/>
    <w:rsid w:val="00536008"/>
    <w:rsid w:val="00536887"/>
    <w:rsid w:val="005376B8"/>
    <w:rsid w:val="005422BD"/>
    <w:rsid w:val="00542D59"/>
    <w:rsid w:val="005461FE"/>
    <w:rsid w:val="00551D9A"/>
    <w:rsid w:val="00554A8C"/>
    <w:rsid w:val="005602C3"/>
    <w:rsid w:val="005609C4"/>
    <w:rsid w:val="0056183E"/>
    <w:rsid w:val="00562E8A"/>
    <w:rsid w:val="00563227"/>
    <w:rsid w:val="0056392B"/>
    <w:rsid w:val="0057441D"/>
    <w:rsid w:val="00574F39"/>
    <w:rsid w:val="0058446F"/>
    <w:rsid w:val="0058601D"/>
    <w:rsid w:val="00586A45"/>
    <w:rsid w:val="005910FF"/>
    <w:rsid w:val="00591A7E"/>
    <w:rsid w:val="00591B37"/>
    <w:rsid w:val="00592C63"/>
    <w:rsid w:val="0059487C"/>
    <w:rsid w:val="0059662B"/>
    <w:rsid w:val="00597690"/>
    <w:rsid w:val="005A471A"/>
    <w:rsid w:val="005A7250"/>
    <w:rsid w:val="005B188E"/>
    <w:rsid w:val="005B2BAA"/>
    <w:rsid w:val="005B3AEA"/>
    <w:rsid w:val="005B7361"/>
    <w:rsid w:val="005B77CF"/>
    <w:rsid w:val="005B7852"/>
    <w:rsid w:val="005B7C07"/>
    <w:rsid w:val="005C0A79"/>
    <w:rsid w:val="005C0C1E"/>
    <w:rsid w:val="005C5469"/>
    <w:rsid w:val="005C7AC4"/>
    <w:rsid w:val="005D5E57"/>
    <w:rsid w:val="005D5EEA"/>
    <w:rsid w:val="005E0EE5"/>
    <w:rsid w:val="005E2D88"/>
    <w:rsid w:val="005E389B"/>
    <w:rsid w:val="005E5298"/>
    <w:rsid w:val="005E6177"/>
    <w:rsid w:val="005E77D6"/>
    <w:rsid w:val="005E7A35"/>
    <w:rsid w:val="005F0807"/>
    <w:rsid w:val="005F1137"/>
    <w:rsid w:val="005F19B9"/>
    <w:rsid w:val="005F4BDC"/>
    <w:rsid w:val="005F779F"/>
    <w:rsid w:val="005F7AC7"/>
    <w:rsid w:val="00601181"/>
    <w:rsid w:val="006012C1"/>
    <w:rsid w:val="00601C2E"/>
    <w:rsid w:val="00605154"/>
    <w:rsid w:val="00606180"/>
    <w:rsid w:val="00610C1D"/>
    <w:rsid w:val="00611A3B"/>
    <w:rsid w:val="00612A1F"/>
    <w:rsid w:val="00613019"/>
    <w:rsid w:val="00621408"/>
    <w:rsid w:val="00623FBA"/>
    <w:rsid w:val="0062717A"/>
    <w:rsid w:val="00627249"/>
    <w:rsid w:val="0063084E"/>
    <w:rsid w:val="00640889"/>
    <w:rsid w:val="00641218"/>
    <w:rsid w:val="00642819"/>
    <w:rsid w:val="0064609F"/>
    <w:rsid w:val="0064771A"/>
    <w:rsid w:val="00647F2D"/>
    <w:rsid w:val="00655A8D"/>
    <w:rsid w:val="0065768B"/>
    <w:rsid w:val="0066089C"/>
    <w:rsid w:val="00662F16"/>
    <w:rsid w:val="006637CF"/>
    <w:rsid w:val="00667392"/>
    <w:rsid w:val="00670737"/>
    <w:rsid w:val="0067081A"/>
    <w:rsid w:val="00671C55"/>
    <w:rsid w:val="00677D59"/>
    <w:rsid w:val="00682C30"/>
    <w:rsid w:val="00686748"/>
    <w:rsid w:val="0069137B"/>
    <w:rsid w:val="006913C3"/>
    <w:rsid w:val="0069265E"/>
    <w:rsid w:val="006A0786"/>
    <w:rsid w:val="006A08E3"/>
    <w:rsid w:val="006A37EE"/>
    <w:rsid w:val="006A6EA9"/>
    <w:rsid w:val="006A7F8C"/>
    <w:rsid w:val="006B09F5"/>
    <w:rsid w:val="006B1B3E"/>
    <w:rsid w:val="006B57FF"/>
    <w:rsid w:val="006B657B"/>
    <w:rsid w:val="006C5B0E"/>
    <w:rsid w:val="006C6276"/>
    <w:rsid w:val="006C7651"/>
    <w:rsid w:val="006C7983"/>
    <w:rsid w:val="006C7E17"/>
    <w:rsid w:val="006D1D41"/>
    <w:rsid w:val="006D2CE7"/>
    <w:rsid w:val="006D5CA6"/>
    <w:rsid w:val="006E32A2"/>
    <w:rsid w:val="006E3717"/>
    <w:rsid w:val="006E7D9B"/>
    <w:rsid w:val="006F2229"/>
    <w:rsid w:val="006F7284"/>
    <w:rsid w:val="006F78D7"/>
    <w:rsid w:val="0070025C"/>
    <w:rsid w:val="0070161E"/>
    <w:rsid w:val="00704D27"/>
    <w:rsid w:val="00705A8C"/>
    <w:rsid w:val="00706CC6"/>
    <w:rsid w:val="007074F3"/>
    <w:rsid w:val="007108AE"/>
    <w:rsid w:val="007128E7"/>
    <w:rsid w:val="00714492"/>
    <w:rsid w:val="0071588C"/>
    <w:rsid w:val="00717332"/>
    <w:rsid w:val="007200C5"/>
    <w:rsid w:val="00720689"/>
    <w:rsid w:val="00724743"/>
    <w:rsid w:val="00726D42"/>
    <w:rsid w:val="007277F9"/>
    <w:rsid w:val="00727C7D"/>
    <w:rsid w:val="00730391"/>
    <w:rsid w:val="00730653"/>
    <w:rsid w:val="0073098B"/>
    <w:rsid w:val="0073099A"/>
    <w:rsid w:val="00733B1B"/>
    <w:rsid w:val="007350FC"/>
    <w:rsid w:val="00735B18"/>
    <w:rsid w:val="00736B72"/>
    <w:rsid w:val="00737BC6"/>
    <w:rsid w:val="00741048"/>
    <w:rsid w:val="007425B2"/>
    <w:rsid w:val="00743E5F"/>
    <w:rsid w:val="0074674C"/>
    <w:rsid w:val="00762904"/>
    <w:rsid w:val="00762CC7"/>
    <w:rsid w:val="007634AD"/>
    <w:rsid w:val="00763F1F"/>
    <w:rsid w:val="007651D0"/>
    <w:rsid w:val="00765FBF"/>
    <w:rsid w:val="00766C4C"/>
    <w:rsid w:val="00767771"/>
    <w:rsid w:val="007712CE"/>
    <w:rsid w:val="00776CB7"/>
    <w:rsid w:val="007810AF"/>
    <w:rsid w:val="007832C2"/>
    <w:rsid w:val="00792937"/>
    <w:rsid w:val="00792C3E"/>
    <w:rsid w:val="007944DE"/>
    <w:rsid w:val="007A1553"/>
    <w:rsid w:val="007A15CD"/>
    <w:rsid w:val="007A605F"/>
    <w:rsid w:val="007A6C37"/>
    <w:rsid w:val="007B0CF3"/>
    <w:rsid w:val="007B422E"/>
    <w:rsid w:val="007B572B"/>
    <w:rsid w:val="007B7759"/>
    <w:rsid w:val="007B7D4E"/>
    <w:rsid w:val="007C48BF"/>
    <w:rsid w:val="007C4C9F"/>
    <w:rsid w:val="007D1612"/>
    <w:rsid w:val="007D1638"/>
    <w:rsid w:val="007D4752"/>
    <w:rsid w:val="007D5E7F"/>
    <w:rsid w:val="007D6842"/>
    <w:rsid w:val="007D72F3"/>
    <w:rsid w:val="007D7E29"/>
    <w:rsid w:val="007E0E30"/>
    <w:rsid w:val="007E2B29"/>
    <w:rsid w:val="007E6262"/>
    <w:rsid w:val="007F08EF"/>
    <w:rsid w:val="007F21E9"/>
    <w:rsid w:val="007F23B1"/>
    <w:rsid w:val="007F4F9E"/>
    <w:rsid w:val="007F5463"/>
    <w:rsid w:val="007F6764"/>
    <w:rsid w:val="007F6C45"/>
    <w:rsid w:val="008051F0"/>
    <w:rsid w:val="00812CFE"/>
    <w:rsid w:val="00813259"/>
    <w:rsid w:val="00814498"/>
    <w:rsid w:val="00815677"/>
    <w:rsid w:val="00816A1C"/>
    <w:rsid w:val="00816D9D"/>
    <w:rsid w:val="00820415"/>
    <w:rsid w:val="008218FC"/>
    <w:rsid w:val="00821C18"/>
    <w:rsid w:val="00833FC6"/>
    <w:rsid w:val="0083432E"/>
    <w:rsid w:val="00835A42"/>
    <w:rsid w:val="00841BD8"/>
    <w:rsid w:val="00841DD7"/>
    <w:rsid w:val="00846041"/>
    <w:rsid w:val="0084707C"/>
    <w:rsid w:val="00851B0B"/>
    <w:rsid w:val="00853D6A"/>
    <w:rsid w:val="00854A02"/>
    <w:rsid w:val="008551B7"/>
    <w:rsid w:val="0085595F"/>
    <w:rsid w:val="008562E5"/>
    <w:rsid w:val="0085744F"/>
    <w:rsid w:val="008619D8"/>
    <w:rsid w:val="0086242B"/>
    <w:rsid w:val="008643E2"/>
    <w:rsid w:val="008662B1"/>
    <w:rsid w:val="00867472"/>
    <w:rsid w:val="008718BB"/>
    <w:rsid w:val="00875CF1"/>
    <w:rsid w:val="00876DDB"/>
    <w:rsid w:val="00877C2D"/>
    <w:rsid w:val="00880826"/>
    <w:rsid w:val="0088434F"/>
    <w:rsid w:val="00884A74"/>
    <w:rsid w:val="00887AD2"/>
    <w:rsid w:val="00890771"/>
    <w:rsid w:val="00892C37"/>
    <w:rsid w:val="008932E5"/>
    <w:rsid w:val="00894E24"/>
    <w:rsid w:val="008953AB"/>
    <w:rsid w:val="008A4C85"/>
    <w:rsid w:val="008B04EC"/>
    <w:rsid w:val="008B196B"/>
    <w:rsid w:val="008B4818"/>
    <w:rsid w:val="008C0D3B"/>
    <w:rsid w:val="008C4AF3"/>
    <w:rsid w:val="008C56B6"/>
    <w:rsid w:val="008C6C75"/>
    <w:rsid w:val="008C6D99"/>
    <w:rsid w:val="008D104A"/>
    <w:rsid w:val="008D2573"/>
    <w:rsid w:val="008D6474"/>
    <w:rsid w:val="008E7926"/>
    <w:rsid w:val="008E7F54"/>
    <w:rsid w:val="008F027F"/>
    <w:rsid w:val="008F0827"/>
    <w:rsid w:val="008F1036"/>
    <w:rsid w:val="008F19F0"/>
    <w:rsid w:val="008F5E8B"/>
    <w:rsid w:val="00900B51"/>
    <w:rsid w:val="00901A98"/>
    <w:rsid w:val="0090650A"/>
    <w:rsid w:val="009067F9"/>
    <w:rsid w:val="009069DE"/>
    <w:rsid w:val="0090791E"/>
    <w:rsid w:val="0091356A"/>
    <w:rsid w:val="00913DE2"/>
    <w:rsid w:val="00915A2D"/>
    <w:rsid w:val="00916467"/>
    <w:rsid w:val="0092014F"/>
    <w:rsid w:val="0092019D"/>
    <w:rsid w:val="0092561A"/>
    <w:rsid w:val="00925793"/>
    <w:rsid w:val="00927D40"/>
    <w:rsid w:val="00927FC3"/>
    <w:rsid w:val="009310BB"/>
    <w:rsid w:val="00932539"/>
    <w:rsid w:val="0093438E"/>
    <w:rsid w:val="00937623"/>
    <w:rsid w:val="0093767C"/>
    <w:rsid w:val="009377A5"/>
    <w:rsid w:val="00940194"/>
    <w:rsid w:val="00940A34"/>
    <w:rsid w:val="00946C08"/>
    <w:rsid w:val="00951A71"/>
    <w:rsid w:val="00953455"/>
    <w:rsid w:val="0096077B"/>
    <w:rsid w:val="00962342"/>
    <w:rsid w:val="00965A1F"/>
    <w:rsid w:val="0097277C"/>
    <w:rsid w:val="00973E1D"/>
    <w:rsid w:val="0097679C"/>
    <w:rsid w:val="009831D6"/>
    <w:rsid w:val="0098455E"/>
    <w:rsid w:val="0099051E"/>
    <w:rsid w:val="009A1A2C"/>
    <w:rsid w:val="009B0521"/>
    <w:rsid w:val="009B2E83"/>
    <w:rsid w:val="009B3BFC"/>
    <w:rsid w:val="009B3D07"/>
    <w:rsid w:val="009B60E0"/>
    <w:rsid w:val="009C0A1E"/>
    <w:rsid w:val="009C2DCE"/>
    <w:rsid w:val="009C6B45"/>
    <w:rsid w:val="009C7D14"/>
    <w:rsid w:val="009D24CD"/>
    <w:rsid w:val="009D3C66"/>
    <w:rsid w:val="009E0495"/>
    <w:rsid w:val="009E3670"/>
    <w:rsid w:val="009F758F"/>
    <w:rsid w:val="00A008AB"/>
    <w:rsid w:val="00A10B11"/>
    <w:rsid w:val="00A14F4C"/>
    <w:rsid w:val="00A1551F"/>
    <w:rsid w:val="00A16021"/>
    <w:rsid w:val="00A211F8"/>
    <w:rsid w:val="00A2212A"/>
    <w:rsid w:val="00A24554"/>
    <w:rsid w:val="00A24562"/>
    <w:rsid w:val="00A2499B"/>
    <w:rsid w:val="00A30322"/>
    <w:rsid w:val="00A30683"/>
    <w:rsid w:val="00A30EAB"/>
    <w:rsid w:val="00A311C2"/>
    <w:rsid w:val="00A3380C"/>
    <w:rsid w:val="00A338DE"/>
    <w:rsid w:val="00A35100"/>
    <w:rsid w:val="00A35E6F"/>
    <w:rsid w:val="00A35F2A"/>
    <w:rsid w:val="00A37FA8"/>
    <w:rsid w:val="00A45817"/>
    <w:rsid w:val="00A50648"/>
    <w:rsid w:val="00A51156"/>
    <w:rsid w:val="00A54B78"/>
    <w:rsid w:val="00A60140"/>
    <w:rsid w:val="00A608F2"/>
    <w:rsid w:val="00A61C1C"/>
    <w:rsid w:val="00A61ECE"/>
    <w:rsid w:val="00A62B1B"/>
    <w:rsid w:val="00A63E97"/>
    <w:rsid w:val="00A65B49"/>
    <w:rsid w:val="00A67005"/>
    <w:rsid w:val="00A67108"/>
    <w:rsid w:val="00A70132"/>
    <w:rsid w:val="00A71BD6"/>
    <w:rsid w:val="00A763FF"/>
    <w:rsid w:val="00A77E91"/>
    <w:rsid w:val="00A82B9A"/>
    <w:rsid w:val="00A83264"/>
    <w:rsid w:val="00A861E5"/>
    <w:rsid w:val="00A94762"/>
    <w:rsid w:val="00A953DD"/>
    <w:rsid w:val="00A978F8"/>
    <w:rsid w:val="00AA0C27"/>
    <w:rsid w:val="00AA11C7"/>
    <w:rsid w:val="00AA21D7"/>
    <w:rsid w:val="00AA36EA"/>
    <w:rsid w:val="00AA4330"/>
    <w:rsid w:val="00AA464C"/>
    <w:rsid w:val="00AA4BC4"/>
    <w:rsid w:val="00AA5D68"/>
    <w:rsid w:val="00AA6945"/>
    <w:rsid w:val="00AA73E7"/>
    <w:rsid w:val="00AB0558"/>
    <w:rsid w:val="00AB0EB4"/>
    <w:rsid w:val="00AB3BD2"/>
    <w:rsid w:val="00AC2E4B"/>
    <w:rsid w:val="00AC3771"/>
    <w:rsid w:val="00AC43BF"/>
    <w:rsid w:val="00AD03FF"/>
    <w:rsid w:val="00AD38A6"/>
    <w:rsid w:val="00AD39C7"/>
    <w:rsid w:val="00AD6D33"/>
    <w:rsid w:val="00AE1CDF"/>
    <w:rsid w:val="00AE2470"/>
    <w:rsid w:val="00AE2784"/>
    <w:rsid w:val="00AE4500"/>
    <w:rsid w:val="00AE54FD"/>
    <w:rsid w:val="00AE5ABB"/>
    <w:rsid w:val="00AE6050"/>
    <w:rsid w:val="00AE6150"/>
    <w:rsid w:val="00AE6B4F"/>
    <w:rsid w:val="00AF0AE5"/>
    <w:rsid w:val="00AF1EFE"/>
    <w:rsid w:val="00AF333A"/>
    <w:rsid w:val="00AF5DF7"/>
    <w:rsid w:val="00B018C7"/>
    <w:rsid w:val="00B01E07"/>
    <w:rsid w:val="00B06EC3"/>
    <w:rsid w:val="00B07DC5"/>
    <w:rsid w:val="00B157AA"/>
    <w:rsid w:val="00B166B8"/>
    <w:rsid w:val="00B178F9"/>
    <w:rsid w:val="00B21285"/>
    <w:rsid w:val="00B23863"/>
    <w:rsid w:val="00B23B62"/>
    <w:rsid w:val="00B2481B"/>
    <w:rsid w:val="00B24CA1"/>
    <w:rsid w:val="00B26BCC"/>
    <w:rsid w:val="00B3026C"/>
    <w:rsid w:val="00B30964"/>
    <w:rsid w:val="00B318C5"/>
    <w:rsid w:val="00B31F23"/>
    <w:rsid w:val="00B330F1"/>
    <w:rsid w:val="00B337FB"/>
    <w:rsid w:val="00B33FC0"/>
    <w:rsid w:val="00B34BBF"/>
    <w:rsid w:val="00B357F3"/>
    <w:rsid w:val="00B35CD1"/>
    <w:rsid w:val="00B376EB"/>
    <w:rsid w:val="00B3775F"/>
    <w:rsid w:val="00B37786"/>
    <w:rsid w:val="00B4224C"/>
    <w:rsid w:val="00B44F50"/>
    <w:rsid w:val="00B504DD"/>
    <w:rsid w:val="00B556B9"/>
    <w:rsid w:val="00B63C7F"/>
    <w:rsid w:val="00B64DB6"/>
    <w:rsid w:val="00B668EC"/>
    <w:rsid w:val="00B71561"/>
    <w:rsid w:val="00B72668"/>
    <w:rsid w:val="00B72DC4"/>
    <w:rsid w:val="00B74DC8"/>
    <w:rsid w:val="00B7738C"/>
    <w:rsid w:val="00B776CC"/>
    <w:rsid w:val="00B7783B"/>
    <w:rsid w:val="00B7792E"/>
    <w:rsid w:val="00B80BC9"/>
    <w:rsid w:val="00B80E15"/>
    <w:rsid w:val="00B81965"/>
    <w:rsid w:val="00B81CC6"/>
    <w:rsid w:val="00B851B5"/>
    <w:rsid w:val="00B851FC"/>
    <w:rsid w:val="00B852BA"/>
    <w:rsid w:val="00B8652B"/>
    <w:rsid w:val="00B909FA"/>
    <w:rsid w:val="00B921EA"/>
    <w:rsid w:val="00B95029"/>
    <w:rsid w:val="00B97EC9"/>
    <w:rsid w:val="00BA2169"/>
    <w:rsid w:val="00BA5E9A"/>
    <w:rsid w:val="00BA5F83"/>
    <w:rsid w:val="00BA6CE3"/>
    <w:rsid w:val="00BB0967"/>
    <w:rsid w:val="00BB24E4"/>
    <w:rsid w:val="00BB2B51"/>
    <w:rsid w:val="00BB47E6"/>
    <w:rsid w:val="00BB7182"/>
    <w:rsid w:val="00BC0C52"/>
    <w:rsid w:val="00BC1798"/>
    <w:rsid w:val="00BC206A"/>
    <w:rsid w:val="00BC29CA"/>
    <w:rsid w:val="00BC5163"/>
    <w:rsid w:val="00BC7B71"/>
    <w:rsid w:val="00BD1868"/>
    <w:rsid w:val="00BD1A87"/>
    <w:rsid w:val="00BD2515"/>
    <w:rsid w:val="00BD2672"/>
    <w:rsid w:val="00BD3E46"/>
    <w:rsid w:val="00BD4942"/>
    <w:rsid w:val="00BD54FD"/>
    <w:rsid w:val="00BD753F"/>
    <w:rsid w:val="00BE1E5C"/>
    <w:rsid w:val="00BE5DB3"/>
    <w:rsid w:val="00BE60B5"/>
    <w:rsid w:val="00BE7FC3"/>
    <w:rsid w:val="00BF1D87"/>
    <w:rsid w:val="00BF2294"/>
    <w:rsid w:val="00BF2CC8"/>
    <w:rsid w:val="00BF6229"/>
    <w:rsid w:val="00BF774C"/>
    <w:rsid w:val="00BF7CD1"/>
    <w:rsid w:val="00C00411"/>
    <w:rsid w:val="00C01B95"/>
    <w:rsid w:val="00C0253E"/>
    <w:rsid w:val="00C040C2"/>
    <w:rsid w:val="00C04551"/>
    <w:rsid w:val="00C07DF3"/>
    <w:rsid w:val="00C1159A"/>
    <w:rsid w:val="00C11693"/>
    <w:rsid w:val="00C135C0"/>
    <w:rsid w:val="00C158EF"/>
    <w:rsid w:val="00C17476"/>
    <w:rsid w:val="00C17F5C"/>
    <w:rsid w:val="00C20246"/>
    <w:rsid w:val="00C247A4"/>
    <w:rsid w:val="00C33533"/>
    <w:rsid w:val="00C379C7"/>
    <w:rsid w:val="00C37E9C"/>
    <w:rsid w:val="00C43A92"/>
    <w:rsid w:val="00C43AFE"/>
    <w:rsid w:val="00C450A5"/>
    <w:rsid w:val="00C45BF4"/>
    <w:rsid w:val="00C46262"/>
    <w:rsid w:val="00C46B2E"/>
    <w:rsid w:val="00C46C71"/>
    <w:rsid w:val="00C473F0"/>
    <w:rsid w:val="00C53838"/>
    <w:rsid w:val="00C53DC6"/>
    <w:rsid w:val="00C55236"/>
    <w:rsid w:val="00C55868"/>
    <w:rsid w:val="00C5594A"/>
    <w:rsid w:val="00C56A9B"/>
    <w:rsid w:val="00C57819"/>
    <w:rsid w:val="00C604B2"/>
    <w:rsid w:val="00C62750"/>
    <w:rsid w:val="00C6320B"/>
    <w:rsid w:val="00C64EBB"/>
    <w:rsid w:val="00C66DBD"/>
    <w:rsid w:val="00C7079A"/>
    <w:rsid w:val="00C7095F"/>
    <w:rsid w:val="00C71D93"/>
    <w:rsid w:val="00C7401B"/>
    <w:rsid w:val="00C74605"/>
    <w:rsid w:val="00C75462"/>
    <w:rsid w:val="00C77749"/>
    <w:rsid w:val="00C824B8"/>
    <w:rsid w:val="00C84007"/>
    <w:rsid w:val="00C84486"/>
    <w:rsid w:val="00C85159"/>
    <w:rsid w:val="00C86D9B"/>
    <w:rsid w:val="00C87A42"/>
    <w:rsid w:val="00C90AC9"/>
    <w:rsid w:val="00C90C0E"/>
    <w:rsid w:val="00C9192C"/>
    <w:rsid w:val="00C9687B"/>
    <w:rsid w:val="00CA1A44"/>
    <w:rsid w:val="00CA244C"/>
    <w:rsid w:val="00CA4491"/>
    <w:rsid w:val="00CB0BAC"/>
    <w:rsid w:val="00CB2E9E"/>
    <w:rsid w:val="00CC2E62"/>
    <w:rsid w:val="00CC6955"/>
    <w:rsid w:val="00CC774F"/>
    <w:rsid w:val="00CD0109"/>
    <w:rsid w:val="00CD049C"/>
    <w:rsid w:val="00CD0B1F"/>
    <w:rsid w:val="00CD18B4"/>
    <w:rsid w:val="00CD336B"/>
    <w:rsid w:val="00CE3BB5"/>
    <w:rsid w:val="00CE4E69"/>
    <w:rsid w:val="00CE5526"/>
    <w:rsid w:val="00CE5986"/>
    <w:rsid w:val="00CE6F77"/>
    <w:rsid w:val="00CE7183"/>
    <w:rsid w:val="00CF23AD"/>
    <w:rsid w:val="00CF3916"/>
    <w:rsid w:val="00CF513B"/>
    <w:rsid w:val="00CF570B"/>
    <w:rsid w:val="00D01A05"/>
    <w:rsid w:val="00D0577A"/>
    <w:rsid w:val="00D07470"/>
    <w:rsid w:val="00D1030B"/>
    <w:rsid w:val="00D146F0"/>
    <w:rsid w:val="00D16407"/>
    <w:rsid w:val="00D21162"/>
    <w:rsid w:val="00D231AC"/>
    <w:rsid w:val="00D26BB9"/>
    <w:rsid w:val="00D3213D"/>
    <w:rsid w:val="00D34374"/>
    <w:rsid w:val="00D41DE7"/>
    <w:rsid w:val="00D42041"/>
    <w:rsid w:val="00D43324"/>
    <w:rsid w:val="00D43689"/>
    <w:rsid w:val="00D51425"/>
    <w:rsid w:val="00D52222"/>
    <w:rsid w:val="00D52578"/>
    <w:rsid w:val="00D5486D"/>
    <w:rsid w:val="00D5543B"/>
    <w:rsid w:val="00D55D7D"/>
    <w:rsid w:val="00D64669"/>
    <w:rsid w:val="00D74984"/>
    <w:rsid w:val="00D74D23"/>
    <w:rsid w:val="00D74DE8"/>
    <w:rsid w:val="00D81533"/>
    <w:rsid w:val="00D81D4B"/>
    <w:rsid w:val="00D84B1C"/>
    <w:rsid w:val="00D8584C"/>
    <w:rsid w:val="00D85D47"/>
    <w:rsid w:val="00D8691D"/>
    <w:rsid w:val="00D8703D"/>
    <w:rsid w:val="00D874A2"/>
    <w:rsid w:val="00D90DD0"/>
    <w:rsid w:val="00D923C5"/>
    <w:rsid w:val="00D92E74"/>
    <w:rsid w:val="00D9490E"/>
    <w:rsid w:val="00D95AE4"/>
    <w:rsid w:val="00DA0153"/>
    <w:rsid w:val="00DA21A5"/>
    <w:rsid w:val="00DA4CCA"/>
    <w:rsid w:val="00DA52BF"/>
    <w:rsid w:val="00DA7146"/>
    <w:rsid w:val="00DB1A07"/>
    <w:rsid w:val="00DB5BEF"/>
    <w:rsid w:val="00DB7EC8"/>
    <w:rsid w:val="00DC36A0"/>
    <w:rsid w:val="00DC3F62"/>
    <w:rsid w:val="00DC47D0"/>
    <w:rsid w:val="00DC523F"/>
    <w:rsid w:val="00DC5886"/>
    <w:rsid w:val="00DC59DA"/>
    <w:rsid w:val="00DC5D90"/>
    <w:rsid w:val="00DC7A3A"/>
    <w:rsid w:val="00DC7D03"/>
    <w:rsid w:val="00DD5DEC"/>
    <w:rsid w:val="00DD727C"/>
    <w:rsid w:val="00DE1AFB"/>
    <w:rsid w:val="00DE2923"/>
    <w:rsid w:val="00DE3575"/>
    <w:rsid w:val="00DE36A6"/>
    <w:rsid w:val="00DE5C63"/>
    <w:rsid w:val="00DE793C"/>
    <w:rsid w:val="00DE7CE5"/>
    <w:rsid w:val="00DF13AD"/>
    <w:rsid w:val="00DF1ECB"/>
    <w:rsid w:val="00DF4958"/>
    <w:rsid w:val="00DF6DB8"/>
    <w:rsid w:val="00DF6DC9"/>
    <w:rsid w:val="00DF77B7"/>
    <w:rsid w:val="00E001C0"/>
    <w:rsid w:val="00E01162"/>
    <w:rsid w:val="00E01D4F"/>
    <w:rsid w:val="00E04B60"/>
    <w:rsid w:val="00E05120"/>
    <w:rsid w:val="00E072D3"/>
    <w:rsid w:val="00E12C67"/>
    <w:rsid w:val="00E15E96"/>
    <w:rsid w:val="00E206BD"/>
    <w:rsid w:val="00E22130"/>
    <w:rsid w:val="00E24B09"/>
    <w:rsid w:val="00E26DAE"/>
    <w:rsid w:val="00E27C0C"/>
    <w:rsid w:val="00E3170F"/>
    <w:rsid w:val="00E33886"/>
    <w:rsid w:val="00E33DB6"/>
    <w:rsid w:val="00E341E2"/>
    <w:rsid w:val="00E342FB"/>
    <w:rsid w:val="00E36C46"/>
    <w:rsid w:val="00E40725"/>
    <w:rsid w:val="00E41A7E"/>
    <w:rsid w:val="00E422AF"/>
    <w:rsid w:val="00E43C47"/>
    <w:rsid w:val="00E44425"/>
    <w:rsid w:val="00E453ED"/>
    <w:rsid w:val="00E4575F"/>
    <w:rsid w:val="00E51137"/>
    <w:rsid w:val="00E639EF"/>
    <w:rsid w:val="00E668BB"/>
    <w:rsid w:val="00E679D6"/>
    <w:rsid w:val="00E7151F"/>
    <w:rsid w:val="00E743C2"/>
    <w:rsid w:val="00E74D71"/>
    <w:rsid w:val="00E74F03"/>
    <w:rsid w:val="00E8427C"/>
    <w:rsid w:val="00E91E15"/>
    <w:rsid w:val="00E9233E"/>
    <w:rsid w:val="00E92581"/>
    <w:rsid w:val="00E96127"/>
    <w:rsid w:val="00E965AB"/>
    <w:rsid w:val="00E97C54"/>
    <w:rsid w:val="00EA1080"/>
    <w:rsid w:val="00EA1761"/>
    <w:rsid w:val="00EA39C4"/>
    <w:rsid w:val="00EA665A"/>
    <w:rsid w:val="00EA7545"/>
    <w:rsid w:val="00EB07CD"/>
    <w:rsid w:val="00EB1EAC"/>
    <w:rsid w:val="00EB2F09"/>
    <w:rsid w:val="00EB4248"/>
    <w:rsid w:val="00EB7060"/>
    <w:rsid w:val="00EC0F41"/>
    <w:rsid w:val="00EC39AA"/>
    <w:rsid w:val="00EC401F"/>
    <w:rsid w:val="00ED0FE2"/>
    <w:rsid w:val="00ED4697"/>
    <w:rsid w:val="00ED4F4A"/>
    <w:rsid w:val="00EE032E"/>
    <w:rsid w:val="00EE057D"/>
    <w:rsid w:val="00EE29F0"/>
    <w:rsid w:val="00EE3A61"/>
    <w:rsid w:val="00EE4ECD"/>
    <w:rsid w:val="00EE69F9"/>
    <w:rsid w:val="00EE7507"/>
    <w:rsid w:val="00EF0539"/>
    <w:rsid w:val="00EF059B"/>
    <w:rsid w:val="00EF16EA"/>
    <w:rsid w:val="00EF34A1"/>
    <w:rsid w:val="00EF4CF4"/>
    <w:rsid w:val="00EF5C6A"/>
    <w:rsid w:val="00EF620E"/>
    <w:rsid w:val="00EF62D5"/>
    <w:rsid w:val="00EF7913"/>
    <w:rsid w:val="00F03E90"/>
    <w:rsid w:val="00F07EBE"/>
    <w:rsid w:val="00F10A80"/>
    <w:rsid w:val="00F124FE"/>
    <w:rsid w:val="00F12FDC"/>
    <w:rsid w:val="00F13DC0"/>
    <w:rsid w:val="00F15B19"/>
    <w:rsid w:val="00F16138"/>
    <w:rsid w:val="00F16276"/>
    <w:rsid w:val="00F1744F"/>
    <w:rsid w:val="00F203E7"/>
    <w:rsid w:val="00F204FD"/>
    <w:rsid w:val="00F221C9"/>
    <w:rsid w:val="00F22D80"/>
    <w:rsid w:val="00F242F4"/>
    <w:rsid w:val="00F260F4"/>
    <w:rsid w:val="00F26A59"/>
    <w:rsid w:val="00F26DF0"/>
    <w:rsid w:val="00F27671"/>
    <w:rsid w:val="00F339AC"/>
    <w:rsid w:val="00F40EFD"/>
    <w:rsid w:val="00F515D1"/>
    <w:rsid w:val="00F564AF"/>
    <w:rsid w:val="00F56565"/>
    <w:rsid w:val="00F57C45"/>
    <w:rsid w:val="00F60E6A"/>
    <w:rsid w:val="00F67140"/>
    <w:rsid w:val="00F71474"/>
    <w:rsid w:val="00F7150E"/>
    <w:rsid w:val="00F758EA"/>
    <w:rsid w:val="00F77A8E"/>
    <w:rsid w:val="00F77D19"/>
    <w:rsid w:val="00F8339A"/>
    <w:rsid w:val="00F9062D"/>
    <w:rsid w:val="00F92BA0"/>
    <w:rsid w:val="00F9390C"/>
    <w:rsid w:val="00F94AD7"/>
    <w:rsid w:val="00FA1142"/>
    <w:rsid w:val="00FA2607"/>
    <w:rsid w:val="00FA4B31"/>
    <w:rsid w:val="00FA5F90"/>
    <w:rsid w:val="00FA73A5"/>
    <w:rsid w:val="00FB21F7"/>
    <w:rsid w:val="00FB3087"/>
    <w:rsid w:val="00FC1B92"/>
    <w:rsid w:val="00FC300E"/>
    <w:rsid w:val="00FC645D"/>
    <w:rsid w:val="00FC788D"/>
    <w:rsid w:val="00FC7B31"/>
    <w:rsid w:val="00FC7D95"/>
    <w:rsid w:val="00FD36CA"/>
    <w:rsid w:val="00FD495D"/>
    <w:rsid w:val="00FD49C5"/>
    <w:rsid w:val="00FD66F4"/>
    <w:rsid w:val="00FD7CB6"/>
    <w:rsid w:val="00FE3B97"/>
    <w:rsid w:val="00FE3E30"/>
    <w:rsid w:val="00FE57FE"/>
    <w:rsid w:val="00FE685E"/>
    <w:rsid w:val="00FE7AAB"/>
    <w:rsid w:val="00FF4625"/>
    <w:rsid w:val="00FF4804"/>
    <w:rsid w:val="032A48C5"/>
    <w:rsid w:val="0DE68587"/>
    <w:rsid w:val="1499BFBE"/>
    <w:rsid w:val="1638FE8D"/>
    <w:rsid w:val="252F10A5"/>
    <w:rsid w:val="25954F67"/>
    <w:rsid w:val="29CD5019"/>
    <w:rsid w:val="36A41D0E"/>
    <w:rsid w:val="4578D0E9"/>
    <w:rsid w:val="4B9081B6"/>
    <w:rsid w:val="4C21B583"/>
    <w:rsid w:val="74D162C8"/>
    <w:rsid w:val="77888260"/>
    <w:rsid w:val="795B4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0"/>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A0C52"/>
    <w:rPr>
      <w:color w:val="605E5C"/>
      <w:shd w:val="clear" w:color="auto" w:fill="E1DFDD"/>
    </w:rPr>
  </w:style>
  <w:style w:type="character" w:styleId="Mention">
    <w:name w:val="Mention"/>
    <w:basedOn w:val="DefaultParagraphFont"/>
    <w:uiPriority w:val="99"/>
    <w:unhideWhenUsed/>
    <w:rsid w:val="00EA10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9352">
      <w:bodyDiv w:val="1"/>
      <w:marLeft w:val="0"/>
      <w:marRight w:val="0"/>
      <w:marTop w:val="0"/>
      <w:marBottom w:val="0"/>
      <w:divBdr>
        <w:top w:val="none" w:sz="0" w:space="0" w:color="auto"/>
        <w:left w:val="none" w:sz="0" w:space="0" w:color="auto"/>
        <w:bottom w:val="none" w:sz="0" w:space="0" w:color="auto"/>
        <w:right w:val="none" w:sz="0" w:space="0" w:color="auto"/>
      </w:divBdr>
    </w:div>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06A00014" TargetMode="External"/><Relationship Id="rId13" Type="http://schemas.openxmlformats.org/officeDocument/2006/relationships/hyperlink" Target="http://chrome-extension/efaidnbmnnnibpcajpcglclefindmkaj/https:/www.nopta.gov.au/_documents/guidelines/SpecialProspectingAuthoritiesAccessAuthoritiesScientificInvestigation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itles@nopta.gov.au%20for%20petroleum%20related%20enquiries,%20and%20GHG@nopta.gov.au%20for%20GHG%20related%20enquir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opta.gov.au/_documents/fact-sheets/Clarification_of_the_extended_meaning_of_explore_factsheet.pdf"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nopta.gov.au/" TargetMode="External"/><Relationship Id="rId14" Type="http://schemas.openxmlformats.org/officeDocument/2006/relationships/hyperlink" Target="https://www.nopta.gov.au/_documents/fact-sheets/fact-sheet-GHG-Search-Authorit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910A-FEDD-400A-9395-3C275CB1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7294</Characters>
  <Application>Microsoft Office Word</Application>
  <DocSecurity>0</DocSecurity>
  <Lines>197</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requirements for undertaking exploration operations and other activities outside of a title area</dc:title>
  <dc:subject/>
  <dc:creator/>
  <cp:keywords/>
  <cp:lastModifiedBy/>
  <cp:revision>1</cp:revision>
  <dcterms:created xsi:type="dcterms:W3CDTF">2025-01-03T06:48:00Z</dcterms:created>
  <dcterms:modified xsi:type="dcterms:W3CDTF">2025-01-03T06:49:00Z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2025-01-03T06:49:01Z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2cae6f78-c26f-4fc7-a24d-f1e97372b0f6</vt:lpwstr>
  </property>
  <property fmtid="{D5CDD505-2E9C-101B-9397-08002B2CF9AE}" pid="8" name="MSIP_Label_93cd4f2a-0040-47df-a467-7cba635d669c_ContentBits">
    <vt:lpwstr>0</vt:lpwstr>
  </property>
</Properties>
</file>